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Requirements for Health Insurance Coverage of Prostate Cancer Screening</w:t>
      </w:r>
    </w:p>
    <w:p w:rsidR="0059285A" w:rsidP="0059285A">
      <w:pPr>
        <w:spacing w:after="240"/>
        <w:ind w:left="360"/>
        <w:jc w:val="right"/>
        <w:rPr>
          <w:rFonts w:ascii="Arial" w:eastAsia="Arial" w:hAnsi="Arial" w:cs="Arial"/>
          <w:caps/>
        </w:rPr>
      </w:pPr>
      <w:bookmarkStart w:id="0" w:name="_AMEND_TITLE__68842405_538d_47be_b3f9_8c"/>
      <w:bookmarkStart w:id="1" w:name="_PAGE__1_0cc96f6c_a2ac_4285_813c_96d0251"/>
      <w:bookmarkStart w:id="2" w:name="_PAR__2_26e1c1fe_87b2_4c67_a49c_cd5ba046"/>
      <w:r>
        <w:rPr>
          <w:rFonts w:ascii="Arial" w:eastAsia="Arial" w:hAnsi="Arial" w:cs="Arial"/>
          <w:caps/>
        </w:rPr>
        <w:t>L.D. 1502</w:t>
      </w:r>
    </w:p>
    <w:p w:rsidR="0059285A" w:rsidP="0059285A">
      <w:pPr>
        <w:tabs>
          <w:tab w:val="right" w:pos="8928"/>
        </w:tabs>
        <w:spacing w:after="360"/>
        <w:ind w:left="360"/>
        <w:rPr>
          <w:rFonts w:ascii="Arial" w:eastAsia="Arial" w:hAnsi="Arial" w:cs="Arial"/>
        </w:rPr>
      </w:pPr>
      <w:bookmarkStart w:id="3" w:name="_PAR__3_b4e4b104_d6e9_4b30_8e61_f2e50a58"/>
      <w:bookmarkEnd w:id="2"/>
      <w:r>
        <w:rPr>
          <w:rFonts w:ascii="Arial" w:eastAsia="Arial" w:hAnsi="Arial" w:cs="Arial"/>
        </w:rPr>
        <w:t>Date:</w:t>
      </w:r>
      <w:r>
        <w:rPr>
          <w:rFonts w:ascii="Arial" w:eastAsia="Arial" w:hAnsi="Arial" w:cs="Arial"/>
        </w:rPr>
        <w:tab/>
        <w:t>(Filing No. H-         )</w:t>
      </w:r>
    </w:p>
    <w:p w:rsidR="0059285A" w:rsidP="0059285A">
      <w:pPr>
        <w:spacing w:before="600" w:after="300"/>
        <w:ind w:left="360"/>
        <w:jc w:val="center"/>
        <w:outlineLvl w:val="0"/>
        <w:rPr>
          <w:rFonts w:ascii="Arial" w:eastAsia="Arial" w:hAnsi="Arial" w:cs="Arial"/>
        </w:rPr>
      </w:pPr>
      <w:bookmarkStart w:id="4" w:name="_PAR__4_fc0e07e1_059b_4703_a850_2a396bf5"/>
      <w:bookmarkEnd w:id="3"/>
      <w:r>
        <w:rPr>
          <w:rFonts w:ascii="Arial" w:eastAsia="Arial" w:hAnsi="Arial" w:cs="Arial"/>
          <w:b/>
          <w:caps/>
          <w:sz w:val="24"/>
          <w:szCs w:val="32"/>
        </w:rPr>
        <w:t xml:space="preserve">Health Coverage, Insurance and Financial Services </w:t>
      </w:r>
    </w:p>
    <w:p w:rsidR="0059285A" w:rsidP="0059285A">
      <w:pPr>
        <w:spacing w:before="60" w:after="60"/>
        <w:ind w:left="720"/>
        <w:rPr>
          <w:rFonts w:ascii="Arial" w:eastAsia="Arial" w:hAnsi="Arial" w:cs="Arial"/>
        </w:rPr>
      </w:pPr>
      <w:bookmarkStart w:id="5" w:name="_PAR__5_8640bf78_7810_4765_bf0d_f05e519c"/>
      <w:bookmarkEnd w:id="4"/>
      <w:r>
        <w:rPr>
          <w:rFonts w:ascii="Arial" w:eastAsia="Arial" w:hAnsi="Arial" w:cs="Arial"/>
        </w:rPr>
        <w:t>Reproduced and distributed under the direction of the Clerk of the House.</w:t>
      </w:r>
    </w:p>
    <w:p w:rsidR="0059285A" w:rsidP="0059285A">
      <w:pPr>
        <w:spacing w:before="160" w:after="0"/>
        <w:ind w:left="360"/>
        <w:jc w:val="center"/>
        <w:outlineLvl w:val="0"/>
        <w:rPr>
          <w:rFonts w:ascii="Arial" w:eastAsia="Arial" w:hAnsi="Arial" w:cs="Arial"/>
          <w:b/>
          <w:caps/>
          <w:sz w:val="24"/>
          <w:szCs w:val="32"/>
        </w:rPr>
      </w:pPr>
      <w:bookmarkStart w:id="6" w:name="_PAR__6_a89e25d6_1d86_46b7_b8bf_2aba97eb"/>
      <w:bookmarkEnd w:id="5"/>
      <w:r>
        <w:rPr>
          <w:rFonts w:ascii="Arial" w:eastAsia="Arial" w:hAnsi="Arial" w:cs="Arial"/>
          <w:b/>
          <w:caps/>
          <w:sz w:val="24"/>
          <w:szCs w:val="32"/>
        </w:rPr>
        <w:t>STATE OF MAINE</w:t>
      </w:r>
    </w:p>
    <w:p w:rsidR="0059285A" w:rsidP="0059285A">
      <w:pPr>
        <w:spacing w:after="0"/>
        <w:ind w:left="360"/>
        <w:jc w:val="center"/>
        <w:outlineLvl w:val="0"/>
        <w:rPr>
          <w:rFonts w:ascii="Arial" w:eastAsia="Arial" w:hAnsi="Arial" w:cs="Arial"/>
          <w:b/>
          <w:caps/>
          <w:sz w:val="24"/>
          <w:szCs w:val="32"/>
        </w:rPr>
      </w:pPr>
      <w:bookmarkStart w:id="7" w:name="_PAR__7_06da052d_12e0_4ef2_a913_079a4122"/>
      <w:bookmarkEnd w:id="6"/>
      <w:r>
        <w:rPr>
          <w:rFonts w:ascii="Arial" w:eastAsia="Arial" w:hAnsi="Arial" w:cs="Arial"/>
          <w:b/>
          <w:caps/>
          <w:sz w:val="24"/>
          <w:szCs w:val="32"/>
        </w:rPr>
        <w:t>HOUSE OF REPRESENTATIVES</w:t>
      </w:r>
    </w:p>
    <w:p w:rsidR="0059285A" w:rsidP="0059285A">
      <w:pPr>
        <w:spacing w:after="0"/>
        <w:ind w:left="360"/>
        <w:jc w:val="center"/>
        <w:outlineLvl w:val="0"/>
        <w:rPr>
          <w:rFonts w:ascii="Arial" w:eastAsia="Arial" w:hAnsi="Arial" w:cs="Arial"/>
          <w:b/>
          <w:caps/>
          <w:sz w:val="24"/>
          <w:szCs w:val="32"/>
        </w:rPr>
      </w:pPr>
      <w:bookmarkStart w:id="8" w:name="_PAR__8_3cf948c2_7636_45f5_bc61_efbeba08"/>
      <w:bookmarkEnd w:id="7"/>
      <w:r>
        <w:rPr>
          <w:rFonts w:ascii="Arial" w:eastAsia="Arial" w:hAnsi="Arial" w:cs="Arial"/>
          <w:b/>
          <w:caps/>
          <w:sz w:val="24"/>
          <w:szCs w:val="32"/>
        </w:rPr>
        <w:t>132nd Legislature</w:t>
      </w:r>
    </w:p>
    <w:p w:rsidR="0059285A" w:rsidP="0059285A">
      <w:pPr>
        <w:spacing w:after="0"/>
        <w:ind w:left="360"/>
        <w:jc w:val="center"/>
        <w:outlineLvl w:val="0"/>
        <w:rPr>
          <w:rFonts w:ascii="Arial" w:eastAsia="Arial" w:hAnsi="Arial" w:cs="Arial"/>
          <w:b/>
          <w:caps/>
          <w:sz w:val="24"/>
          <w:szCs w:val="32"/>
        </w:rPr>
      </w:pPr>
      <w:bookmarkStart w:id="9" w:name="_PAR__9_0f58d98b_5af4_4623_863a_974a0fb6"/>
      <w:bookmarkEnd w:id="8"/>
      <w:r>
        <w:rPr>
          <w:rFonts w:ascii="Arial" w:eastAsia="Arial" w:hAnsi="Arial" w:cs="Arial"/>
          <w:b/>
          <w:caps/>
          <w:sz w:val="24"/>
          <w:szCs w:val="32"/>
        </w:rPr>
        <w:t>Second Regular Session</w:t>
      </w:r>
    </w:p>
    <w:p w:rsidR="0059285A" w:rsidP="0059285A">
      <w:pPr>
        <w:spacing w:before="400" w:after="200"/>
        <w:ind w:left="360" w:firstLine="360"/>
        <w:rPr>
          <w:rFonts w:ascii="Arial" w:eastAsia="Arial" w:hAnsi="Arial" w:cs="Arial"/>
        </w:rPr>
      </w:pPr>
      <w:bookmarkStart w:id="10" w:name="_PAR__10_898e3ed4_3152_44e9_9f00_15b2505"/>
      <w:bookmarkEnd w:id="9"/>
      <w:r>
        <w:rPr>
          <w:rFonts w:ascii="Arial" w:eastAsia="Arial" w:hAnsi="Arial" w:cs="Arial"/>
          <w:szCs w:val="22"/>
        </w:rPr>
        <w:t>COMMITTEE AMENDMENT “      ” to H.P. 986, L.D. 1502, “An Act to Update the Requirements for Health Insurance Coverage of Prostate Cancer Screening”</w:t>
      </w:r>
    </w:p>
    <w:p w:rsidR="0059285A" w:rsidP="0059285A">
      <w:pPr>
        <w:ind w:left="360" w:firstLine="360"/>
        <w:rPr>
          <w:rFonts w:ascii="Arial" w:eastAsia="Arial" w:hAnsi="Arial" w:cs="Arial"/>
        </w:rPr>
      </w:pPr>
      <w:bookmarkStart w:id="11" w:name="_INSTRUCTION__cccad9ae_b341_4f95_8364_df"/>
      <w:bookmarkStart w:id="12" w:name="_PAR__11_666b8366_41f4_44e9_b9ae_71f1a20"/>
      <w:bookmarkEnd w:id="0"/>
      <w:bookmarkEnd w:id="10"/>
      <w:r>
        <w:rPr>
          <w:rFonts w:ascii="Arial" w:eastAsia="Arial" w:hAnsi="Arial" w:cs="Arial"/>
        </w:rPr>
        <w:t>Amend the bill by striking out everything after the enacting clause and inserting the following:</w:t>
      </w:r>
    </w:p>
    <w:p w:rsidR="0059285A" w:rsidP="0059285A">
      <w:pPr>
        <w:ind w:left="360" w:firstLine="360"/>
        <w:rPr>
          <w:rFonts w:ascii="Arial" w:eastAsia="Arial" w:hAnsi="Arial" w:cs="Arial"/>
        </w:rPr>
      </w:pPr>
      <w:bookmarkStart w:id="13" w:name="_PAR__12_c5bb46d5_4e6e_46aa_af9c_ab81bc7"/>
      <w:bookmarkEnd w:id="12"/>
      <w:r>
        <w:rPr>
          <w:rFonts w:ascii="Arial" w:eastAsia="Arial" w:hAnsi="Arial" w:cs="Arial"/>
        </w:rPr>
        <w:t>'</w:t>
      </w:r>
      <w:r>
        <w:rPr>
          <w:rFonts w:ascii="Arial" w:eastAsia="Arial" w:hAnsi="Arial" w:cs="Arial"/>
          <w:b/>
          <w:sz w:val="24"/>
        </w:rPr>
        <w:t>Sec. 1.  24 MRSA §2325-C,</w:t>
      </w:r>
      <w:r>
        <w:rPr>
          <w:rFonts w:ascii="Arial" w:eastAsia="Arial" w:hAnsi="Arial" w:cs="Arial"/>
        </w:rPr>
        <w:t xml:space="preserve"> as enacted by PL 1997, c. 754, §1, is amended to read:</w:t>
      </w:r>
    </w:p>
    <w:p w:rsidR="0059285A" w:rsidP="0059285A">
      <w:pPr>
        <w:ind w:left="1080" w:hanging="720"/>
        <w:rPr>
          <w:rFonts w:ascii="Arial" w:eastAsia="Arial" w:hAnsi="Arial" w:cs="Arial"/>
        </w:rPr>
      </w:pPr>
      <w:bookmarkStart w:id="14" w:name="_PAR__13_fd7c81f3_4b7d_45b0_95af_06d45da"/>
      <w:bookmarkEnd w:id="13"/>
      <w:r>
        <w:rPr>
          <w:rFonts w:ascii="Arial" w:eastAsia="Arial" w:hAnsi="Arial" w:cs="Arial"/>
          <w:b/>
        </w:rPr>
        <w:t>§2325-C.  Coverage for prostate cancer screening</w:t>
      </w:r>
    </w:p>
    <w:p w:rsidR="0059285A" w:rsidP="0059285A">
      <w:pPr>
        <w:ind w:left="360" w:firstLine="360"/>
        <w:rPr>
          <w:rFonts w:ascii="Arial" w:eastAsia="Arial" w:hAnsi="Arial" w:cs="Arial"/>
        </w:rPr>
      </w:pPr>
      <w:bookmarkStart w:id="15" w:name="_PAR__14_9113cdec_12bd_445d_9f3c_fc368d8"/>
      <w:bookmarkEnd w:id="14"/>
      <w:r>
        <w:rPr>
          <w:rFonts w:ascii="Arial" w:eastAsia="Arial" w:hAnsi="Arial" w:cs="Arial"/>
          <w:b/>
        </w:rPr>
        <w:t xml:space="preserve">1.  </w:t>
      </w:r>
      <w:r>
        <w:rPr>
          <w:rFonts w:ascii="Arial" w:eastAsia="Arial" w:hAnsi="Arial" w:cs="Arial"/>
          <w:b/>
          <w:strike/>
        </w:rPr>
        <w:t>Definition</w:t>
      </w:r>
      <w:r>
        <w:rPr>
          <w:rFonts w:ascii="Arial" w:eastAsia="Arial" w:hAnsi="Arial" w:cs="Arial"/>
          <w:b/>
        </w:rPr>
        <w:t xml:space="preserve"> </w:t>
      </w:r>
      <w:r>
        <w:rPr>
          <w:rFonts w:ascii="Arial" w:eastAsia="Arial" w:hAnsi="Arial" w:cs="Arial"/>
          <w:b/>
          <w:u w:val="single"/>
        </w:rPr>
        <w:t>Services for the early detection of prostate cancer; definition</w:t>
      </w:r>
      <w:r>
        <w:rPr>
          <w:rFonts w:ascii="Arial" w:eastAsia="Arial" w:hAnsi="Arial" w:cs="Arial"/>
          <w:b/>
        </w:rPr>
        <w:t xml:space="preserve">. </w:t>
      </w:r>
      <w:r>
        <w:rPr>
          <w:rFonts w:ascii="Arial" w:eastAsia="Arial" w:hAnsi="Arial" w:cs="Arial"/>
        </w:rPr>
        <w:t xml:space="preserve"> As used in this section, "services for the early detection of prostate cancer" means the following procedures provided to a man for the purpose of early detection of prostate cancer:</w:t>
      </w:r>
    </w:p>
    <w:p w:rsidR="0059285A" w:rsidP="0059285A">
      <w:pPr>
        <w:ind w:left="720"/>
        <w:rPr>
          <w:rFonts w:ascii="Arial" w:eastAsia="Arial" w:hAnsi="Arial" w:cs="Arial"/>
        </w:rPr>
      </w:pPr>
      <w:bookmarkStart w:id="16" w:name="_PAR__15_385ffef5_4b8a_4473_b4be_c68f170"/>
      <w:bookmarkEnd w:id="15"/>
      <w:r>
        <w:rPr>
          <w:rFonts w:ascii="Arial" w:eastAsia="Arial" w:hAnsi="Arial" w:cs="Arial"/>
        </w:rPr>
        <w:t>A.  A digital rectal examination; and</w:t>
      </w:r>
    </w:p>
    <w:p w:rsidR="0059285A" w:rsidP="0059285A">
      <w:pPr>
        <w:ind w:left="720"/>
        <w:rPr>
          <w:rFonts w:ascii="Arial" w:eastAsia="Arial" w:hAnsi="Arial" w:cs="Arial"/>
        </w:rPr>
      </w:pPr>
      <w:bookmarkStart w:id="17" w:name="_PAR__16_2234ad24_c9f7_4f57_9403_af2b4c3"/>
      <w:bookmarkEnd w:id="16"/>
      <w:r>
        <w:rPr>
          <w:rFonts w:ascii="Arial" w:eastAsia="Arial" w:hAnsi="Arial" w:cs="Arial"/>
        </w:rPr>
        <w:t>B.  A prostate-specific antigen test.</w:t>
      </w:r>
    </w:p>
    <w:p w:rsidR="0059285A" w:rsidP="0059285A">
      <w:pPr>
        <w:ind w:left="360" w:firstLine="360"/>
        <w:rPr>
          <w:rFonts w:ascii="Arial" w:eastAsia="Arial" w:hAnsi="Arial" w:cs="Arial"/>
        </w:rPr>
      </w:pPr>
      <w:bookmarkStart w:id="18" w:name="_PAR__17_a2668ad9_255c_45b9_b8a4_0b98445"/>
      <w:bookmarkEnd w:id="17"/>
      <w:r>
        <w:rPr>
          <w:rFonts w:ascii="Arial" w:eastAsia="Arial" w:hAnsi="Arial" w:cs="Arial"/>
          <w:b/>
          <w:u w:val="single"/>
        </w:rPr>
        <w:t xml:space="preserve">1-A.  Nationally recognized clinical practice guideline; definition. </w:t>
      </w:r>
      <w:r>
        <w:rPr>
          <w:rFonts w:ascii="Arial" w:eastAsia="Arial" w:hAnsi="Arial" w:cs="Arial"/>
          <w:u w:val="single"/>
        </w:rPr>
        <w:t xml:space="preserve"> As used in this section, unless the context otherwise indicates, "nationally recognized clinical practice guideline" means an evidence-based clinical practice guideline:</w:t>
      </w:r>
    </w:p>
    <w:p w:rsidR="0059285A" w:rsidP="0059285A">
      <w:pPr>
        <w:ind w:left="720"/>
        <w:rPr>
          <w:rFonts w:ascii="Arial" w:eastAsia="Arial" w:hAnsi="Arial" w:cs="Arial"/>
        </w:rPr>
      </w:pPr>
      <w:bookmarkStart w:id="19" w:name="_PAR__18_c828c222_3080_4617_914a_1c63506"/>
      <w:bookmarkEnd w:id="18"/>
      <w:r>
        <w:rPr>
          <w:rFonts w:ascii="Arial" w:eastAsia="Arial" w:hAnsi="Arial" w:cs="Arial"/>
          <w:u w:val="single"/>
        </w:rPr>
        <w:t>A.  Developed using a transparent methodology and reporting structure by an independent organization or medical professional society that has adopted a conflict of interest policy;</w:t>
      </w:r>
    </w:p>
    <w:p w:rsidR="0059285A" w:rsidP="0059285A">
      <w:pPr>
        <w:ind w:left="720"/>
        <w:rPr>
          <w:rFonts w:ascii="Arial" w:eastAsia="Arial" w:hAnsi="Arial" w:cs="Arial"/>
        </w:rPr>
      </w:pPr>
      <w:bookmarkStart w:id="20" w:name="_PAR__19_4bbcf376_5c6d_4089_be8a_868cb82"/>
      <w:bookmarkEnd w:id="19"/>
      <w:r>
        <w:rPr>
          <w:rFonts w:ascii="Arial" w:eastAsia="Arial" w:hAnsi="Arial" w:cs="Arial"/>
          <w:u w:val="single"/>
        </w:rPr>
        <w:t>B.  That establishes a standard of care informed by a systematic review of evidence and an assessment of the benefits and risks of alternative care options; and</w:t>
      </w:r>
    </w:p>
    <w:p w:rsidR="0059285A" w:rsidP="0059285A">
      <w:pPr>
        <w:ind w:left="720"/>
        <w:rPr>
          <w:rFonts w:ascii="Arial" w:eastAsia="Arial" w:hAnsi="Arial" w:cs="Arial"/>
        </w:rPr>
      </w:pPr>
      <w:bookmarkStart w:id="21" w:name="_PAR__20_dcd04100_a08a_4547_a894_5f642cb"/>
      <w:bookmarkEnd w:id="20"/>
      <w:r>
        <w:rPr>
          <w:rFonts w:ascii="Arial" w:eastAsia="Arial" w:hAnsi="Arial" w:cs="Arial"/>
          <w:u w:val="single"/>
        </w:rPr>
        <w:t>C.  That includes recommendations intended to optimize patient care.</w:t>
      </w:r>
    </w:p>
    <w:p w:rsidR="0059285A" w:rsidP="0059285A">
      <w:pPr>
        <w:ind w:left="360" w:firstLine="360"/>
        <w:rPr>
          <w:rFonts w:ascii="Arial" w:eastAsia="Arial" w:hAnsi="Arial" w:cs="Arial"/>
        </w:rPr>
      </w:pPr>
      <w:bookmarkStart w:id="22" w:name="_PAR__21_2fbd4bc5_0765_4d23_80c8_904ca20"/>
      <w:bookmarkEnd w:id="21"/>
      <w:r>
        <w:rPr>
          <w:rFonts w:ascii="Arial" w:eastAsia="Arial" w:hAnsi="Arial" w:cs="Arial"/>
          <w:b/>
        </w:rPr>
        <w:t xml:space="preserve">2.  Required coverage for prostate cancer screening. </w:t>
      </w:r>
      <w:r>
        <w:rPr>
          <w:rFonts w:ascii="Arial" w:eastAsia="Arial" w:hAnsi="Arial" w:cs="Arial"/>
        </w:rPr>
        <w:t xml:space="preserve"> All individual and group nonprofit hospital and medical services plan contracts must provide coverage for services for the early detection of prostate cancer.  The contracts must reimburse for services for the early detection of prostate cancer, if recommended by a physician, </w:t>
      </w:r>
      <w:r>
        <w:rPr>
          <w:rFonts w:ascii="Arial" w:eastAsia="Arial" w:hAnsi="Arial" w:cs="Arial"/>
          <w:strike/>
        </w:rPr>
        <w:t>at least once a year for men 50 years of age or older until a man reaches the age of 72</w:t>
      </w:r>
      <w:r>
        <w:rPr>
          <w:rFonts w:ascii="Arial" w:eastAsia="Arial" w:hAnsi="Arial" w:cs="Arial"/>
        </w:rPr>
        <w:t xml:space="preserve"> </w:t>
      </w:r>
      <w:r>
        <w:rPr>
          <w:rFonts w:ascii="Arial" w:eastAsia="Arial" w:hAnsi="Arial" w:cs="Arial"/>
          <w:u w:val="single"/>
        </w:rPr>
        <w:t xml:space="preserve">when supported by medical </w:t>
      </w:r>
      <w:bookmarkStart w:id="23" w:name="_PAGE_SPLIT__13a585ed_5d9b_4e10_92f4_5f6"/>
      <w:bookmarkStart w:id="24" w:name="_PAGE__2_f1cf242c_224a_4836_a509_3c3abce"/>
      <w:bookmarkStart w:id="25" w:name="_PAR__2_dc606f6e_8485_4b71_9506_01895dbf"/>
      <w:bookmarkEnd w:id="1"/>
      <w:bookmarkEnd w:id="22"/>
      <w:r>
        <w:rPr>
          <w:rFonts w:ascii="Arial" w:eastAsia="Arial" w:hAnsi="Arial" w:cs="Arial"/>
          <w:u w:val="single"/>
        </w:rPr>
        <w:t>a</w:t>
      </w:r>
      <w:bookmarkEnd w:id="23"/>
      <w:r>
        <w:rPr>
          <w:rFonts w:ascii="Arial" w:eastAsia="Arial" w:hAnsi="Arial" w:cs="Arial"/>
          <w:u w:val="single"/>
        </w:rPr>
        <w:t>nd scientific evidence according to the most recently published nationally recognized clinical practice guideline</w:t>
      </w:r>
      <w:r>
        <w:rPr>
          <w:rFonts w:ascii="Arial" w:eastAsia="Arial" w:hAnsi="Arial" w:cs="Arial"/>
        </w:rPr>
        <w:t>.</w:t>
      </w:r>
    </w:p>
    <w:p w:rsidR="0059285A" w:rsidP="0059285A">
      <w:pPr>
        <w:ind w:left="360" w:firstLine="360"/>
        <w:rPr>
          <w:rFonts w:ascii="Arial" w:eastAsia="Arial" w:hAnsi="Arial" w:cs="Arial"/>
        </w:rPr>
      </w:pPr>
      <w:bookmarkStart w:id="26" w:name="_PAR__3_3943e394_3736_43ae_8b60_0db7d1f2"/>
      <w:bookmarkEnd w:id="25"/>
      <w:r>
        <w:rPr>
          <w:rFonts w:ascii="Arial" w:eastAsia="Arial" w:hAnsi="Arial" w:cs="Arial"/>
          <w:b/>
          <w:strike/>
        </w:rPr>
        <w:t xml:space="preserve">3.  Application. </w:t>
      </w:r>
      <w:r>
        <w:rPr>
          <w:rFonts w:ascii="Arial" w:eastAsia="Arial" w:hAnsi="Arial" w:cs="Arial"/>
          <w:strike/>
        </w:rPr>
        <w:t xml:space="preserve"> 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p>
    <w:p w:rsidR="0059285A" w:rsidP="0059285A">
      <w:pPr>
        <w:ind w:left="360" w:firstLine="360"/>
        <w:rPr>
          <w:rFonts w:ascii="Arial" w:eastAsia="Arial" w:hAnsi="Arial" w:cs="Arial"/>
        </w:rPr>
      </w:pPr>
      <w:bookmarkStart w:id="27" w:name="_PAR__4_34332bf0_e639_44a4_9548_cf641483"/>
      <w:bookmarkEnd w:id="26"/>
      <w:r>
        <w:rPr>
          <w:rFonts w:ascii="Arial" w:eastAsia="Arial" w:hAnsi="Arial" w:cs="Arial"/>
          <w:b/>
          <w:u w:val="single"/>
        </w:rPr>
        <w:t xml:space="preserve">4.  Cost sharing prohibited. </w:t>
      </w:r>
      <w:r>
        <w:rPr>
          <w:rFonts w:ascii="Arial" w:eastAsia="Arial" w:hAnsi="Arial" w:cs="Arial"/>
          <w:u w:val="single"/>
        </w:rPr>
        <w:t xml:space="preserve"> An individual or group nonprofit hospital and medical services plan contract may not impose any deductible, copayment, coinsurance or other cost-sharing requirement for the costs of services for the early detection of prostate cancer required to be covered under subsection 2. This subsection does not apply to a contract offered for use with a health savings account unless the federal Internal Revenue Service determines that the requirements in this subsection are permissible in a high deductible health plan as defined in the federal Internal Revenue Code of 1986, Section 223(c)(2).</w:t>
      </w:r>
    </w:p>
    <w:p w:rsidR="0059285A" w:rsidP="0059285A">
      <w:pPr>
        <w:ind w:left="360" w:firstLine="360"/>
        <w:rPr>
          <w:rFonts w:ascii="Arial" w:eastAsia="Arial" w:hAnsi="Arial" w:cs="Arial"/>
        </w:rPr>
      </w:pPr>
      <w:bookmarkStart w:id="28" w:name="_PAR__5_3f1fa80f_6ffa_452b_814c_f63a912f"/>
      <w:bookmarkEnd w:id="27"/>
      <w:r>
        <w:rPr>
          <w:rFonts w:ascii="Arial" w:eastAsia="Arial" w:hAnsi="Arial" w:cs="Arial"/>
          <w:b/>
          <w:sz w:val="24"/>
        </w:rPr>
        <w:t>Sec. 2.  24-A MRSA §2745-G,</w:t>
      </w:r>
      <w:r>
        <w:rPr>
          <w:rFonts w:ascii="Arial" w:eastAsia="Arial" w:hAnsi="Arial" w:cs="Arial"/>
        </w:rPr>
        <w:t xml:space="preserve"> as reallocated by RR 1997, c. 2, §51, is amended to read:</w:t>
      </w:r>
    </w:p>
    <w:p w:rsidR="0059285A" w:rsidP="0059285A">
      <w:pPr>
        <w:ind w:left="1080" w:hanging="720"/>
        <w:rPr>
          <w:rFonts w:ascii="Arial" w:eastAsia="Arial" w:hAnsi="Arial" w:cs="Arial"/>
        </w:rPr>
      </w:pPr>
      <w:bookmarkStart w:id="29" w:name="_PAR__6_92125850_1441_40c7_9dbe_7f8625e7"/>
      <w:bookmarkEnd w:id="28"/>
      <w:r>
        <w:rPr>
          <w:rFonts w:ascii="Arial" w:eastAsia="Arial" w:hAnsi="Arial" w:cs="Arial"/>
          <w:b/>
        </w:rPr>
        <w:t>§2745-G.  Coverage for prostate cancer screening</w:t>
      </w:r>
    </w:p>
    <w:p w:rsidR="0059285A" w:rsidP="0059285A">
      <w:pPr>
        <w:ind w:left="360" w:firstLine="360"/>
        <w:rPr>
          <w:rFonts w:ascii="Arial" w:eastAsia="Arial" w:hAnsi="Arial" w:cs="Arial"/>
        </w:rPr>
      </w:pPr>
      <w:bookmarkStart w:id="30" w:name="_PAR__7_07b0c55e_5466_4489_b878_5690dfbb"/>
      <w:bookmarkEnd w:id="29"/>
      <w:r>
        <w:rPr>
          <w:rFonts w:ascii="Arial" w:eastAsia="Arial" w:hAnsi="Arial" w:cs="Arial"/>
          <w:b/>
        </w:rPr>
        <w:t xml:space="preserve">1.  </w:t>
      </w:r>
      <w:r>
        <w:rPr>
          <w:rFonts w:ascii="Arial" w:eastAsia="Arial" w:hAnsi="Arial" w:cs="Arial"/>
          <w:b/>
          <w:strike/>
        </w:rPr>
        <w:t>Definition</w:t>
      </w:r>
      <w:r>
        <w:rPr>
          <w:rFonts w:ascii="Arial" w:eastAsia="Arial" w:hAnsi="Arial" w:cs="Arial"/>
        </w:rPr>
        <w:t xml:space="preserve"> </w:t>
      </w:r>
      <w:r w:rsidRPr="0086678B">
        <w:rPr>
          <w:rFonts w:ascii="Arial" w:eastAsia="Arial" w:hAnsi="Arial" w:cs="Arial"/>
          <w:b/>
          <w:u w:val="single"/>
        </w:rPr>
        <w:t>Services for the early detection of prostate cancer; definition</w:t>
      </w:r>
      <w:r>
        <w:rPr>
          <w:rFonts w:ascii="Arial" w:eastAsia="Arial" w:hAnsi="Arial" w:cs="Arial"/>
          <w:b/>
        </w:rPr>
        <w:t xml:space="preserve">. </w:t>
      </w:r>
      <w:r>
        <w:rPr>
          <w:rFonts w:ascii="Arial" w:eastAsia="Arial" w:hAnsi="Arial" w:cs="Arial"/>
        </w:rPr>
        <w:t xml:space="preserve"> As used in this section, "services for the early detection of prostate cancer" means the following procedures provided to a man for the purpose of early detection of prostate cancer:</w:t>
      </w:r>
    </w:p>
    <w:p w:rsidR="0059285A" w:rsidP="0059285A">
      <w:pPr>
        <w:ind w:left="720"/>
        <w:rPr>
          <w:rFonts w:ascii="Arial" w:eastAsia="Arial" w:hAnsi="Arial" w:cs="Arial"/>
        </w:rPr>
      </w:pPr>
      <w:bookmarkStart w:id="31" w:name="_PAR__8_ff663045_a9da_4f98_bab0_d9051535"/>
      <w:bookmarkEnd w:id="30"/>
      <w:r>
        <w:rPr>
          <w:rFonts w:ascii="Arial" w:eastAsia="Arial" w:hAnsi="Arial" w:cs="Arial"/>
        </w:rPr>
        <w:t>A.  A digital rectal examination; and</w:t>
      </w:r>
    </w:p>
    <w:p w:rsidR="0059285A" w:rsidP="0059285A">
      <w:pPr>
        <w:ind w:left="720"/>
        <w:rPr>
          <w:rFonts w:ascii="Arial" w:eastAsia="Arial" w:hAnsi="Arial" w:cs="Arial"/>
        </w:rPr>
      </w:pPr>
      <w:bookmarkStart w:id="32" w:name="_PAR__9_449aa0fd_d21f_4697_95b6_0f9bd727"/>
      <w:bookmarkEnd w:id="31"/>
      <w:r>
        <w:rPr>
          <w:rFonts w:ascii="Arial" w:eastAsia="Arial" w:hAnsi="Arial" w:cs="Arial"/>
        </w:rPr>
        <w:t>B.  A prostate-specific antigen test.</w:t>
      </w:r>
    </w:p>
    <w:p w:rsidR="0059285A" w:rsidP="0059285A">
      <w:pPr>
        <w:ind w:left="360" w:firstLine="360"/>
        <w:rPr>
          <w:rFonts w:ascii="Arial" w:eastAsia="Arial" w:hAnsi="Arial" w:cs="Arial"/>
        </w:rPr>
      </w:pPr>
      <w:bookmarkStart w:id="33" w:name="_PAR__10_e86bf367_9f7d_4b53_9dbf_cbba5ec"/>
      <w:bookmarkEnd w:id="32"/>
      <w:r>
        <w:rPr>
          <w:rFonts w:ascii="Arial" w:eastAsia="Arial" w:hAnsi="Arial" w:cs="Arial"/>
          <w:b/>
          <w:u w:val="single"/>
        </w:rPr>
        <w:t xml:space="preserve">1-A.  Nationally recognized clinical practice guideline; definition. </w:t>
      </w:r>
      <w:r>
        <w:rPr>
          <w:rFonts w:ascii="Arial" w:eastAsia="Arial" w:hAnsi="Arial" w:cs="Arial"/>
          <w:u w:val="single"/>
        </w:rPr>
        <w:t xml:space="preserve"> As used in this section, unless the context otherwise indicates, "nationally recognized clinical practice guideline" means an evidence-based clinical practice guideline:</w:t>
      </w:r>
    </w:p>
    <w:p w:rsidR="0059285A" w:rsidP="0059285A">
      <w:pPr>
        <w:ind w:left="720"/>
        <w:rPr>
          <w:rFonts w:ascii="Arial" w:eastAsia="Arial" w:hAnsi="Arial" w:cs="Arial"/>
        </w:rPr>
      </w:pPr>
      <w:bookmarkStart w:id="34" w:name="_PAR__11_4dab7a39_52c3_4cf8_8720_63c070f"/>
      <w:bookmarkEnd w:id="33"/>
      <w:r>
        <w:rPr>
          <w:rFonts w:ascii="Arial" w:eastAsia="Arial" w:hAnsi="Arial" w:cs="Arial"/>
          <w:u w:val="single"/>
        </w:rPr>
        <w:t>A.  Developed using a transparent methodology and reporting structure by an independent organization or medical professional society that has adopted a conflict of interest policy;</w:t>
      </w:r>
    </w:p>
    <w:p w:rsidR="0059285A" w:rsidP="0059285A">
      <w:pPr>
        <w:ind w:left="720"/>
        <w:rPr>
          <w:rFonts w:ascii="Arial" w:eastAsia="Arial" w:hAnsi="Arial" w:cs="Arial"/>
        </w:rPr>
      </w:pPr>
      <w:bookmarkStart w:id="35" w:name="_PAR__12_ccb2f7b2_daec_4a82_9655_7d5268d"/>
      <w:bookmarkEnd w:id="34"/>
      <w:r>
        <w:rPr>
          <w:rFonts w:ascii="Arial" w:eastAsia="Arial" w:hAnsi="Arial" w:cs="Arial"/>
          <w:u w:val="single"/>
        </w:rPr>
        <w:t>B.  That establishes a standard of care informed by a systematic review of evidence and an assessment of the benefits and risks of alternative care options; and</w:t>
      </w:r>
    </w:p>
    <w:p w:rsidR="0059285A" w:rsidP="0059285A">
      <w:pPr>
        <w:ind w:left="720"/>
        <w:rPr>
          <w:rFonts w:ascii="Arial" w:eastAsia="Arial" w:hAnsi="Arial" w:cs="Arial"/>
        </w:rPr>
      </w:pPr>
      <w:bookmarkStart w:id="36" w:name="_PAR__13_a1743e1e_ce4f_46db_8070_33621bf"/>
      <w:bookmarkEnd w:id="35"/>
      <w:r>
        <w:rPr>
          <w:rFonts w:ascii="Arial" w:eastAsia="Arial" w:hAnsi="Arial" w:cs="Arial"/>
          <w:u w:val="single"/>
        </w:rPr>
        <w:t>C.  That includes recommendations intended to optimize patient care.</w:t>
      </w:r>
    </w:p>
    <w:p w:rsidR="0059285A" w:rsidP="0059285A">
      <w:pPr>
        <w:ind w:left="360" w:firstLine="360"/>
        <w:rPr>
          <w:rFonts w:ascii="Arial" w:eastAsia="Arial" w:hAnsi="Arial" w:cs="Arial"/>
        </w:rPr>
      </w:pPr>
      <w:bookmarkStart w:id="37" w:name="_PAR__14_e6c432d0_aa31_40fd_b670_abf81b3"/>
      <w:bookmarkEnd w:id="36"/>
      <w:r>
        <w:rPr>
          <w:rFonts w:ascii="Arial" w:eastAsia="Arial" w:hAnsi="Arial" w:cs="Arial"/>
          <w:b/>
        </w:rPr>
        <w:t xml:space="preserve">2.  Required coverage for prostate cancer screening. </w:t>
      </w:r>
      <w:r>
        <w:rPr>
          <w:rFonts w:ascii="Arial" w:eastAsia="Arial" w:hAnsi="Arial" w:cs="Arial"/>
        </w:rPr>
        <w:t xml:space="preserve"> All individual insurance policies and contracts except accidental injury, specified disease, hospital indemnity, Medicare supplement, long-term care and other limited benefit health insurance policies and contracts must provide coverage for services for the early detection of prostate cancer.  The contracts must reimburse for services for the early detection of prostate cancer, if recommended by a physician, </w:t>
      </w:r>
      <w:r>
        <w:rPr>
          <w:rFonts w:ascii="Arial" w:eastAsia="Arial" w:hAnsi="Arial" w:cs="Arial"/>
          <w:strike/>
        </w:rPr>
        <w:t>at least once a year for men 50 years of age or older until a man reaches the age of 72</w:t>
      </w:r>
      <w:r>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r>
        <w:rPr>
          <w:rFonts w:ascii="Arial" w:eastAsia="Arial" w:hAnsi="Arial" w:cs="Arial"/>
        </w:rPr>
        <w:t>.</w:t>
      </w:r>
    </w:p>
    <w:p w:rsidR="0059285A" w:rsidP="0059285A">
      <w:pPr>
        <w:ind w:left="360" w:firstLine="360"/>
        <w:rPr>
          <w:rFonts w:ascii="Arial" w:eastAsia="Arial" w:hAnsi="Arial" w:cs="Arial"/>
        </w:rPr>
      </w:pPr>
      <w:bookmarkStart w:id="38" w:name="_PAR__15_8a7c73ed_ea11_4080_9bce_cc1c2f1"/>
      <w:bookmarkEnd w:id="37"/>
      <w:r>
        <w:rPr>
          <w:rFonts w:ascii="Arial" w:eastAsia="Arial" w:hAnsi="Arial" w:cs="Arial"/>
          <w:b/>
          <w:strike/>
        </w:rPr>
        <w:t xml:space="preserve">3.  Application. </w:t>
      </w:r>
      <w:r>
        <w:rPr>
          <w:rFonts w:ascii="Arial" w:eastAsia="Arial" w:hAnsi="Arial" w:cs="Arial"/>
          <w:strike/>
        </w:rPr>
        <w:t xml:space="preserve"> The requirements of this section apply to all policies, contracts and certificates executed, delivered, issued for delivery, continued or renewed in this State on </w:t>
      </w:r>
      <w:bookmarkStart w:id="39" w:name="_PAGE_SPLIT__c2115051_bc36_44c3_9f03_f05"/>
      <w:bookmarkStart w:id="40" w:name="_PAGE__3_211e4d84_830c_4acc_b299_3f1fdec"/>
      <w:bookmarkStart w:id="41" w:name="_PAR__2_454f718f_c60c_4e58_8dfe_181252d5"/>
      <w:bookmarkEnd w:id="24"/>
      <w:bookmarkEnd w:id="38"/>
      <w:r>
        <w:rPr>
          <w:rFonts w:ascii="Arial" w:eastAsia="Arial" w:hAnsi="Arial" w:cs="Arial"/>
          <w:strike/>
        </w:rPr>
        <w:t>o</w:t>
      </w:r>
      <w:bookmarkEnd w:id="39"/>
      <w:r>
        <w:rPr>
          <w:rFonts w:ascii="Arial" w:eastAsia="Arial" w:hAnsi="Arial" w:cs="Arial"/>
          <w:strike/>
        </w:rPr>
        <w:t>r after September 1, 1998.  For purposes of this section, all contracts are deemed to be renewed no later than the next yearly anniversary of the contract date.</w:t>
      </w:r>
    </w:p>
    <w:p w:rsidR="0059285A" w:rsidP="0059285A">
      <w:pPr>
        <w:ind w:left="360" w:firstLine="360"/>
        <w:rPr>
          <w:rFonts w:ascii="Arial" w:eastAsia="Arial" w:hAnsi="Arial" w:cs="Arial"/>
        </w:rPr>
      </w:pPr>
      <w:bookmarkStart w:id="42" w:name="_PAR__3_2d0b3662_9d27_4342_b1f6_719050ef"/>
      <w:bookmarkEnd w:id="41"/>
      <w:r>
        <w:rPr>
          <w:rFonts w:ascii="Arial" w:eastAsia="Arial" w:hAnsi="Arial" w:cs="Arial"/>
          <w:b/>
          <w:u w:val="single"/>
        </w:rPr>
        <w:t xml:space="preserve">4.  Cost sharing prohibited. </w:t>
      </w:r>
      <w:r>
        <w:rPr>
          <w:rFonts w:ascii="Arial" w:eastAsia="Arial" w:hAnsi="Arial" w:cs="Arial"/>
          <w:u w:val="single"/>
        </w:rPr>
        <w:t xml:space="preserve"> An individual insurance policy or contract may not impose any deductible, copayment, coinsurance or other cost-sharing requirement for the costs of services for the early detection of prostate cancer required to be covered under subsection 2. This subsection does not apply to a policy or contract offered for use with a health savings account unless the federal Internal Revenue Service determines that the requirements in this subsection are permissible in a high deductible health plan as defined in the federal Internal Revenue Code of 1986, Section 223(c)(2).</w:t>
      </w:r>
    </w:p>
    <w:p w:rsidR="0059285A" w:rsidP="0059285A">
      <w:pPr>
        <w:ind w:left="360" w:firstLine="360"/>
        <w:rPr>
          <w:rFonts w:ascii="Arial" w:eastAsia="Arial" w:hAnsi="Arial" w:cs="Arial"/>
        </w:rPr>
      </w:pPr>
      <w:bookmarkStart w:id="43" w:name="_PAR__4_257c2d33_7dce_40b7_a27a_d3fd597c"/>
      <w:bookmarkEnd w:id="42"/>
      <w:r>
        <w:rPr>
          <w:rFonts w:ascii="Arial" w:eastAsia="Arial" w:hAnsi="Arial" w:cs="Arial"/>
          <w:b/>
          <w:sz w:val="24"/>
        </w:rPr>
        <w:t>Sec. 3.  24-A MRSA §2837-H,</w:t>
      </w:r>
      <w:r>
        <w:rPr>
          <w:rFonts w:ascii="Arial" w:eastAsia="Arial" w:hAnsi="Arial" w:cs="Arial"/>
        </w:rPr>
        <w:t xml:space="preserve"> as reallocated by RR 1997, c. 2, §52, is amended to read:</w:t>
      </w:r>
    </w:p>
    <w:p w:rsidR="0059285A" w:rsidP="0059285A">
      <w:pPr>
        <w:ind w:left="1080" w:hanging="720"/>
        <w:rPr>
          <w:rFonts w:ascii="Arial" w:eastAsia="Arial" w:hAnsi="Arial" w:cs="Arial"/>
        </w:rPr>
      </w:pPr>
      <w:bookmarkStart w:id="44" w:name="_PAR__5_361f8d5b_1570_4a3a_a625_14765427"/>
      <w:bookmarkEnd w:id="43"/>
      <w:r>
        <w:rPr>
          <w:rFonts w:ascii="Arial" w:eastAsia="Arial" w:hAnsi="Arial" w:cs="Arial"/>
          <w:b/>
        </w:rPr>
        <w:t>§2837-H.  Coverage for prostate cancer screening</w:t>
      </w:r>
    </w:p>
    <w:p w:rsidR="0059285A" w:rsidP="0059285A">
      <w:pPr>
        <w:ind w:left="360" w:firstLine="360"/>
        <w:rPr>
          <w:rFonts w:ascii="Arial" w:eastAsia="Arial" w:hAnsi="Arial" w:cs="Arial"/>
        </w:rPr>
      </w:pPr>
      <w:bookmarkStart w:id="45" w:name="_PAR__6_893c6589_1308_4be7_bccb_c0350da0"/>
      <w:bookmarkEnd w:id="44"/>
      <w:r>
        <w:rPr>
          <w:rFonts w:ascii="Arial" w:eastAsia="Arial" w:hAnsi="Arial" w:cs="Arial"/>
          <w:b/>
        </w:rPr>
        <w:t xml:space="preserve">1.  </w:t>
      </w:r>
      <w:r>
        <w:rPr>
          <w:rFonts w:ascii="Arial" w:eastAsia="Arial" w:hAnsi="Arial" w:cs="Arial"/>
          <w:b/>
          <w:strike/>
        </w:rPr>
        <w:t>Definition</w:t>
      </w:r>
      <w:r>
        <w:rPr>
          <w:rFonts w:ascii="Arial" w:eastAsia="Arial" w:hAnsi="Arial" w:cs="Arial"/>
        </w:rPr>
        <w:t xml:space="preserve"> </w:t>
      </w:r>
      <w:r w:rsidRPr="0086678B">
        <w:rPr>
          <w:rFonts w:ascii="Arial" w:eastAsia="Arial" w:hAnsi="Arial" w:cs="Arial"/>
          <w:b/>
          <w:u w:val="single"/>
        </w:rPr>
        <w:t>Services for the early detection of prostate cancer; definition</w:t>
      </w:r>
      <w:r>
        <w:rPr>
          <w:rFonts w:ascii="Arial" w:eastAsia="Arial" w:hAnsi="Arial" w:cs="Arial"/>
          <w:b/>
        </w:rPr>
        <w:t xml:space="preserve">. </w:t>
      </w:r>
      <w:r>
        <w:rPr>
          <w:rFonts w:ascii="Arial" w:eastAsia="Arial" w:hAnsi="Arial" w:cs="Arial"/>
        </w:rPr>
        <w:t xml:space="preserve"> As used in this section, "services for the early detection of prostate cancer" means the following procedures provided to a man for the purpose of early detection of prostate cancer:</w:t>
      </w:r>
    </w:p>
    <w:p w:rsidR="0059285A" w:rsidP="0059285A">
      <w:pPr>
        <w:ind w:left="720"/>
        <w:rPr>
          <w:rFonts w:ascii="Arial" w:eastAsia="Arial" w:hAnsi="Arial" w:cs="Arial"/>
        </w:rPr>
      </w:pPr>
      <w:bookmarkStart w:id="46" w:name="_PAR__7_de14b308_045e_434e_9548_e4bd63fd"/>
      <w:bookmarkEnd w:id="45"/>
      <w:r>
        <w:rPr>
          <w:rFonts w:ascii="Arial" w:eastAsia="Arial" w:hAnsi="Arial" w:cs="Arial"/>
        </w:rPr>
        <w:t>A.  A digital rectal examination; and</w:t>
      </w:r>
    </w:p>
    <w:p w:rsidR="0059285A" w:rsidP="0059285A">
      <w:pPr>
        <w:ind w:left="720"/>
        <w:rPr>
          <w:rFonts w:ascii="Arial" w:eastAsia="Arial" w:hAnsi="Arial" w:cs="Arial"/>
        </w:rPr>
      </w:pPr>
      <w:bookmarkStart w:id="47" w:name="_PAR__8_55a35dd4_965b_48a1_b1dc_7c0e20af"/>
      <w:bookmarkEnd w:id="46"/>
      <w:r>
        <w:rPr>
          <w:rFonts w:ascii="Arial" w:eastAsia="Arial" w:hAnsi="Arial" w:cs="Arial"/>
        </w:rPr>
        <w:t>B.  A prostate-specific antigen test.</w:t>
      </w:r>
    </w:p>
    <w:p w:rsidR="0059285A" w:rsidP="0059285A">
      <w:pPr>
        <w:ind w:left="360" w:firstLine="360"/>
        <w:rPr>
          <w:rFonts w:ascii="Arial" w:eastAsia="Arial" w:hAnsi="Arial" w:cs="Arial"/>
        </w:rPr>
      </w:pPr>
      <w:bookmarkStart w:id="48" w:name="_PAR__9_7ab1e12f_5e99_44e4_979b_eb9076b5"/>
      <w:bookmarkEnd w:id="47"/>
      <w:r>
        <w:rPr>
          <w:rFonts w:ascii="Arial" w:eastAsia="Arial" w:hAnsi="Arial" w:cs="Arial"/>
          <w:b/>
          <w:u w:val="single"/>
        </w:rPr>
        <w:t xml:space="preserve">1-A.  Nationally recognized clinical practice guideline; definition. </w:t>
      </w:r>
      <w:r>
        <w:rPr>
          <w:rFonts w:ascii="Arial" w:eastAsia="Arial" w:hAnsi="Arial" w:cs="Arial"/>
          <w:u w:val="single"/>
        </w:rPr>
        <w:t xml:space="preserve"> As used in this section, unless the context otherwise indicates, "nationally recognized clinical practice guideline" means an evidence-based clinical practice guideline:</w:t>
      </w:r>
    </w:p>
    <w:p w:rsidR="0059285A" w:rsidP="0059285A">
      <w:pPr>
        <w:ind w:left="720"/>
        <w:rPr>
          <w:rFonts w:ascii="Arial" w:eastAsia="Arial" w:hAnsi="Arial" w:cs="Arial"/>
        </w:rPr>
      </w:pPr>
      <w:bookmarkStart w:id="49" w:name="_PAR__10_ecb5affc_41b4_43cd_92b1_123e8e7"/>
      <w:bookmarkEnd w:id="48"/>
      <w:r>
        <w:rPr>
          <w:rFonts w:ascii="Arial" w:eastAsia="Arial" w:hAnsi="Arial" w:cs="Arial"/>
          <w:u w:val="single"/>
        </w:rPr>
        <w:t>A.  Developed using a transparent methodology and reporting structure by an independent organization or medical professional society that has adopted a conflict of interest policy;</w:t>
      </w:r>
    </w:p>
    <w:p w:rsidR="0059285A" w:rsidP="0059285A">
      <w:pPr>
        <w:ind w:left="720"/>
        <w:rPr>
          <w:rFonts w:ascii="Arial" w:eastAsia="Arial" w:hAnsi="Arial" w:cs="Arial"/>
        </w:rPr>
      </w:pPr>
      <w:bookmarkStart w:id="50" w:name="_PAR__11_03d45a1f_ee57_433a_8d4e_85dd12a"/>
      <w:bookmarkEnd w:id="49"/>
      <w:r>
        <w:rPr>
          <w:rFonts w:ascii="Arial" w:eastAsia="Arial" w:hAnsi="Arial" w:cs="Arial"/>
          <w:u w:val="single"/>
        </w:rPr>
        <w:t>B.  That establishes a standard of care informed by a systematic review of evidence and an assessment of the benefits and risks of alternative care options; and</w:t>
      </w:r>
    </w:p>
    <w:p w:rsidR="0059285A" w:rsidP="0059285A">
      <w:pPr>
        <w:ind w:left="720"/>
        <w:rPr>
          <w:rFonts w:ascii="Arial" w:eastAsia="Arial" w:hAnsi="Arial" w:cs="Arial"/>
        </w:rPr>
      </w:pPr>
      <w:bookmarkStart w:id="51" w:name="_PAR__12_0c45c089_b4cb_4224_8626_b6c878c"/>
      <w:bookmarkEnd w:id="50"/>
      <w:r>
        <w:rPr>
          <w:rFonts w:ascii="Arial" w:eastAsia="Arial" w:hAnsi="Arial" w:cs="Arial"/>
          <w:u w:val="single"/>
        </w:rPr>
        <w:t>C.  That includes recommendations intended to optimize patient care.</w:t>
      </w:r>
    </w:p>
    <w:p w:rsidR="0059285A" w:rsidP="0059285A">
      <w:pPr>
        <w:ind w:left="360" w:firstLine="360"/>
        <w:rPr>
          <w:rFonts w:ascii="Arial" w:eastAsia="Arial" w:hAnsi="Arial" w:cs="Arial"/>
        </w:rPr>
      </w:pPr>
      <w:bookmarkStart w:id="52" w:name="_PAR__13_12ebdab6_62c0_4bbb_9c97_fa07da6"/>
      <w:bookmarkEnd w:id="51"/>
      <w:r>
        <w:rPr>
          <w:rFonts w:ascii="Arial" w:eastAsia="Arial" w:hAnsi="Arial" w:cs="Arial"/>
          <w:b/>
        </w:rPr>
        <w:t xml:space="preserve">2.  Required coverage for prostate cancer screening. </w:t>
      </w:r>
      <w:r>
        <w:rPr>
          <w:rFonts w:ascii="Arial" w:eastAsia="Arial" w:hAnsi="Arial" w:cs="Arial"/>
        </w:rPr>
        <w:t xml:space="preserve"> All group insurance policies and contracts except accidental injury, specified disease, hospital indemnity, Medicare supplement, long-term care and other limited benefit health insurance policies and contracts must provide coverage for services for the early detection of prostate cancer.  The contracts must reimburse for services for the early detection of prostate cancer, if recommended by a physician, </w:t>
      </w:r>
      <w:r>
        <w:rPr>
          <w:rFonts w:ascii="Arial" w:eastAsia="Arial" w:hAnsi="Arial" w:cs="Arial"/>
          <w:strike/>
        </w:rPr>
        <w:t>at least once a year for men 50 years of age or older until a man reaches the age of 72</w:t>
      </w:r>
      <w:r>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r>
        <w:rPr>
          <w:rFonts w:ascii="Arial" w:eastAsia="Arial" w:hAnsi="Arial" w:cs="Arial"/>
        </w:rPr>
        <w:t>.</w:t>
      </w:r>
    </w:p>
    <w:p w:rsidR="0059285A" w:rsidP="0059285A">
      <w:pPr>
        <w:ind w:left="360" w:firstLine="360"/>
        <w:rPr>
          <w:rFonts w:ascii="Arial" w:eastAsia="Arial" w:hAnsi="Arial" w:cs="Arial"/>
        </w:rPr>
      </w:pPr>
      <w:bookmarkStart w:id="53" w:name="_PAR__14_c8609e33_c6dc_47c8_9bb9_79a64fe"/>
      <w:bookmarkEnd w:id="52"/>
      <w:r>
        <w:rPr>
          <w:rFonts w:ascii="Arial" w:eastAsia="Arial" w:hAnsi="Arial" w:cs="Arial"/>
          <w:b/>
          <w:strike/>
        </w:rPr>
        <w:t xml:space="preserve">3.  Application. </w:t>
      </w:r>
      <w:r>
        <w:rPr>
          <w:rFonts w:ascii="Arial" w:eastAsia="Arial" w:hAnsi="Arial" w:cs="Arial"/>
          <w:strike/>
        </w:rPr>
        <w:t xml:space="preserve"> 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p>
    <w:p w:rsidR="0059285A" w:rsidP="0059285A">
      <w:pPr>
        <w:ind w:left="360" w:firstLine="360"/>
        <w:rPr>
          <w:rFonts w:ascii="Arial" w:eastAsia="Arial" w:hAnsi="Arial" w:cs="Arial"/>
        </w:rPr>
      </w:pPr>
      <w:bookmarkStart w:id="54" w:name="_PAR__15_e5f5a7b0_0cdf_4e24_a8b0_8772d07"/>
      <w:bookmarkEnd w:id="53"/>
      <w:r>
        <w:rPr>
          <w:rFonts w:ascii="Arial" w:eastAsia="Arial" w:hAnsi="Arial" w:cs="Arial"/>
          <w:b/>
          <w:u w:val="single"/>
        </w:rPr>
        <w:t xml:space="preserve">4.  Cost sharing prohibited. </w:t>
      </w:r>
      <w:r>
        <w:rPr>
          <w:rFonts w:ascii="Arial" w:eastAsia="Arial" w:hAnsi="Arial" w:cs="Arial"/>
          <w:u w:val="single"/>
        </w:rPr>
        <w:t xml:space="preserve"> A group insurance policy or contract may not impose any deductible, copayment, coinsurance or other cost-sharing requirement for the costs of services for the early detection of prostate cancer required to be covered under subsection </w:t>
      </w:r>
      <w:bookmarkStart w:id="55" w:name="_PAGE_SPLIT__1bad638b_1dba_41ea_83c0_5b7"/>
      <w:bookmarkStart w:id="56" w:name="_PAGE__4_40fd8f56_3a9e_4721_8d97_6205bff"/>
      <w:bookmarkStart w:id="57" w:name="_PAR__2_fc5ebe67_3a98_40f6_bb6c_fa12aeed"/>
      <w:bookmarkEnd w:id="40"/>
      <w:bookmarkEnd w:id="54"/>
      <w:r>
        <w:rPr>
          <w:rFonts w:ascii="Arial" w:eastAsia="Arial" w:hAnsi="Arial" w:cs="Arial"/>
          <w:u w:val="single"/>
        </w:rPr>
        <w:t>2</w:t>
      </w:r>
      <w:bookmarkEnd w:id="55"/>
      <w:r>
        <w:rPr>
          <w:rFonts w:ascii="Arial" w:eastAsia="Arial" w:hAnsi="Arial" w:cs="Arial"/>
          <w:u w:val="single"/>
        </w:rPr>
        <w:t>. This subsection does not apply to a policy or contract offered for use with a health savings account unless the federal Internal Revenue Service determines that the requirements in this subsection are permissible in a high deductible health plan as defined in the federal Internal Revenue Code, Section 223(c)(2).</w:t>
      </w:r>
    </w:p>
    <w:p w:rsidR="0059285A" w:rsidP="0059285A">
      <w:pPr>
        <w:ind w:left="360" w:firstLine="360"/>
        <w:rPr>
          <w:rFonts w:ascii="Arial" w:eastAsia="Arial" w:hAnsi="Arial" w:cs="Arial"/>
        </w:rPr>
      </w:pPr>
      <w:bookmarkStart w:id="58" w:name="_PAR__3_1c0a23d1_10cb_46f0_b67b_1a64ad91"/>
      <w:bookmarkEnd w:id="57"/>
      <w:r>
        <w:rPr>
          <w:rFonts w:ascii="Arial" w:eastAsia="Arial" w:hAnsi="Arial" w:cs="Arial"/>
          <w:b/>
          <w:sz w:val="24"/>
        </w:rPr>
        <w:t>Sec. 4.  24-A MRSA §4244,</w:t>
      </w:r>
      <w:r>
        <w:rPr>
          <w:rFonts w:ascii="Arial" w:eastAsia="Arial" w:hAnsi="Arial" w:cs="Arial"/>
        </w:rPr>
        <w:t xml:space="preserve"> as reallocated by RR 1997, c. 2, §53, is amended to read:</w:t>
      </w:r>
    </w:p>
    <w:p w:rsidR="0059285A" w:rsidP="0059285A">
      <w:pPr>
        <w:ind w:left="1080" w:hanging="720"/>
        <w:rPr>
          <w:rFonts w:ascii="Arial" w:eastAsia="Arial" w:hAnsi="Arial" w:cs="Arial"/>
        </w:rPr>
      </w:pPr>
      <w:bookmarkStart w:id="59" w:name="_PAR__4_e7bcc0d6_eacc_4ac5_b2c9_e6e02046"/>
      <w:bookmarkEnd w:id="58"/>
      <w:r>
        <w:rPr>
          <w:rFonts w:ascii="Arial" w:eastAsia="Arial" w:hAnsi="Arial" w:cs="Arial"/>
          <w:b/>
        </w:rPr>
        <w:t>§4244.  Coverage for prostate cancer screening</w:t>
      </w:r>
    </w:p>
    <w:p w:rsidR="0059285A" w:rsidP="0059285A">
      <w:pPr>
        <w:ind w:left="360" w:firstLine="360"/>
        <w:rPr>
          <w:rFonts w:ascii="Arial" w:eastAsia="Arial" w:hAnsi="Arial" w:cs="Arial"/>
        </w:rPr>
      </w:pPr>
      <w:bookmarkStart w:id="60" w:name="_PAR__5_410f3580_e3fe_48de_b3ca_a420f2b4"/>
      <w:bookmarkEnd w:id="59"/>
      <w:r>
        <w:rPr>
          <w:rFonts w:ascii="Arial" w:eastAsia="Arial" w:hAnsi="Arial" w:cs="Arial"/>
          <w:b/>
        </w:rPr>
        <w:t xml:space="preserve">1.  </w:t>
      </w:r>
      <w:r>
        <w:rPr>
          <w:rFonts w:ascii="Arial" w:eastAsia="Arial" w:hAnsi="Arial" w:cs="Arial"/>
          <w:b/>
          <w:strike/>
        </w:rPr>
        <w:t>Definition</w:t>
      </w:r>
      <w:r>
        <w:rPr>
          <w:rFonts w:ascii="Arial" w:eastAsia="Arial" w:hAnsi="Arial" w:cs="Arial"/>
        </w:rPr>
        <w:t xml:space="preserve"> </w:t>
      </w:r>
      <w:r w:rsidRPr="0086678B">
        <w:rPr>
          <w:rFonts w:ascii="Arial" w:eastAsia="Arial" w:hAnsi="Arial" w:cs="Arial"/>
          <w:b/>
          <w:u w:val="single"/>
        </w:rPr>
        <w:t>Services for the early detection of prostate cancer; definition</w:t>
      </w:r>
      <w:r>
        <w:rPr>
          <w:rFonts w:ascii="Arial" w:eastAsia="Arial" w:hAnsi="Arial" w:cs="Arial"/>
          <w:b/>
        </w:rPr>
        <w:t xml:space="preserve">. </w:t>
      </w:r>
      <w:r>
        <w:rPr>
          <w:rFonts w:ascii="Arial" w:eastAsia="Arial" w:hAnsi="Arial" w:cs="Arial"/>
        </w:rPr>
        <w:t xml:space="preserve"> As used in this section, "services for the early detection of prostate cancer" means the following procedures provided to a man for the purpose of early detection of prostate cancer:</w:t>
      </w:r>
    </w:p>
    <w:p w:rsidR="0059285A" w:rsidP="0059285A">
      <w:pPr>
        <w:ind w:left="720"/>
        <w:rPr>
          <w:rFonts w:ascii="Arial" w:eastAsia="Arial" w:hAnsi="Arial" w:cs="Arial"/>
        </w:rPr>
      </w:pPr>
      <w:bookmarkStart w:id="61" w:name="_PAR__6_54284b0a_1c4a_49b1_bfc4_4d30923d"/>
      <w:bookmarkEnd w:id="60"/>
      <w:r>
        <w:rPr>
          <w:rFonts w:ascii="Arial" w:eastAsia="Arial" w:hAnsi="Arial" w:cs="Arial"/>
        </w:rPr>
        <w:t>A.  A digital rectal examination; and</w:t>
      </w:r>
    </w:p>
    <w:p w:rsidR="0059285A" w:rsidP="0059285A">
      <w:pPr>
        <w:ind w:left="720"/>
        <w:rPr>
          <w:rFonts w:ascii="Arial" w:eastAsia="Arial" w:hAnsi="Arial" w:cs="Arial"/>
        </w:rPr>
      </w:pPr>
      <w:bookmarkStart w:id="62" w:name="_PAR__7_1c6f4535_f36f_4ee8_9293_3b61cf9d"/>
      <w:bookmarkEnd w:id="61"/>
      <w:r>
        <w:rPr>
          <w:rFonts w:ascii="Arial" w:eastAsia="Arial" w:hAnsi="Arial" w:cs="Arial"/>
        </w:rPr>
        <w:t>B.  A prostate-specific antigen test.</w:t>
      </w:r>
    </w:p>
    <w:p w:rsidR="0059285A" w:rsidP="0059285A">
      <w:pPr>
        <w:ind w:left="360" w:firstLine="360"/>
        <w:rPr>
          <w:rFonts w:ascii="Arial" w:eastAsia="Arial" w:hAnsi="Arial" w:cs="Arial"/>
        </w:rPr>
      </w:pPr>
      <w:bookmarkStart w:id="63" w:name="_PAR__8_9505f7ff_d607_4413_8fac_48ac27a6"/>
      <w:bookmarkEnd w:id="62"/>
      <w:r>
        <w:rPr>
          <w:rFonts w:ascii="Arial" w:eastAsia="Arial" w:hAnsi="Arial" w:cs="Arial"/>
          <w:b/>
          <w:u w:val="single"/>
        </w:rPr>
        <w:t xml:space="preserve">1-A.  Nationally recognized clinical practice guideline; definition. </w:t>
      </w:r>
      <w:r>
        <w:rPr>
          <w:rFonts w:ascii="Arial" w:eastAsia="Arial" w:hAnsi="Arial" w:cs="Arial"/>
          <w:u w:val="single"/>
        </w:rPr>
        <w:t xml:space="preserve"> As used in this section, unless the context otherwise indicates, "nationally recognized clinical practice guideline" means an evidence-based clinical practice guideline:</w:t>
      </w:r>
    </w:p>
    <w:p w:rsidR="0059285A" w:rsidP="0059285A">
      <w:pPr>
        <w:ind w:left="720"/>
        <w:rPr>
          <w:rFonts w:ascii="Arial" w:eastAsia="Arial" w:hAnsi="Arial" w:cs="Arial"/>
        </w:rPr>
      </w:pPr>
      <w:bookmarkStart w:id="64" w:name="_PAR__9_75529107_1b60_4cd6_8bdd_af295b1e"/>
      <w:bookmarkEnd w:id="63"/>
      <w:r>
        <w:rPr>
          <w:rFonts w:ascii="Arial" w:eastAsia="Arial" w:hAnsi="Arial" w:cs="Arial"/>
          <w:u w:val="single"/>
        </w:rPr>
        <w:t>A.  Developed using a transparent methodology and reporting structure by an independent organization or medical professional society that has adopted a conflict of interest policy;</w:t>
      </w:r>
    </w:p>
    <w:p w:rsidR="0059285A" w:rsidP="0059285A">
      <w:pPr>
        <w:ind w:left="720"/>
        <w:rPr>
          <w:rFonts w:ascii="Arial" w:eastAsia="Arial" w:hAnsi="Arial" w:cs="Arial"/>
        </w:rPr>
      </w:pPr>
      <w:bookmarkStart w:id="65" w:name="_PAR__10_fcbe32cd_25f2_461c_95bd_80fc9f1"/>
      <w:bookmarkEnd w:id="64"/>
      <w:r>
        <w:rPr>
          <w:rFonts w:ascii="Arial" w:eastAsia="Arial" w:hAnsi="Arial" w:cs="Arial"/>
          <w:u w:val="single"/>
        </w:rPr>
        <w:t>B.  That establishes a standard of care informed by a systematic review of evidence and an assessment of the benefits and risks of alternative care options; and</w:t>
      </w:r>
    </w:p>
    <w:p w:rsidR="0059285A" w:rsidP="0059285A">
      <w:pPr>
        <w:ind w:left="720"/>
        <w:rPr>
          <w:rFonts w:ascii="Arial" w:eastAsia="Arial" w:hAnsi="Arial" w:cs="Arial"/>
        </w:rPr>
      </w:pPr>
      <w:bookmarkStart w:id="66" w:name="_PAR__11_1113b2f2_984e_4173_bab6_e52e02b"/>
      <w:bookmarkEnd w:id="65"/>
      <w:r>
        <w:rPr>
          <w:rFonts w:ascii="Arial" w:eastAsia="Arial" w:hAnsi="Arial" w:cs="Arial"/>
          <w:u w:val="single"/>
        </w:rPr>
        <w:t>C.  That includes recommendations intended to optimize patient care.</w:t>
      </w:r>
    </w:p>
    <w:p w:rsidR="0059285A" w:rsidP="0059285A">
      <w:pPr>
        <w:ind w:left="360" w:firstLine="360"/>
        <w:rPr>
          <w:rFonts w:ascii="Arial" w:eastAsia="Arial" w:hAnsi="Arial" w:cs="Arial"/>
        </w:rPr>
      </w:pPr>
      <w:bookmarkStart w:id="67" w:name="_PAR__12_03029e35_2fd7_404f_a0f6_c1d965b"/>
      <w:bookmarkEnd w:id="66"/>
      <w:r>
        <w:rPr>
          <w:rFonts w:ascii="Arial" w:eastAsia="Arial" w:hAnsi="Arial" w:cs="Arial"/>
          <w:b/>
        </w:rPr>
        <w:t xml:space="preserve">2.  Required coverage for prostate cancer screening. </w:t>
      </w:r>
      <w:r>
        <w:rPr>
          <w:rFonts w:ascii="Arial" w:eastAsia="Arial" w:hAnsi="Arial" w:cs="Arial"/>
        </w:rPr>
        <w:t xml:space="preserve"> All health maintenance organization individual and group contracts must provide coverage for services for the early detection of prostate cancer.  The contracts must reimburse for services for the early detection of prostate cancer, if recommended by a physician, </w:t>
      </w:r>
      <w:r>
        <w:rPr>
          <w:rFonts w:ascii="Arial" w:eastAsia="Arial" w:hAnsi="Arial" w:cs="Arial"/>
          <w:strike/>
        </w:rPr>
        <w:t>at least once a year for men 50 years of age or older until a man reaches the age of 72</w:t>
      </w:r>
      <w:r>
        <w:rPr>
          <w:rFonts w:ascii="Arial" w:eastAsia="Arial" w:hAnsi="Arial" w:cs="Arial"/>
        </w:rPr>
        <w:t xml:space="preserve"> </w:t>
      </w:r>
      <w:r>
        <w:rPr>
          <w:rFonts w:ascii="Arial" w:eastAsia="Arial" w:hAnsi="Arial" w:cs="Arial"/>
          <w:u w:val="single"/>
        </w:rPr>
        <w:t>when supported by medical and scientific evidence according to the most recently published nationally recognized clinical practice guideline</w:t>
      </w:r>
      <w:r>
        <w:rPr>
          <w:rFonts w:ascii="Arial" w:eastAsia="Arial" w:hAnsi="Arial" w:cs="Arial"/>
        </w:rPr>
        <w:t>.</w:t>
      </w:r>
    </w:p>
    <w:p w:rsidR="0059285A" w:rsidP="0059285A">
      <w:pPr>
        <w:ind w:left="360" w:firstLine="360"/>
        <w:rPr>
          <w:rFonts w:ascii="Arial" w:eastAsia="Arial" w:hAnsi="Arial" w:cs="Arial"/>
        </w:rPr>
      </w:pPr>
      <w:bookmarkStart w:id="68" w:name="_PAR__13_0f5f0660_8129_4814_881f_f89767a"/>
      <w:bookmarkEnd w:id="67"/>
      <w:r>
        <w:rPr>
          <w:rFonts w:ascii="Arial" w:eastAsia="Arial" w:hAnsi="Arial" w:cs="Arial"/>
          <w:b/>
          <w:strike/>
        </w:rPr>
        <w:t xml:space="preserve">3.  Application. </w:t>
      </w:r>
      <w:r>
        <w:rPr>
          <w:rFonts w:ascii="Arial" w:eastAsia="Arial" w:hAnsi="Arial" w:cs="Arial"/>
          <w:strike/>
        </w:rPr>
        <w:t xml:space="preserve"> The requirements of this section apply to all policies, contracts and certificates executed, delivered, issued for delivery, continued or renewed in this State on or after September 1, 1998.  For purposes of this section, all contracts are deemed to be renewed no later than the next yearly anniversary of the contract date.</w:t>
      </w:r>
    </w:p>
    <w:p w:rsidR="0059285A" w:rsidP="0059285A">
      <w:pPr>
        <w:ind w:left="360" w:firstLine="360"/>
        <w:rPr>
          <w:rFonts w:ascii="Arial" w:eastAsia="Arial" w:hAnsi="Arial" w:cs="Arial"/>
        </w:rPr>
      </w:pPr>
      <w:bookmarkStart w:id="69" w:name="_PAR__14_5447407c_93df_4144_ae5f_a58720c"/>
      <w:bookmarkEnd w:id="68"/>
      <w:r>
        <w:rPr>
          <w:rFonts w:ascii="Arial" w:eastAsia="Arial" w:hAnsi="Arial" w:cs="Arial"/>
          <w:b/>
          <w:u w:val="single"/>
        </w:rPr>
        <w:t xml:space="preserve">4.  Cost sharing prohibited. </w:t>
      </w:r>
      <w:r>
        <w:rPr>
          <w:rFonts w:ascii="Arial" w:eastAsia="Arial" w:hAnsi="Arial" w:cs="Arial"/>
          <w:u w:val="single"/>
        </w:rPr>
        <w:t xml:space="preserve"> An individual or group contract may not impose any deductible, copayment, coinsurance or other cost-sharing requirement for the costs of services for the early detection of prostate cancer required to be covered under subsection 2. This subsection does not apply to a contract offered for use with a health savings account unless the federal Internal Revenue Service determines that the requirements in this subsection are permissible in a high deductible health plan as defined in the federal Internal Revenue Code, Section 223(c)(2).</w:t>
      </w:r>
    </w:p>
    <w:p w:rsidR="0059285A" w:rsidP="0059285A">
      <w:pPr>
        <w:ind w:left="360" w:firstLine="360"/>
        <w:rPr>
          <w:rFonts w:ascii="Arial" w:eastAsia="Arial" w:hAnsi="Arial" w:cs="Arial"/>
        </w:rPr>
      </w:pPr>
      <w:bookmarkStart w:id="70" w:name="_PAR__15_b820c74d_b7dc_44c7_91f7_3f1854c"/>
      <w:bookmarkEnd w:id="69"/>
      <w:r>
        <w:rPr>
          <w:rFonts w:ascii="Arial" w:eastAsia="Arial" w:hAnsi="Arial" w:cs="Arial"/>
          <w:b/>
          <w:sz w:val="24"/>
        </w:rPr>
        <w:t xml:space="preserve">Sec. 5.  Application. </w:t>
      </w:r>
      <w:r>
        <w:rPr>
          <w:rFonts w:ascii="Arial" w:eastAsia="Arial" w:hAnsi="Arial" w:cs="Arial"/>
        </w:rPr>
        <w:t xml:space="preserve">This Act applies to </w:t>
      </w:r>
      <w:r w:rsidRPr="00B066F6">
        <w:rPr>
          <w:rFonts w:ascii="Arial" w:eastAsia="Arial" w:hAnsi="Arial" w:cs="Arial"/>
        </w:rPr>
        <w:t xml:space="preserve">all policies, contracts and certificates executed, delivered, issued for delivery, continued or renewed in this State on or after </w:t>
      </w:r>
      <w:bookmarkStart w:id="71" w:name="_PAGE_SPLIT__7e984b43_8c69_49ab_b557_3a6"/>
      <w:bookmarkStart w:id="72" w:name="_PAGE__5_119c351d_2183_4112_89a7_ab206e8"/>
      <w:bookmarkStart w:id="73" w:name="_PAR__2_808f4207_414e_4931_a7be_2632bbac"/>
      <w:bookmarkEnd w:id="56"/>
      <w:bookmarkEnd w:id="70"/>
      <w:r w:rsidRPr="00B066F6">
        <w:rPr>
          <w:rFonts w:ascii="Arial" w:eastAsia="Arial" w:hAnsi="Arial" w:cs="Arial"/>
        </w:rPr>
        <w:t>J</w:t>
      </w:r>
      <w:bookmarkEnd w:id="71"/>
      <w:r w:rsidRPr="00B066F6">
        <w:rPr>
          <w:rFonts w:ascii="Arial" w:eastAsia="Arial" w:hAnsi="Arial" w:cs="Arial"/>
        </w:rPr>
        <w:t>anuary 1, 2027.  For purposes of this Act, all contracts are deemed to be renewed no later than the next yearly anniversary of the contract date.</w:t>
      </w:r>
      <w:r>
        <w:rPr>
          <w:rFonts w:ascii="Arial" w:eastAsia="Arial" w:hAnsi="Arial" w:cs="Arial"/>
        </w:rPr>
        <w:t>'</w:t>
      </w:r>
    </w:p>
    <w:p w:rsidR="0059285A" w:rsidP="0059285A">
      <w:pPr>
        <w:ind w:left="360" w:firstLine="360"/>
        <w:rPr>
          <w:rFonts w:ascii="Arial" w:eastAsia="Arial" w:hAnsi="Arial" w:cs="Arial"/>
        </w:rPr>
      </w:pPr>
      <w:bookmarkStart w:id="74" w:name="_INSTRUCTION__cd2004e9_23d6_4f93_96d6_cb"/>
      <w:bookmarkStart w:id="75" w:name="_PAR__3_6f2af0e3_cfcc_44d9_ace0_1dfdf0c2"/>
      <w:bookmarkEnd w:id="11"/>
      <w:bookmarkEnd w:id="73"/>
      <w:r>
        <w:rPr>
          <w:rFonts w:ascii="Arial" w:eastAsia="Arial" w:hAnsi="Arial" w:cs="Arial"/>
        </w:rPr>
        <w:t>Amend the bill by relettering or renumbering any nonconsecutive Part letter or section number to read consecutively.</w:t>
      </w:r>
    </w:p>
    <w:p w:rsidR="0059285A" w:rsidP="0059285A">
      <w:pPr>
        <w:keepNext/>
        <w:spacing w:before="240"/>
        <w:ind w:left="360"/>
        <w:jc w:val="center"/>
        <w:rPr>
          <w:rFonts w:ascii="Arial" w:eastAsia="Arial" w:hAnsi="Arial" w:cs="Arial"/>
        </w:rPr>
      </w:pPr>
      <w:bookmarkStart w:id="76" w:name="_SUMMARY__3dd282f4_0915_4be1_a893_156154"/>
      <w:bookmarkStart w:id="77" w:name="_PAR__4_b20c1278_ecd6_4531_bd5f_a054ee2c"/>
      <w:bookmarkEnd w:id="74"/>
      <w:bookmarkEnd w:id="75"/>
      <w:r>
        <w:rPr>
          <w:rFonts w:ascii="Arial" w:eastAsia="Arial" w:hAnsi="Arial" w:cs="Arial"/>
          <w:b/>
          <w:sz w:val="24"/>
        </w:rPr>
        <w:t>SUMMARY</w:t>
      </w:r>
    </w:p>
    <w:p w:rsidR="0059285A" w:rsidP="0059285A">
      <w:pPr>
        <w:ind w:left="360" w:firstLine="360"/>
        <w:rPr>
          <w:rFonts w:ascii="Arial" w:eastAsia="Arial" w:hAnsi="Arial" w:cs="Arial"/>
        </w:rPr>
      </w:pPr>
      <w:bookmarkStart w:id="78" w:name="_PAR__5_d56a4ea4_42c1_49a2_83ef_9782609a"/>
      <w:bookmarkEnd w:id="77"/>
      <w:r>
        <w:rPr>
          <w:rFonts w:ascii="Arial" w:eastAsia="Arial" w:hAnsi="Arial" w:cs="Arial"/>
        </w:rPr>
        <w:t>This amendment replaces the bill.  Under current law, health insurance coverage must be provided for annual prostate cancer screening, if recommended by a physician, to men 50 years of age or older until attaining 72 years of age. The amendment updates the required coverage by doing the following.</w:t>
      </w:r>
    </w:p>
    <w:p w:rsidR="0059285A" w:rsidP="0059285A">
      <w:pPr>
        <w:ind w:left="360" w:firstLine="360"/>
        <w:rPr>
          <w:rFonts w:ascii="Arial" w:eastAsia="Arial" w:hAnsi="Arial" w:cs="Arial"/>
        </w:rPr>
      </w:pPr>
      <w:bookmarkStart w:id="79" w:name="_PAR__6_c3630552_b608_47a8_8b1d_68b440d4"/>
      <w:bookmarkEnd w:id="78"/>
      <w:r>
        <w:rPr>
          <w:rFonts w:ascii="Arial" w:eastAsia="Arial" w:hAnsi="Arial" w:cs="Arial"/>
        </w:rPr>
        <w:t>1.  It retains the provision in current law that requires coverage of a digital rectal examination and a prostate-specific antigen test.</w:t>
      </w:r>
    </w:p>
    <w:p w:rsidR="0059285A" w:rsidP="0059285A">
      <w:pPr>
        <w:ind w:left="360" w:firstLine="360"/>
        <w:rPr>
          <w:rFonts w:ascii="Arial" w:eastAsia="Arial" w:hAnsi="Arial" w:cs="Arial"/>
        </w:rPr>
      </w:pPr>
      <w:bookmarkStart w:id="80" w:name="_PAR__7_801a1e9f_9a88_4d66_b41c_8c2dd730"/>
      <w:bookmarkEnd w:id="79"/>
      <w:r>
        <w:rPr>
          <w:rFonts w:ascii="Arial" w:eastAsia="Arial" w:hAnsi="Arial" w:cs="Arial"/>
        </w:rPr>
        <w:t>2.  It requires the coverage of services for the early detection of prostate cancer, if recommended by a physician, when supported by medical and scientific evidence according to the most recently published nationally recognized clinical practice guideline.</w:t>
      </w:r>
    </w:p>
    <w:p w:rsidR="0059285A" w:rsidP="0059285A">
      <w:pPr>
        <w:ind w:left="360" w:firstLine="360"/>
        <w:rPr>
          <w:rFonts w:ascii="Arial" w:eastAsia="Arial" w:hAnsi="Arial" w:cs="Arial"/>
        </w:rPr>
      </w:pPr>
      <w:bookmarkStart w:id="81" w:name="_PAR__8_daacf5f5_fac1_45f1_8fce_f2b1b101"/>
      <w:bookmarkEnd w:id="80"/>
      <w:r>
        <w:rPr>
          <w:rFonts w:ascii="Arial" w:eastAsia="Arial" w:hAnsi="Arial" w:cs="Arial"/>
        </w:rPr>
        <w:t>3.  It prohibits the use of any deductible, copayment, coinsurance or other cost-sharing requirement for the costs of services for the early detection of prostate cancer.</w:t>
      </w:r>
    </w:p>
    <w:p w:rsidR="0059285A" w:rsidP="0059285A">
      <w:pPr>
        <w:keepNext/>
        <w:ind w:left="360" w:firstLine="360"/>
        <w:rPr>
          <w:rFonts w:ascii="Arial" w:eastAsia="Arial" w:hAnsi="Arial" w:cs="Arial"/>
        </w:rPr>
      </w:pPr>
      <w:bookmarkStart w:id="82" w:name="_PAR__9_b5731a19_0295_4ed3_bbb6_3dc4ff75"/>
      <w:bookmarkEnd w:id="81"/>
      <w:r>
        <w:rPr>
          <w:rFonts w:ascii="Arial" w:eastAsia="Arial" w:hAnsi="Arial" w:cs="Arial"/>
        </w:rPr>
        <w:t>The requirements apply to individual and group health insurance policies and health maintenance organization contracts issued or renewed on or after January 1, 2027.</w:t>
      </w:r>
    </w:p>
    <w:p w:rsidR="0059285A" w:rsidP="0059285A">
      <w:pPr>
        <w:keepNext/>
        <w:spacing w:before="60" w:after="60"/>
        <w:ind w:left="360"/>
        <w:jc w:val="center"/>
        <w:rPr>
          <w:rFonts w:ascii="Arial" w:eastAsia="Arial" w:hAnsi="Arial" w:cs="Arial"/>
        </w:rPr>
      </w:pPr>
      <w:bookmarkStart w:id="83" w:name="_FISCAL_NOTE_REQUIRED__6a78a857_091b_4e3"/>
      <w:bookmarkStart w:id="84" w:name="_PAR__10_81f849ef_40fc_4c69_ab90_54a7440"/>
      <w:bookmarkEnd w:id="82"/>
      <w:r>
        <w:rPr>
          <w:rFonts w:ascii="Arial" w:eastAsia="Arial" w:hAnsi="Arial" w:cs="Arial"/>
          <w:b/>
        </w:rPr>
        <w:t>FISCAL NOTE REQUIRED</w:t>
      </w:r>
    </w:p>
    <w:p w:rsidR="00000000" w:rsidRPr="0059285A" w:rsidP="0059285A">
      <w:pPr>
        <w:spacing w:before="60" w:after="60"/>
        <w:ind w:left="360"/>
        <w:jc w:val="center"/>
        <w:rPr>
          <w:rFonts w:ascii="Arial" w:eastAsia="Arial" w:hAnsi="Arial" w:cs="Arial"/>
          <w:b/>
        </w:rPr>
      </w:pPr>
      <w:bookmarkStart w:id="85" w:name="_PAR__11_7a8f2f99_4d23_48be_b241_4d5fa07"/>
      <w:bookmarkEnd w:id="84"/>
      <w:r>
        <w:rPr>
          <w:rFonts w:ascii="Arial" w:eastAsia="Arial" w:hAnsi="Arial" w:cs="Arial"/>
          <w:b/>
        </w:rPr>
        <w:t>(See attached)</w:t>
      </w:r>
      <w:bookmarkEnd w:id="72"/>
      <w:bookmarkEnd w:id="76"/>
      <w:bookmarkEnd w:id="83"/>
      <w:bookmarkEnd w:id="8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Requirements for Health Insurance Coverage of Prostate Cancer Screening</w:t>
    </w:r>
  </w:p>
  <w:p>
    <w:pPr>
      <w:suppressLineNumbers/>
      <w:spacing w:before="0" w:after="0"/>
      <w:jc w:val="center"/>
      <w:rPr>
        <w:rFonts w:ascii="Arial" w:eastAsia="Arial" w:hAnsi="Arial" w:cs="Arial"/>
      </w:rPr>
    </w:pPr>
    <w:r>
      <w:rPr>
        <w:rFonts w:ascii="Arial" w:eastAsia="Arial" w:hAnsi="Arial" w:cs="Arial"/>
        <w:sz w:val="22"/>
      </w:rPr>
      <w:t>L.D. 1502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285A"/>
    <w:rsid w:val="00610E2A"/>
    <w:rsid w:val="00641982"/>
    <w:rsid w:val="006714D5"/>
    <w:rsid w:val="00695EDF"/>
    <w:rsid w:val="006D40C3"/>
    <w:rsid w:val="007D72C8"/>
    <w:rsid w:val="007F3B1E"/>
    <w:rsid w:val="00801F19"/>
    <w:rsid w:val="00806421"/>
    <w:rsid w:val="0086678B"/>
    <w:rsid w:val="008A5943"/>
    <w:rsid w:val="0092322A"/>
    <w:rsid w:val="009367EC"/>
    <w:rsid w:val="0099722B"/>
    <w:rsid w:val="009B3D4F"/>
    <w:rsid w:val="009D6A0B"/>
    <w:rsid w:val="009E724F"/>
    <w:rsid w:val="009F6C9E"/>
    <w:rsid w:val="00A81643"/>
    <w:rsid w:val="00AA73FC"/>
    <w:rsid w:val="00B066F6"/>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