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Establishing the Commission to Study the Role of Critical Minerals as a Resource in the State</w:t>
      </w:r>
    </w:p>
    <w:p w:rsidR="00450DAF" w:rsidP="00450DAF">
      <w:pPr>
        <w:spacing w:after="240"/>
        <w:ind w:left="360"/>
        <w:jc w:val="right"/>
        <w:rPr>
          <w:rFonts w:ascii="Arial" w:eastAsia="Arial" w:hAnsi="Arial" w:cs="Arial"/>
          <w:caps/>
        </w:rPr>
      </w:pPr>
      <w:bookmarkStart w:id="0" w:name="_AMEND_TITLE__e10697aa_dcac_4e74_ae33_5a"/>
      <w:bookmarkStart w:id="1" w:name="_PAGE__1_9b707d2d_335d_4ce0_b034_d10dfe1"/>
      <w:bookmarkStart w:id="2" w:name="_PAR__2_05d111e0_de04_4f1f_b319_d3984a32"/>
      <w:r>
        <w:rPr>
          <w:rFonts w:ascii="Arial" w:eastAsia="Arial" w:hAnsi="Arial" w:cs="Arial"/>
          <w:caps/>
        </w:rPr>
        <w:t>L.D. 1495</w:t>
      </w:r>
    </w:p>
    <w:p w:rsidR="00450DAF" w:rsidP="00450DAF">
      <w:pPr>
        <w:tabs>
          <w:tab w:val="right" w:pos="8928"/>
        </w:tabs>
        <w:spacing w:after="360"/>
        <w:ind w:left="360"/>
        <w:rPr>
          <w:rFonts w:ascii="Arial" w:eastAsia="Arial" w:hAnsi="Arial" w:cs="Arial"/>
        </w:rPr>
      </w:pPr>
      <w:bookmarkStart w:id="3" w:name="_PAR__3_6da87066_083c_4677_a939_73db0afa"/>
      <w:bookmarkEnd w:id="2"/>
      <w:r>
        <w:rPr>
          <w:rFonts w:ascii="Arial" w:eastAsia="Arial" w:hAnsi="Arial" w:cs="Arial"/>
        </w:rPr>
        <w:t>Date:</w:t>
      </w:r>
      <w:r>
        <w:rPr>
          <w:rFonts w:ascii="Arial" w:eastAsia="Arial" w:hAnsi="Arial" w:cs="Arial"/>
        </w:rPr>
        <w:tab/>
        <w:t>(Filing No. H-         )</w:t>
      </w:r>
    </w:p>
    <w:p w:rsidR="00450DAF" w:rsidP="00450DAF">
      <w:pPr>
        <w:spacing w:before="600" w:after="300"/>
        <w:ind w:left="360"/>
        <w:jc w:val="center"/>
        <w:outlineLvl w:val="0"/>
        <w:rPr>
          <w:rFonts w:ascii="Arial" w:eastAsia="Arial" w:hAnsi="Arial" w:cs="Arial"/>
        </w:rPr>
      </w:pPr>
      <w:bookmarkStart w:id="4" w:name="_PAR__4_d41509d7_c5b8_414a_b783_63d3c5f2"/>
      <w:bookmarkEnd w:id="3"/>
      <w:r>
        <w:rPr>
          <w:rFonts w:ascii="Arial" w:eastAsia="Arial" w:hAnsi="Arial" w:cs="Arial"/>
          <w:b/>
          <w:caps/>
          <w:sz w:val="24"/>
          <w:szCs w:val="32"/>
        </w:rPr>
        <w:t xml:space="preserve">Environment and Natural Resources </w:t>
      </w:r>
    </w:p>
    <w:p w:rsidR="00450DAF" w:rsidP="00450DAF">
      <w:pPr>
        <w:spacing w:before="60" w:after="60"/>
        <w:ind w:left="720"/>
        <w:rPr>
          <w:rFonts w:ascii="Arial" w:eastAsia="Arial" w:hAnsi="Arial" w:cs="Arial"/>
        </w:rPr>
      </w:pPr>
      <w:bookmarkStart w:id="5" w:name="_PAR__5_3013c7c7_c0f8_48c8_a583_c31977db"/>
      <w:bookmarkEnd w:id="4"/>
      <w:r>
        <w:rPr>
          <w:rFonts w:ascii="Arial" w:eastAsia="Arial" w:hAnsi="Arial" w:cs="Arial"/>
        </w:rPr>
        <w:t>Reproduced and distributed under the direction of the Clerk of the House.</w:t>
      </w:r>
    </w:p>
    <w:p w:rsidR="00450DAF" w:rsidP="00450DAF">
      <w:pPr>
        <w:spacing w:before="160" w:after="0"/>
        <w:ind w:left="360"/>
        <w:jc w:val="center"/>
        <w:outlineLvl w:val="0"/>
        <w:rPr>
          <w:rFonts w:ascii="Arial" w:eastAsia="Arial" w:hAnsi="Arial" w:cs="Arial"/>
          <w:b/>
          <w:caps/>
          <w:sz w:val="24"/>
          <w:szCs w:val="32"/>
        </w:rPr>
      </w:pPr>
      <w:bookmarkStart w:id="6" w:name="_PAR__6_486d6efe_1632_42c0_9ddd_1df6e216"/>
      <w:bookmarkEnd w:id="5"/>
      <w:r>
        <w:rPr>
          <w:rFonts w:ascii="Arial" w:eastAsia="Arial" w:hAnsi="Arial" w:cs="Arial"/>
          <w:b/>
          <w:caps/>
          <w:sz w:val="24"/>
          <w:szCs w:val="32"/>
        </w:rPr>
        <w:t>STATE OF MAINE</w:t>
      </w:r>
    </w:p>
    <w:p w:rsidR="00450DAF" w:rsidP="00450DAF">
      <w:pPr>
        <w:spacing w:after="0"/>
        <w:ind w:left="360"/>
        <w:jc w:val="center"/>
        <w:outlineLvl w:val="0"/>
        <w:rPr>
          <w:rFonts w:ascii="Arial" w:eastAsia="Arial" w:hAnsi="Arial" w:cs="Arial"/>
          <w:b/>
          <w:caps/>
          <w:sz w:val="24"/>
          <w:szCs w:val="32"/>
        </w:rPr>
      </w:pPr>
      <w:bookmarkStart w:id="7" w:name="_PAR__7_3e94bb70_75ee_4eab_aa68_bb19beab"/>
      <w:bookmarkEnd w:id="6"/>
      <w:r>
        <w:rPr>
          <w:rFonts w:ascii="Arial" w:eastAsia="Arial" w:hAnsi="Arial" w:cs="Arial"/>
          <w:b/>
          <w:caps/>
          <w:sz w:val="24"/>
          <w:szCs w:val="32"/>
        </w:rPr>
        <w:t>HOUSE OF REPRESENTATIVES</w:t>
      </w:r>
    </w:p>
    <w:p w:rsidR="00450DAF" w:rsidP="00450DAF">
      <w:pPr>
        <w:spacing w:after="0"/>
        <w:ind w:left="360"/>
        <w:jc w:val="center"/>
        <w:outlineLvl w:val="0"/>
        <w:rPr>
          <w:rFonts w:ascii="Arial" w:eastAsia="Arial" w:hAnsi="Arial" w:cs="Arial"/>
          <w:b/>
          <w:caps/>
          <w:sz w:val="24"/>
          <w:szCs w:val="32"/>
        </w:rPr>
      </w:pPr>
      <w:bookmarkStart w:id="8" w:name="_PAR__8_4cda1996_1162_4ad3_993d_28752c03"/>
      <w:bookmarkEnd w:id="7"/>
      <w:r>
        <w:rPr>
          <w:rFonts w:ascii="Arial" w:eastAsia="Arial" w:hAnsi="Arial" w:cs="Arial"/>
          <w:b/>
          <w:caps/>
          <w:sz w:val="24"/>
          <w:szCs w:val="32"/>
        </w:rPr>
        <w:t>131st Legislature</w:t>
      </w:r>
    </w:p>
    <w:p w:rsidR="00450DAF" w:rsidP="00450DAF">
      <w:pPr>
        <w:spacing w:after="0"/>
        <w:ind w:left="360"/>
        <w:jc w:val="center"/>
        <w:outlineLvl w:val="0"/>
        <w:rPr>
          <w:rFonts w:ascii="Arial" w:eastAsia="Arial" w:hAnsi="Arial" w:cs="Arial"/>
          <w:b/>
          <w:caps/>
          <w:sz w:val="24"/>
          <w:szCs w:val="32"/>
        </w:rPr>
      </w:pPr>
      <w:bookmarkStart w:id="9" w:name="_PAR__9_6ff99bbc_86b1_46ed_b168_466d5161"/>
      <w:bookmarkEnd w:id="8"/>
      <w:r>
        <w:rPr>
          <w:rFonts w:ascii="Arial" w:eastAsia="Arial" w:hAnsi="Arial" w:cs="Arial"/>
          <w:b/>
          <w:caps/>
          <w:sz w:val="24"/>
          <w:szCs w:val="32"/>
        </w:rPr>
        <w:t>First Special Session</w:t>
      </w:r>
    </w:p>
    <w:p w:rsidR="00450DAF" w:rsidP="00450DAF">
      <w:pPr>
        <w:spacing w:before="400" w:after="200"/>
        <w:ind w:left="360" w:firstLine="360"/>
        <w:rPr>
          <w:rFonts w:ascii="Arial" w:eastAsia="Arial" w:hAnsi="Arial" w:cs="Arial"/>
        </w:rPr>
      </w:pPr>
      <w:bookmarkStart w:id="10" w:name="_PAR__10_36f6f6a5_fc54_41ed_aa96_3e9679f"/>
      <w:bookmarkEnd w:id="9"/>
      <w:r>
        <w:rPr>
          <w:rFonts w:ascii="Arial" w:eastAsia="Arial" w:hAnsi="Arial" w:cs="Arial"/>
          <w:szCs w:val="22"/>
        </w:rPr>
        <w:t>COMMITTEE AMENDMENT “      ” to H.P. 950, L.D. 1495, “Resolve, Establishing the Commission to Study the Role of Critical Minerals as a Resource in the State”</w:t>
      </w:r>
    </w:p>
    <w:p w:rsidR="00450DAF" w:rsidP="00450DAF">
      <w:pPr>
        <w:ind w:left="360" w:firstLine="360"/>
        <w:rPr>
          <w:rFonts w:ascii="Arial" w:eastAsia="Arial" w:hAnsi="Arial" w:cs="Arial"/>
        </w:rPr>
      </w:pPr>
      <w:bookmarkStart w:id="11" w:name="_INSTRUCTION__5eb0a685_cd11_4d79_8cec_07"/>
      <w:bookmarkStart w:id="12" w:name="_PAR__11_840f58aa_2eae_4a6b_b3f7_78b8c92"/>
      <w:bookmarkEnd w:id="0"/>
      <w:bookmarkEnd w:id="10"/>
      <w:r>
        <w:rPr>
          <w:rFonts w:ascii="Arial" w:eastAsia="Arial" w:hAnsi="Arial" w:cs="Arial"/>
        </w:rPr>
        <w:t>Amend the resolve in section 2 by striking out all of subsection 1 (page 1, lines 14 and 15 in L.D.) and inserting the following:</w:t>
      </w:r>
    </w:p>
    <w:p w:rsidR="00450DAF" w:rsidP="00450DAF">
      <w:pPr>
        <w:ind w:left="360" w:firstLine="360"/>
        <w:rPr>
          <w:rFonts w:ascii="Arial" w:eastAsia="Arial" w:hAnsi="Arial" w:cs="Arial"/>
        </w:rPr>
      </w:pPr>
      <w:bookmarkStart w:id="13" w:name="_PAR__12_4c68b4df_bc0c_4fff_b13e_bad99e8"/>
      <w:bookmarkEnd w:id="12"/>
      <w:r>
        <w:rPr>
          <w:rFonts w:ascii="Arial" w:eastAsia="Arial" w:hAnsi="Arial" w:cs="Arial"/>
        </w:rPr>
        <w:t>'1.  Two members of the Senate, including a member from each of the 2 parties holding the largest number of seats in the Legislature, appointed by the President of the Senate;'</w:t>
      </w:r>
    </w:p>
    <w:p w:rsidR="00450DAF" w:rsidP="00450DAF">
      <w:pPr>
        <w:ind w:left="360" w:firstLine="360"/>
        <w:rPr>
          <w:rFonts w:ascii="Arial" w:eastAsia="Arial" w:hAnsi="Arial" w:cs="Arial"/>
        </w:rPr>
      </w:pPr>
      <w:bookmarkStart w:id="14" w:name="_INSTRUCTION__deea7f5f_914a_43d8_910b_d6"/>
      <w:bookmarkStart w:id="15" w:name="_PAR__13_dafa3401_e624_47da_858d_5141d9a"/>
      <w:bookmarkEnd w:id="11"/>
      <w:bookmarkEnd w:id="13"/>
      <w:r>
        <w:rPr>
          <w:rFonts w:ascii="Arial" w:eastAsia="Arial" w:hAnsi="Arial" w:cs="Arial"/>
        </w:rPr>
        <w:t xml:space="preserve">Amend the resolve in section 2 by striking out all of subsection 2 </w:t>
      </w:r>
      <w:r w:rsidRPr="00FF3419">
        <w:rPr>
          <w:rFonts w:ascii="Arial" w:eastAsia="Arial" w:hAnsi="Arial" w:cs="Arial"/>
        </w:rPr>
        <w:t>(page 1, lines 16 and 17 in L.D.)</w:t>
      </w:r>
      <w:r>
        <w:rPr>
          <w:rFonts w:ascii="Arial" w:eastAsia="Arial" w:hAnsi="Arial" w:cs="Arial"/>
        </w:rPr>
        <w:t xml:space="preserve"> and inserting the following:</w:t>
      </w:r>
    </w:p>
    <w:p w:rsidR="00450DAF" w:rsidP="00450DAF">
      <w:pPr>
        <w:ind w:left="360" w:firstLine="360"/>
        <w:rPr>
          <w:rFonts w:ascii="Arial" w:eastAsia="Arial" w:hAnsi="Arial" w:cs="Arial"/>
        </w:rPr>
      </w:pPr>
      <w:bookmarkStart w:id="16" w:name="_PAR__14_ec0aaf9b_7c85_47ad_806b_717cde9"/>
      <w:bookmarkEnd w:id="15"/>
      <w:r>
        <w:rPr>
          <w:rFonts w:ascii="Arial" w:eastAsia="Arial" w:hAnsi="Arial" w:cs="Arial"/>
        </w:rPr>
        <w:t>'2.  Two members of the House of Representatives, including a member from each of the 2 parties holding the largest number of seats in the Legislature, appointed by the Speaker of the House;'</w:t>
      </w:r>
    </w:p>
    <w:p w:rsidR="00450DAF" w:rsidP="00450DAF">
      <w:pPr>
        <w:ind w:left="360" w:firstLine="360"/>
        <w:rPr>
          <w:rFonts w:ascii="Arial" w:eastAsia="Arial" w:hAnsi="Arial" w:cs="Arial"/>
        </w:rPr>
      </w:pPr>
      <w:bookmarkStart w:id="17" w:name="_INSTRUCTION__20723e4e_f6b2_4cdd_8deb_86"/>
      <w:bookmarkStart w:id="18" w:name="_PAR__15_16b56c95_6b41_4cc6_8ae4_928f99a"/>
      <w:bookmarkEnd w:id="14"/>
      <w:bookmarkEnd w:id="16"/>
      <w:r>
        <w:rPr>
          <w:rFonts w:ascii="Arial" w:eastAsia="Arial" w:hAnsi="Arial" w:cs="Arial"/>
        </w:rPr>
        <w:t>Amend the resolve in section 2 in subsection 6 in the first line (page 1, line 22 in L.D.) by striking out the following: "of a of" and inserting the following: 'of a'</w:t>
      </w:r>
    </w:p>
    <w:p w:rsidR="00450DAF" w:rsidP="00450DAF">
      <w:pPr>
        <w:ind w:left="360" w:firstLine="360"/>
        <w:rPr>
          <w:rFonts w:ascii="Arial" w:eastAsia="Arial" w:hAnsi="Arial" w:cs="Arial"/>
        </w:rPr>
      </w:pPr>
      <w:bookmarkStart w:id="19" w:name="_INSTRUCTION__8eed62ff_1a15_4668_9fc0_53"/>
      <w:bookmarkStart w:id="20" w:name="_PAR__16_c1d5757f_ba34_4372_a7ed_83a2ac0"/>
      <w:bookmarkEnd w:id="17"/>
      <w:bookmarkEnd w:id="18"/>
      <w:r>
        <w:rPr>
          <w:rFonts w:ascii="Arial" w:eastAsia="Arial" w:hAnsi="Arial" w:cs="Arial"/>
        </w:rPr>
        <w:t>Amend the resolve by striking out all of section 3 and inserting the following:</w:t>
      </w:r>
    </w:p>
    <w:p w:rsidR="00450DAF" w:rsidP="00450DAF">
      <w:pPr>
        <w:ind w:left="360" w:firstLine="360"/>
        <w:rPr>
          <w:rFonts w:ascii="Arial" w:eastAsia="Arial" w:hAnsi="Arial" w:cs="Arial"/>
        </w:rPr>
      </w:pPr>
      <w:bookmarkStart w:id="21" w:name="_PAR__17_1ab0d9f1_c440_44ce_a674_27b6cd9"/>
      <w:bookmarkEnd w:id="20"/>
      <w:r>
        <w:rPr>
          <w:rFonts w:ascii="Arial" w:eastAsia="Arial" w:hAnsi="Arial" w:cs="Arial"/>
        </w:rPr>
        <w:t>'</w:t>
      </w:r>
      <w:r>
        <w:rPr>
          <w:rFonts w:ascii="Arial" w:eastAsia="Arial" w:hAnsi="Arial" w:cs="Arial"/>
          <w:b/>
          <w:sz w:val="24"/>
        </w:rPr>
        <w:t>Sec. 3.  Chairs; quorum. Resolved:</w:t>
      </w:r>
      <w:r>
        <w:rPr>
          <w:rFonts w:ascii="Arial" w:eastAsia="Arial" w:hAnsi="Arial" w:cs="Arial"/>
        </w:rPr>
        <w:t xml:space="preserve">  That the first</w:t>
      </w:r>
      <w:r>
        <w:rPr>
          <w:rFonts w:ascii="Arial" w:eastAsia="Arial" w:hAnsi="Arial" w:cs="Arial"/>
        </w:rPr>
        <w:noBreakHyphen/>
        <w:t>named Senate member is the Senate chair and the first</w:t>
      </w:r>
      <w:r>
        <w:rPr>
          <w:rFonts w:ascii="Arial" w:eastAsia="Arial" w:hAnsi="Arial" w:cs="Arial"/>
        </w:rPr>
        <w:noBreakHyphen/>
        <w:t>named House of Representatives member is the House chair of the commission. A quorum is 7 members and a quorum must be present to start a meeting but is not required to continue a meeting.'</w:t>
      </w:r>
    </w:p>
    <w:p w:rsidR="00450DAF" w:rsidP="00450DAF">
      <w:pPr>
        <w:ind w:left="360" w:firstLine="360"/>
        <w:rPr>
          <w:rFonts w:ascii="Arial" w:eastAsia="Arial" w:hAnsi="Arial" w:cs="Arial"/>
        </w:rPr>
      </w:pPr>
      <w:bookmarkStart w:id="22" w:name="_INSTRUCTION__f557f59d_96b7_4884_87b1_be"/>
      <w:bookmarkStart w:id="23" w:name="_PAR__18_3df074b5_e36d_4c48_976d_b31cd94"/>
      <w:bookmarkEnd w:id="19"/>
      <w:bookmarkEnd w:id="21"/>
      <w:r>
        <w:rPr>
          <w:rFonts w:ascii="Arial" w:eastAsia="Arial" w:hAnsi="Arial" w:cs="Arial"/>
        </w:rPr>
        <w:t>Amend the resolve by striking out all of section 5 and inserting the following:</w:t>
      </w:r>
    </w:p>
    <w:p w:rsidR="00450DAF" w:rsidP="00450DAF">
      <w:pPr>
        <w:ind w:left="360" w:firstLine="360"/>
        <w:rPr>
          <w:rFonts w:ascii="Arial" w:eastAsia="Arial" w:hAnsi="Arial" w:cs="Arial"/>
        </w:rPr>
      </w:pPr>
      <w:bookmarkStart w:id="24" w:name="_PAR__19_6d8ba557_00e1_439b_a750_9c55b6b"/>
      <w:bookmarkEnd w:id="23"/>
      <w:r>
        <w:rPr>
          <w:rFonts w:ascii="Arial" w:eastAsia="Arial" w:hAnsi="Arial" w:cs="Arial"/>
        </w:rPr>
        <w:t>'</w:t>
      </w:r>
      <w:r>
        <w:rPr>
          <w:rFonts w:ascii="Arial" w:eastAsia="Arial" w:hAnsi="Arial" w:cs="Arial"/>
          <w:b/>
          <w:sz w:val="24"/>
        </w:rPr>
        <w:t>Sec. 5.  Duties. Resolved:</w:t>
      </w:r>
      <w:r>
        <w:rPr>
          <w:rFonts w:ascii="Arial" w:eastAsia="Arial" w:hAnsi="Arial" w:cs="Arial"/>
        </w:rPr>
        <w:t xml:space="preserve">  That the commission shall study issues associated with the mining of critical minerals in the State and within the context of international climate change.  For the purposes of this resolve, "critical mineral" means a metallic or nonmetallic element that is essential for the functioning of modern technologies and to the economic or national security of the State or the Nation and that has a supply chain vulnerable to disruption.  In undertaking the study, the commission shall review:</w:t>
      </w:r>
    </w:p>
    <w:p w:rsidR="00450DAF" w:rsidP="00450DAF">
      <w:pPr>
        <w:ind w:left="360" w:firstLine="360"/>
        <w:rPr>
          <w:rFonts w:ascii="Arial" w:eastAsia="Arial" w:hAnsi="Arial" w:cs="Arial"/>
        </w:rPr>
      </w:pPr>
      <w:bookmarkStart w:id="25" w:name="_PAGE__2_54c2ccf2_5926_4e0f_b024_77ba25e"/>
      <w:bookmarkStart w:id="26" w:name="_PAR__2_b51edc36_73a8_4e9d_86e0_621b5b6c"/>
      <w:bookmarkEnd w:id="1"/>
      <w:bookmarkEnd w:id="24"/>
      <w:r>
        <w:rPr>
          <w:rFonts w:ascii="Arial" w:eastAsia="Arial" w:hAnsi="Arial" w:cs="Arial"/>
        </w:rPr>
        <w:t>1.  How other states and countries identify sites at which mining of critical minerals can be conducted safely and the extent to which the potential environmental effects associated with the mining of critical minerals could be adequately addressed to ensure long-term environmental protection and public safety if mining of critical minerals is permitted with appropriate safeguards;</w:t>
      </w:r>
    </w:p>
    <w:p w:rsidR="00450DAF" w:rsidP="00450DAF">
      <w:pPr>
        <w:ind w:left="360" w:firstLine="360"/>
        <w:rPr>
          <w:rFonts w:ascii="Arial" w:eastAsia="Arial" w:hAnsi="Arial" w:cs="Arial"/>
        </w:rPr>
      </w:pPr>
      <w:bookmarkStart w:id="27" w:name="_PAR__3_aa95561c_b4a5_4a8b_92ba_6cf28565"/>
      <w:bookmarkEnd w:id="26"/>
      <w:r>
        <w:rPr>
          <w:rFonts w:ascii="Arial" w:eastAsia="Arial" w:hAnsi="Arial" w:cs="Arial"/>
        </w:rPr>
        <w:t xml:space="preserve">2.  The amount of critical mineral resources currently identified in the State; </w:t>
      </w:r>
    </w:p>
    <w:p w:rsidR="00450DAF" w:rsidP="00450DAF">
      <w:pPr>
        <w:ind w:left="360" w:firstLine="360"/>
        <w:rPr>
          <w:rFonts w:ascii="Arial" w:eastAsia="Arial" w:hAnsi="Arial" w:cs="Arial"/>
        </w:rPr>
      </w:pPr>
      <w:bookmarkStart w:id="28" w:name="_PAR__4_a93de5a3_506c_4994_9f32_b20dba17"/>
      <w:bookmarkEnd w:id="27"/>
      <w:r>
        <w:rPr>
          <w:rFonts w:ascii="Arial" w:eastAsia="Arial" w:hAnsi="Arial" w:cs="Arial"/>
        </w:rPr>
        <w:t xml:space="preserve">3.  </w:t>
      </w:r>
      <w:r w:rsidRPr="00F827FA">
        <w:rPr>
          <w:rFonts w:ascii="Arial" w:eastAsia="Arial" w:hAnsi="Arial" w:cs="Arial"/>
        </w:rPr>
        <w:t>The extent to which critical mineral resources will be needed in the State and the Nation in the future for household, government, business, commercial, security and other purposes</w:t>
      </w:r>
      <w:r>
        <w:rPr>
          <w:rFonts w:ascii="Arial" w:eastAsia="Arial" w:hAnsi="Arial" w:cs="Arial"/>
        </w:rPr>
        <w:t xml:space="preserve"> and the extent to which those needs represent an economic opportunity for the State; </w:t>
      </w:r>
    </w:p>
    <w:p w:rsidR="00450DAF" w:rsidP="00450DAF">
      <w:pPr>
        <w:ind w:left="360" w:firstLine="360"/>
        <w:rPr>
          <w:rFonts w:ascii="Arial" w:eastAsia="Arial" w:hAnsi="Arial" w:cs="Arial"/>
        </w:rPr>
      </w:pPr>
      <w:bookmarkStart w:id="29" w:name="_PAR__5_99e54589_9e0b_4bf9_82aa_613072a3"/>
      <w:bookmarkEnd w:id="28"/>
      <w:r>
        <w:rPr>
          <w:rFonts w:ascii="Arial" w:eastAsia="Arial" w:hAnsi="Arial" w:cs="Arial"/>
        </w:rPr>
        <w:t>4.  Global best practices within the mining cycle, from exploration to post</w:t>
      </w:r>
      <w:r>
        <w:rPr>
          <w:rFonts w:ascii="Arial" w:eastAsia="Arial" w:hAnsi="Arial" w:cs="Arial"/>
        </w:rPr>
        <w:noBreakHyphen/>
        <w:t>closure, including, but not limited to, development, operation and closure, and how those best practices are applicable to both the mining of critical minerals and the mining of other minerals; and</w:t>
      </w:r>
    </w:p>
    <w:p w:rsidR="00450DAF" w:rsidP="00450DAF">
      <w:pPr>
        <w:ind w:left="360" w:firstLine="360"/>
        <w:rPr>
          <w:rFonts w:ascii="Arial" w:eastAsia="Arial" w:hAnsi="Arial" w:cs="Arial"/>
        </w:rPr>
      </w:pPr>
      <w:bookmarkStart w:id="30" w:name="_PAR__6_1230ce2d_c99a_4366_bc74_1d4b2c53"/>
      <w:bookmarkEnd w:id="29"/>
      <w:r>
        <w:rPr>
          <w:rFonts w:ascii="Arial" w:eastAsia="Arial" w:hAnsi="Arial" w:cs="Arial"/>
        </w:rPr>
        <w:t xml:space="preserve">5.  </w:t>
      </w:r>
      <w:r w:rsidRPr="00F827FA">
        <w:rPr>
          <w:rFonts w:ascii="Arial" w:eastAsia="Arial" w:hAnsi="Arial" w:cs="Arial"/>
        </w:rPr>
        <w:t>The nature and use of natural resource extraction taxes in other states and the advantages and disadvantages of natural resource extraction taxes in the State</w:t>
      </w:r>
      <w:r>
        <w:rPr>
          <w:rFonts w:ascii="Arial" w:eastAsia="Arial" w:hAnsi="Arial" w:cs="Arial"/>
        </w:rPr>
        <w:t>.'</w:t>
      </w:r>
    </w:p>
    <w:p w:rsidR="00450DAF" w:rsidP="00450DAF">
      <w:pPr>
        <w:ind w:left="360" w:firstLine="360"/>
        <w:rPr>
          <w:rFonts w:ascii="Arial" w:eastAsia="Arial" w:hAnsi="Arial" w:cs="Arial"/>
        </w:rPr>
      </w:pPr>
      <w:bookmarkStart w:id="31" w:name="_INSTRUCTION__e2305ecb_9ebc_4361_8837_91"/>
      <w:bookmarkStart w:id="32" w:name="_PAR__7_cb6a0c1b_ed24_4258_a007_1be71de7"/>
      <w:bookmarkEnd w:id="22"/>
      <w:bookmarkEnd w:id="30"/>
      <w:r>
        <w:rPr>
          <w:rFonts w:ascii="Arial" w:eastAsia="Arial" w:hAnsi="Arial" w:cs="Arial"/>
        </w:rPr>
        <w:t>Amend the resolve by striking out all of section 7.</w:t>
      </w:r>
    </w:p>
    <w:p w:rsidR="00450DAF" w:rsidP="00450DAF">
      <w:pPr>
        <w:ind w:left="360" w:firstLine="360"/>
        <w:rPr>
          <w:rFonts w:ascii="Arial" w:eastAsia="Arial" w:hAnsi="Arial" w:cs="Arial"/>
        </w:rPr>
      </w:pPr>
      <w:bookmarkStart w:id="33" w:name="_INSTRUCTION__cb13f273_3333_41ed_941f_c9"/>
      <w:bookmarkStart w:id="34" w:name="_PAR__8_dd8cbb32_d354_4292_a424_7b0e143d"/>
      <w:bookmarkEnd w:id="31"/>
      <w:bookmarkEnd w:id="32"/>
      <w:r>
        <w:rPr>
          <w:rFonts w:ascii="Arial" w:eastAsia="Arial" w:hAnsi="Arial" w:cs="Arial"/>
        </w:rPr>
        <w:t>Amend the resolve by relettering or renumbering any nonconsecutive Part letter or section number to read consecutively.</w:t>
      </w:r>
    </w:p>
    <w:p w:rsidR="00450DAF" w:rsidP="00450DAF">
      <w:pPr>
        <w:keepNext/>
        <w:spacing w:before="240"/>
        <w:ind w:left="360"/>
        <w:jc w:val="center"/>
        <w:rPr>
          <w:rFonts w:ascii="Arial" w:eastAsia="Arial" w:hAnsi="Arial" w:cs="Arial"/>
        </w:rPr>
      </w:pPr>
      <w:bookmarkStart w:id="35" w:name="_SUMMARY__059c4e8a_71e7_4242_a120_e486bd"/>
      <w:bookmarkStart w:id="36" w:name="_PAR__9_6ab061eb_ba82_4ad8_816f_c575565a"/>
      <w:bookmarkEnd w:id="33"/>
      <w:bookmarkEnd w:id="34"/>
      <w:r>
        <w:rPr>
          <w:rFonts w:ascii="Arial" w:eastAsia="Arial" w:hAnsi="Arial" w:cs="Arial"/>
          <w:b/>
          <w:sz w:val="24"/>
        </w:rPr>
        <w:t>SUMMARY</w:t>
      </w:r>
    </w:p>
    <w:p w:rsidR="00450DAF" w:rsidP="00450DAF">
      <w:pPr>
        <w:ind w:left="360" w:firstLine="360"/>
        <w:rPr>
          <w:rFonts w:ascii="Arial" w:eastAsia="Arial" w:hAnsi="Arial" w:cs="Arial"/>
        </w:rPr>
      </w:pPr>
      <w:bookmarkStart w:id="37" w:name="_PAR__10_53e945aa_3cbd_4800_9382_d6a12c9"/>
      <w:bookmarkEnd w:id="36"/>
      <w:r>
        <w:rPr>
          <w:rFonts w:ascii="Arial" w:eastAsia="Arial" w:hAnsi="Arial" w:cs="Arial"/>
        </w:rPr>
        <w:t xml:space="preserve">This amendment makes the following changes to the commission established in the resolve. </w:t>
      </w:r>
    </w:p>
    <w:p w:rsidR="00450DAF" w:rsidP="00450DAF">
      <w:pPr>
        <w:ind w:left="360" w:firstLine="360"/>
        <w:rPr>
          <w:rFonts w:ascii="Arial" w:eastAsia="Arial" w:hAnsi="Arial" w:cs="Arial"/>
        </w:rPr>
      </w:pPr>
      <w:bookmarkStart w:id="38" w:name="_PAR__11_75af6cc1_e98c_4456_9333_c47699b"/>
      <w:bookmarkEnd w:id="37"/>
      <w:r>
        <w:rPr>
          <w:rFonts w:ascii="Arial" w:eastAsia="Arial" w:hAnsi="Arial" w:cs="Arial"/>
        </w:rPr>
        <w:t>1.  It adds one additional member who is a member of the Senate and of the party holding the largest number of seats in the Legislature and one additional member who is a member of the House of Representatives and of the party holding the 2nd largest number of seats in the Legislature.  It clarifies that the first</w:t>
      </w:r>
      <w:r>
        <w:rPr>
          <w:rFonts w:ascii="Arial" w:eastAsia="Arial" w:hAnsi="Arial" w:cs="Arial"/>
        </w:rPr>
        <w:noBreakHyphen/>
        <w:t>named Senate member is the Senate chair of the commission and the first</w:t>
      </w:r>
      <w:r>
        <w:rPr>
          <w:rFonts w:ascii="Arial" w:eastAsia="Arial" w:hAnsi="Arial" w:cs="Arial"/>
        </w:rPr>
        <w:noBreakHyphen/>
        <w:t xml:space="preserve">named House of Representatives member is the House chair of the commission and clarifies quorum requirements for the commission. </w:t>
      </w:r>
    </w:p>
    <w:p w:rsidR="00450DAF" w:rsidP="00450DAF">
      <w:pPr>
        <w:ind w:left="360" w:firstLine="360"/>
        <w:rPr>
          <w:rFonts w:ascii="Arial" w:eastAsia="Arial" w:hAnsi="Arial" w:cs="Arial"/>
        </w:rPr>
      </w:pPr>
      <w:bookmarkStart w:id="39" w:name="_PAR__12_d0fa25cb_0df3_4c2d_b348_d87a48d"/>
      <w:bookmarkEnd w:id="38"/>
      <w:r>
        <w:rPr>
          <w:rFonts w:ascii="Arial" w:eastAsia="Arial" w:hAnsi="Arial" w:cs="Arial"/>
        </w:rPr>
        <w:t xml:space="preserve">2.  It clarifies the duties of the commission. </w:t>
      </w:r>
    </w:p>
    <w:p w:rsidR="00450DAF" w:rsidP="00450DAF">
      <w:pPr>
        <w:keepNext/>
        <w:ind w:left="360" w:firstLine="360"/>
        <w:rPr>
          <w:rFonts w:ascii="Arial" w:eastAsia="Arial" w:hAnsi="Arial" w:cs="Arial"/>
        </w:rPr>
      </w:pPr>
      <w:bookmarkStart w:id="40" w:name="_PAR__13_85ef92b0_e62f_4b3e_8dd1_2a6854c"/>
      <w:bookmarkEnd w:id="39"/>
      <w:r>
        <w:rPr>
          <w:rFonts w:ascii="Arial" w:eastAsia="Arial" w:hAnsi="Arial" w:cs="Arial"/>
        </w:rPr>
        <w:t>3.  It removes language from the resolve authorizing the commission to retain a consultant for technical assistance in performing its duties.</w:t>
      </w:r>
    </w:p>
    <w:p w:rsidR="00450DAF" w:rsidP="00450DAF">
      <w:pPr>
        <w:keepNext/>
        <w:spacing w:before="60" w:after="60"/>
        <w:ind w:left="360"/>
        <w:jc w:val="center"/>
        <w:rPr>
          <w:rFonts w:ascii="Arial" w:eastAsia="Arial" w:hAnsi="Arial" w:cs="Arial"/>
        </w:rPr>
      </w:pPr>
      <w:bookmarkStart w:id="41" w:name="_FISCAL_NOTE_REQUIRED__79bd3ffd_5af4_404"/>
      <w:bookmarkStart w:id="42" w:name="_PAR__14_1f06e356_e617_46bf_8279_c4a223c"/>
      <w:bookmarkEnd w:id="40"/>
      <w:r>
        <w:rPr>
          <w:rFonts w:ascii="Arial" w:eastAsia="Arial" w:hAnsi="Arial" w:cs="Arial"/>
          <w:b/>
        </w:rPr>
        <w:t>FISCAL NOTE REQUIRED</w:t>
      </w:r>
    </w:p>
    <w:p w:rsidR="00000000" w:rsidRPr="00450DAF" w:rsidP="00450DAF">
      <w:pPr>
        <w:spacing w:before="60" w:after="60"/>
        <w:ind w:left="360"/>
        <w:jc w:val="center"/>
        <w:rPr>
          <w:rFonts w:ascii="Arial" w:eastAsia="Arial" w:hAnsi="Arial" w:cs="Arial"/>
          <w:b/>
        </w:rPr>
      </w:pPr>
      <w:bookmarkStart w:id="43" w:name="_PAR__15_bedc88da_92e9_488e_a419_b3655e7"/>
      <w:bookmarkEnd w:id="42"/>
      <w:r>
        <w:rPr>
          <w:rFonts w:ascii="Arial" w:eastAsia="Arial" w:hAnsi="Arial" w:cs="Arial"/>
          <w:b/>
        </w:rPr>
        <w:t>(See attached)</w:t>
      </w:r>
      <w:bookmarkEnd w:id="25"/>
      <w:bookmarkEnd w:id="35"/>
      <w:bookmarkEnd w:id="41"/>
      <w:bookmarkEnd w:id="4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LR1121,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Resolve, Establishing the Commission to Study the Role of Critical Minerals as a Resource in the State</w:t>
    </w:r>
  </w:p>
  <w:p>
    <w:pPr>
      <w:suppressLineNumbers/>
      <w:spacing w:before="0" w:after="0"/>
      <w:jc w:val="center"/>
      <w:rPr>
        <w:rFonts w:ascii="Arial" w:eastAsia="Arial" w:hAnsi="Arial" w:cs="Arial"/>
      </w:rPr>
    </w:pPr>
    <w:r>
      <w:rPr>
        <w:rFonts w:ascii="Arial" w:eastAsia="Arial" w:hAnsi="Arial" w:cs="Arial"/>
        <w:sz w:val="22"/>
      </w:rPr>
      <w:t>L.D. 1495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50DAF"/>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827FA"/>
    <w:rsid w:val="00F93201"/>
    <w:rsid w:val="00FD7066"/>
    <w:rsid w:val="00FE2C3D"/>
    <w:rsid w:val="00FF3419"/>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