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 Generated by Aspose.Words for .NET 21.11.0 -->
  <w:body>
    <w:p>
      <w:pPr>
        <w:jc w:val="center"/>
        <w:rPr>
          <w:rFonts w:ascii="Arial" w:eastAsia="Arial" w:hAnsi="Arial" w:cs="Arial"/>
        </w:rPr>
      </w:pPr>
      <w:r>
        <w:rPr>
          <w:rFonts w:ascii="Arial" w:eastAsia="Arial" w:hAnsi="Arial" w:cs="Arial"/>
          <w:b/>
          <w:sz w:val="28"/>
        </w:rPr>
        <w:t>An Act to Require the Adoption of Sector-specific Greenhouse Gas Emissions Limits</w:t>
      </w:r>
    </w:p>
    <w:p w:rsidR="0089168B" w:rsidP="0089168B">
      <w:pPr>
        <w:spacing w:after="240"/>
        <w:ind w:left="360"/>
        <w:jc w:val="right"/>
        <w:rPr>
          <w:rFonts w:ascii="Arial" w:eastAsia="Arial" w:hAnsi="Arial" w:cs="Arial"/>
          <w:caps/>
        </w:rPr>
      </w:pPr>
      <w:bookmarkStart w:id="0" w:name="_AMEND_TITLE__90b01dba_677e_46a5_b65a_93"/>
      <w:bookmarkStart w:id="1" w:name="_PAGE__1_df9f345e_2b34_46bc_be9e_9c000d1"/>
      <w:bookmarkStart w:id="2" w:name="_PAR__2_a059ad23_8b3a_44b7_a84c_055fa9e3"/>
      <w:r>
        <w:rPr>
          <w:rFonts w:ascii="Arial" w:eastAsia="Arial" w:hAnsi="Arial" w:cs="Arial"/>
          <w:caps/>
        </w:rPr>
        <w:t>L.D. 1411</w:t>
      </w:r>
    </w:p>
    <w:p w:rsidR="0089168B" w:rsidP="0089168B">
      <w:pPr>
        <w:tabs>
          <w:tab w:val="right" w:pos="8928"/>
        </w:tabs>
        <w:spacing w:after="360"/>
        <w:ind w:left="360"/>
        <w:rPr>
          <w:rFonts w:ascii="Arial" w:eastAsia="Arial" w:hAnsi="Arial" w:cs="Arial"/>
        </w:rPr>
      </w:pPr>
      <w:bookmarkStart w:id="3" w:name="_PAR__3_86fa616c_ac5e_43e5_8a4b_7d6857bd"/>
      <w:bookmarkEnd w:id="2"/>
      <w:r>
        <w:rPr>
          <w:rFonts w:ascii="Arial" w:eastAsia="Arial" w:hAnsi="Arial" w:cs="Arial"/>
        </w:rPr>
        <w:t>Date:</w:t>
      </w:r>
      <w:r>
        <w:rPr>
          <w:rFonts w:ascii="Arial" w:eastAsia="Arial" w:hAnsi="Arial" w:cs="Arial"/>
        </w:rPr>
        <w:tab/>
        <w:t>(Filing No. H-         )</w:t>
      </w:r>
    </w:p>
    <w:p w:rsidR="0089168B" w:rsidP="0089168B">
      <w:pPr>
        <w:spacing w:before="600" w:after="300"/>
        <w:ind w:left="360"/>
        <w:jc w:val="center"/>
        <w:outlineLvl w:val="0"/>
        <w:rPr>
          <w:rFonts w:ascii="Arial" w:eastAsia="Arial" w:hAnsi="Arial" w:cs="Arial"/>
        </w:rPr>
      </w:pPr>
      <w:bookmarkStart w:id="4" w:name="_PAR__4_31aea026_59d5_450a_bf0e_1f535351"/>
      <w:bookmarkEnd w:id="3"/>
      <w:r>
        <w:rPr>
          <w:rFonts w:ascii="Arial" w:eastAsia="Arial" w:hAnsi="Arial" w:cs="Arial"/>
          <w:b/>
          <w:caps/>
          <w:sz w:val="24"/>
          <w:szCs w:val="32"/>
        </w:rPr>
        <w:t xml:space="preserve">Environment and Natural Resources </w:t>
      </w:r>
    </w:p>
    <w:p w:rsidR="0089168B" w:rsidP="0089168B">
      <w:pPr>
        <w:spacing w:before="60" w:after="60"/>
        <w:ind w:left="720"/>
        <w:rPr>
          <w:rFonts w:ascii="Arial" w:eastAsia="Arial" w:hAnsi="Arial" w:cs="Arial"/>
        </w:rPr>
      </w:pPr>
      <w:bookmarkStart w:id="5" w:name="_PAR__5_db3465f9_3892_4861_8f06_e4d5997b"/>
      <w:bookmarkEnd w:id="4"/>
      <w:r>
        <w:rPr>
          <w:rFonts w:ascii="Arial" w:eastAsia="Arial" w:hAnsi="Arial" w:cs="Arial"/>
        </w:rPr>
        <w:t>Reproduced and distributed under the direction of the Clerk of the House.</w:t>
      </w:r>
    </w:p>
    <w:p w:rsidR="0089168B" w:rsidP="0089168B">
      <w:pPr>
        <w:spacing w:before="160" w:after="0"/>
        <w:ind w:left="360"/>
        <w:jc w:val="center"/>
        <w:outlineLvl w:val="0"/>
        <w:rPr>
          <w:rFonts w:ascii="Arial" w:eastAsia="Arial" w:hAnsi="Arial" w:cs="Arial"/>
          <w:b/>
          <w:caps/>
          <w:sz w:val="24"/>
          <w:szCs w:val="32"/>
        </w:rPr>
      </w:pPr>
      <w:bookmarkStart w:id="6" w:name="_PAR__6_a52548be_7df2_4536_8f59_dff9ae06"/>
      <w:bookmarkEnd w:id="5"/>
      <w:r>
        <w:rPr>
          <w:rFonts w:ascii="Arial" w:eastAsia="Arial" w:hAnsi="Arial" w:cs="Arial"/>
          <w:b/>
          <w:caps/>
          <w:sz w:val="24"/>
          <w:szCs w:val="32"/>
        </w:rPr>
        <w:t>STATE OF MAINE</w:t>
      </w:r>
    </w:p>
    <w:p w:rsidR="0089168B" w:rsidP="0089168B">
      <w:pPr>
        <w:spacing w:after="0"/>
        <w:ind w:left="360"/>
        <w:jc w:val="center"/>
        <w:outlineLvl w:val="0"/>
        <w:rPr>
          <w:rFonts w:ascii="Arial" w:eastAsia="Arial" w:hAnsi="Arial" w:cs="Arial"/>
          <w:b/>
          <w:caps/>
          <w:sz w:val="24"/>
          <w:szCs w:val="32"/>
        </w:rPr>
      </w:pPr>
      <w:bookmarkStart w:id="7" w:name="_PAR__7_60181540_9490_4510_bdfe_4dc190a6"/>
      <w:bookmarkEnd w:id="6"/>
      <w:r>
        <w:rPr>
          <w:rFonts w:ascii="Arial" w:eastAsia="Arial" w:hAnsi="Arial" w:cs="Arial"/>
          <w:b/>
          <w:caps/>
          <w:sz w:val="24"/>
          <w:szCs w:val="32"/>
        </w:rPr>
        <w:t>HOUSE OF REPRESENTATIVES</w:t>
      </w:r>
    </w:p>
    <w:p w:rsidR="0089168B" w:rsidP="0089168B">
      <w:pPr>
        <w:spacing w:after="0"/>
        <w:ind w:left="360"/>
        <w:jc w:val="center"/>
        <w:outlineLvl w:val="0"/>
        <w:rPr>
          <w:rFonts w:ascii="Arial" w:eastAsia="Arial" w:hAnsi="Arial" w:cs="Arial"/>
          <w:b/>
          <w:caps/>
          <w:sz w:val="24"/>
          <w:szCs w:val="32"/>
        </w:rPr>
      </w:pPr>
      <w:bookmarkStart w:id="8" w:name="_PAR__8_a70db767_365d_44cf_8be1_6b8e026f"/>
      <w:bookmarkEnd w:id="7"/>
      <w:r>
        <w:rPr>
          <w:rFonts w:ascii="Arial" w:eastAsia="Arial" w:hAnsi="Arial" w:cs="Arial"/>
          <w:b/>
          <w:caps/>
          <w:sz w:val="24"/>
          <w:szCs w:val="32"/>
        </w:rPr>
        <w:t>131st Legislature</w:t>
      </w:r>
    </w:p>
    <w:p w:rsidR="0089168B" w:rsidP="0089168B">
      <w:pPr>
        <w:spacing w:after="0"/>
        <w:ind w:left="360"/>
        <w:jc w:val="center"/>
        <w:outlineLvl w:val="0"/>
        <w:rPr>
          <w:rFonts w:ascii="Arial" w:eastAsia="Arial" w:hAnsi="Arial" w:cs="Arial"/>
          <w:b/>
          <w:caps/>
          <w:sz w:val="24"/>
          <w:szCs w:val="32"/>
        </w:rPr>
      </w:pPr>
      <w:bookmarkStart w:id="9" w:name="_PAR__9_92bbff96_d36b_49b2_a9fb_869333ff"/>
      <w:bookmarkEnd w:id="8"/>
      <w:r>
        <w:rPr>
          <w:rFonts w:ascii="Arial" w:eastAsia="Arial" w:hAnsi="Arial" w:cs="Arial"/>
          <w:b/>
          <w:caps/>
          <w:sz w:val="24"/>
          <w:szCs w:val="32"/>
        </w:rPr>
        <w:t>First Special Session</w:t>
      </w:r>
    </w:p>
    <w:p w:rsidR="0089168B" w:rsidP="0089168B">
      <w:pPr>
        <w:spacing w:before="400" w:after="200"/>
        <w:ind w:left="360" w:firstLine="360"/>
        <w:rPr>
          <w:rFonts w:ascii="Arial" w:eastAsia="Arial" w:hAnsi="Arial" w:cs="Arial"/>
        </w:rPr>
      </w:pPr>
      <w:bookmarkStart w:id="10" w:name="_PAR__10_f41f3442_fef1_4325_bc81_0b6fd13"/>
      <w:bookmarkEnd w:id="9"/>
      <w:r>
        <w:rPr>
          <w:rFonts w:ascii="Arial" w:eastAsia="Arial" w:hAnsi="Arial" w:cs="Arial"/>
          <w:szCs w:val="22"/>
        </w:rPr>
        <w:t>COMMITTEE AMENDMENT “      ” to H.P. 907, L.D. 1411, “An Act to Require the Adoption of Sector-specific Greenhouse Gas Emissions Limits”</w:t>
      </w:r>
    </w:p>
    <w:p w:rsidR="0089168B" w:rsidP="0089168B">
      <w:pPr>
        <w:ind w:left="360" w:firstLine="360"/>
        <w:rPr>
          <w:rFonts w:ascii="Arial" w:eastAsia="Arial" w:hAnsi="Arial" w:cs="Arial"/>
        </w:rPr>
      </w:pPr>
      <w:bookmarkStart w:id="11" w:name="_INSTRUCTION__d81709c7_0e91_4592_8b5e_34"/>
      <w:bookmarkStart w:id="12" w:name="_PAR__11_d62f02c6_4621_483d_92f1_34cbab3"/>
      <w:bookmarkEnd w:id="0"/>
      <w:bookmarkEnd w:id="10"/>
      <w:r>
        <w:rPr>
          <w:rFonts w:ascii="Arial" w:eastAsia="Arial" w:hAnsi="Arial" w:cs="Arial"/>
        </w:rPr>
        <w:t>Amend the bill by striking out the title and substituting the following:</w:t>
      </w:r>
    </w:p>
    <w:p w:rsidR="0089168B" w:rsidP="0089168B">
      <w:pPr>
        <w:ind w:left="360"/>
        <w:rPr>
          <w:rFonts w:ascii="Arial" w:eastAsia="Arial" w:hAnsi="Arial" w:cs="Arial"/>
        </w:rPr>
      </w:pPr>
      <w:bookmarkStart w:id="13" w:name="_PAR__12_140a5553_1026_4a10_8ef6_a068483"/>
      <w:bookmarkEnd w:id="12"/>
      <w:r>
        <w:rPr>
          <w:rFonts w:ascii="Arial" w:eastAsia="Arial" w:hAnsi="Arial" w:cs="Arial"/>
          <w:b/>
        </w:rPr>
        <w:t>'An Act to Enhance Reporting by Certain Agencies Regarding Greenhouse Gas Emissions'</w:t>
      </w:r>
    </w:p>
    <w:p w:rsidR="0089168B" w:rsidP="0089168B">
      <w:pPr>
        <w:ind w:left="360" w:firstLine="360"/>
        <w:rPr>
          <w:rFonts w:ascii="Arial" w:eastAsia="Arial" w:hAnsi="Arial" w:cs="Arial"/>
        </w:rPr>
      </w:pPr>
      <w:bookmarkStart w:id="14" w:name="_INSTRUCTION__2778a799_9a32_4042_830a_46"/>
      <w:bookmarkStart w:id="15" w:name="_PAR__13_bc70e833_69ad_4ceb_af9e_779491b"/>
      <w:bookmarkEnd w:id="11"/>
      <w:bookmarkEnd w:id="13"/>
      <w:r>
        <w:rPr>
          <w:rFonts w:ascii="Arial" w:eastAsia="Arial" w:hAnsi="Arial" w:cs="Arial"/>
        </w:rPr>
        <w:t>Amend the bill by striking out everything after the enacting clause and inserting the following:</w:t>
      </w:r>
    </w:p>
    <w:p w:rsidR="0089168B" w:rsidP="0089168B">
      <w:pPr>
        <w:ind w:left="360" w:firstLine="360"/>
        <w:rPr>
          <w:rFonts w:ascii="Arial" w:eastAsia="Arial" w:hAnsi="Arial" w:cs="Arial"/>
        </w:rPr>
      </w:pPr>
      <w:bookmarkStart w:id="16" w:name="_PAR__14_bdb309d7_84aa_46d3_ab7f_1050418"/>
      <w:bookmarkEnd w:id="15"/>
      <w:r>
        <w:rPr>
          <w:rFonts w:ascii="Arial" w:eastAsia="Arial" w:hAnsi="Arial" w:cs="Arial"/>
        </w:rPr>
        <w:t>'</w:t>
      </w:r>
      <w:r>
        <w:rPr>
          <w:rFonts w:ascii="Arial" w:eastAsia="Arial" w:hAnsi="Arial" w:cs="Arial"/>
          <w:b/>
          <w:sz w:val="24"/>
        </w:rPr>
        <w:t>Sec. 1.  38 MRSA §576-A, sub-§5</w:t>
      </w:r>
      <w:r>
        <w:rPr>
          <w:rFonts w:ascii="Arial" w:eastAsia="Arial" w:hAnsi="Arial" w:cs="Arial"/>
        </w:rPr>
        <w:t xml:space="preserve"> is enacted to read:</w:t>
      </w:r>
    </w:p>
    <w:p w:rsidR="0089168B" w:rsidP="0089168B">
      <w:pPr>
        <w:ind w:left="360" w:firstLine="360"/>
        <w:rPr>
          <w:rFonts w:ascii="Arial" w:eastAsia="Arial" w:hAnsi="Arial" w:cs="Arial"/>
        </w:rPr>
      </w:pPr>
      <w:bookmarkStart w:id="17" w:name="_PAR__15_7be260d7_381e_4b64_b95b_acf3c83"/>
      <w:bookmarkEnd w:id="16"/>
      <w:r>
        <w:rPr>
          <w:rFonts w:ascii="Arial" w:eastAsia="Arial" w:hAnsi="Arial" w:cs="Arial"/>
          <w:b/>
          <w:u w:val="single"/>
        </w:rPr>
        <w:t xml:space="preserve">5.  Annual report. </w:t>
      </w:r>
      <w:r>
        <w:rPr>
          <w:rFonts w:ascii="Arial" w:eastAsia="Arial" w:hAnsi="Arial" w:cs="Arial"/>
          <w:u w:val="single"/>
        </w:rPr>
        <w:t xml:space="preserve"> On or before February 15, 2024, and annually thereafter, the Department of Transportation shall submit a report to the joint standing committees of the Legislature having jurisdiction over environment and natural resources matters and transportation matters regarding capital work plan investments designed to reduce greenhouse gas emissions associated with the Department of Transportation during the prior calendar year, including a summary of Department of Transportation-related greenhouse gas emissions associated with different sources and Department of Transportation-related greenhouse gas emissions associated with new road alignment construction activities during the prior calendar year.</w:t>
      </w:r>
    </w:p>
    <w:p w:rsidR="0089168B" w:rsidP="0089168B">
      <w:pPr>
        <w:ind w:left="360" w:firstLine="360"/>
        <w:rPr>
          <w:rFonts w:ascii="Arial" w:eastAsia="Arial" w:hAnsi="Arial" w:cs="Arial"/>
        </w:rPr>
      </w:pPr>
      <w:bookmarkStart w:id="18" w:name="_PAR__16_7ce6b3d7_3c83_413f_939b_86c6390"/>
      <w:bookmarkEnd w:id="17"/>
      <w:r>
        <w:rPr>
          <w:rFonts w:ascii="Arial" w:eastAsia="Arial" w:hAnsi="Arial" w:cs="Arial"/>
          <w:b/>
          <w:sz w:val="24"/>
        </w:rPr>
        <w:t>Sec. 2.  38 MRSA §577, sub-§5-A</w:t>
      </w:r>
      <w:r>
        <w:rPr>
          <w:rFonts w:ascii="Arial" w:eastAsia="Arial" w:hAnsi="Arial" w:cs="Arial"/>
        </w:rPr>
        <w:t xml:space="preserve"> is enacted to read:</w:t>
      </w:r>
    </w:p>
    <w:p w:rsidR="0089168B" w:rsidP="0089168B">
      <w:pPr>
        <w:ind w:left="360" w:firstLine="360"/>
        <w:rPr>
          <w:rFonts w:ascii="Arial" w:eastAsia="Arial" w:hAnsi="Arial" w:cs="Arial"/>
        </w:rPr>
      </w:pPr>
      <w:bookmarkStart w:id="19" w:name="_PAR__17_0eb37fa3_6d1f_4340_b919_f695ebd"/>
      <w:bookmarkEnd w:id="18"/>
      <w:r>
        <w:rPr>
          <w:rFonts w:ascii="Arial" w:eastAsia="Arial" w:hAnsi="Arial" w:cs="Arial"/>
          <w:b/>
          <w:u w:val="single"/>
        </w:rPr>
        <w:t xml:space="preserve">5-A.  Greenhouse gas emissions reductions projections. </w:t>
      </w:r>
      <w:r>
        <w:rPr>
          <w:rFonts w:ascii="Arial" w:eastAsia="Arial" w:hAnsi="Arial" w:cs="Arial"/>
          <w:u w:val="single"/>
        </w:rPr>
        <w:t xml:space="preserve"> Beginning with the updated climate action plan under subsection 1 due by December 1, 2024, and for each subsequent update to the plan thereafter, the plan must include greenhouse gas emissions reductions projections, including sector-specific greenhouse gas emissions reductions projections, based on the strategies and actions in the plan and information regarding how those projections and the updated plan are designed to achieve the greenhouse gas emissions reductions specified in section 576-A.</w:t>
      </w:r>
    </w:p>
    <w:p w:rsidR="0089168B" w:rsidP="0089168B">
      <w:pPr>
        <w:ind w:left="360" w:firstLine="360"/>
        <w:rPr>
          <w:rFonts w:ascii="Arial" w:eastAsia="Arial" w:hAnsi="Arial" w:cs="Arial"/>
        </w:rPr>
      </w:pPr>
      <w:bookmarkStart w:id="20" w:name="_PAR__18_c9eb7081_72b9_417b_ac5e_3322908"/>
      <w:bookmarkEnd w:id="19"/>
      <w:r>
        <w:rPr>
          <w:rFonts w:ascii="Arial" w:eastAsia="Arial" w:hAnsi="Arial" w:cs="Arial"/>
          <w:b/>
          <w:sz w:val="24"/>
        </w:rPr>
        <w:t>Sec. 3.  38 MRSA §578,</w:t>
      </w:r>
      <w:r>
        <w:rPr>
          <w:rFonts w:ascii="Arial" w:eastAsia="Arial" w:hAnsi="Arial" w:cs="Arial"/>
        </w:rPr>
        <w:t xml:space="preserve"> as amended by PL 2019, c. 476, §10, is further amended to read:</w:t>
      </w:r>
    </w:p>
    <w:p w:rsidR="0089168B" w:rsidP="0089168B">
      <w:pPr>
        <w:ind w:left="1080" w:hanging="720"/>
        <w:rPr>
          <w:rFonts w:ascii="Arial" w:eastAsia="Arial" w:hAnsi="Arial" w:cs="Arial"/>
        </w:rPr>
      </w:pPr>
      <w:bookmarkStart w:id="21" w:name="_PAGE__2_be2b838d_c606_4036_a790_43cbac0"/>
      <w:bookmarkStart w:id="22" w:name="_PAR__2_3cedc171_a524_4cc8_b216_53d30154"/>
      <w:bookmarkEnd w:id="1"/>
      <w:bookmarkEnd w:id="20"/>
      <w:r>
        <w:rPr>
          <w:rFonts w:ascii="Arial" w:eastAsia="Arial" w:hAnsi="Arial" w:cs="Arial"/>
          <w:b/>
        </w:rPr>
        <w:t>§578.  Progress evaluation</w:t>
      </w:r>
    </w:p>
    <w:p w:rsidR="0089168B" w:rsidP="0089168B">
      <w:pPr>
        <w:ind w:left="360" w:firstLine="360"/>
        <w:rPr>
          <w:rFonts w:ascii="Arial" w:eastAsia="Arial" w:hAnsi="Arial" w:cs="Arial"/>
        </w:rPr>
      </w:pPr>
      <w:bookmarkStart w:id="23" w:name="_PAR__3_54219309_bafc_48ee_8fd2_f58276ff"/>
      <w:bookmarkEnd w:id="22"/>
      <w:r>
        <w:rPr>
          <w:rFonts w:ascii="Arial" w:eastAsia="Arial" w:hAnsi="Arial" w:cs="Arial"/>
        </w:rPr>
        <w:t xml:space="preserve">The department, in consultation with the Maine Climate Council, established under section 577‑A, shall evaluate the State's progress toward meeting the </w:t>
      </w:r>
      <w:r>
        <w:rPr>
          <w:rFonts w:ascii="Arial" w:eastAsia="Arial" w:hAnsi="Arial" w:cs="Arial"/>
          <w:strike/>
        </w:rPr>
        <w:t>reduction goals</w:t>
      </w:r>
      <w:r>
        <w:rPr>
          <w:rFonts w:ascii="Arial" w:eastAsia="Arial" w:hAnsi="Arial" w:cs="Arial"/>
        </w:rPr>
        <w:t xml:space="preserve"> </w:t>
      </w:r>
      <w:r>
        <w:rPr>
          <w:rFonts w:ascii="Arial" w:eastAsia="Arial" w:hAnsi="Arial" w:cs="Arial"/>
          <w:u w:val="single"/>
        </w:rPr>
        <w:t>reductions</w:t>
      </w:r>
      <w:r>
        <w:rPr>
          <w:rFonts w:ascii="Arial" w:eastAsia="Arial" w:hAnsi="Arial" w:cs="Arial"/>
        </w:rPr>
        <w:t xml:space="preserve"> specified in section 576‑A and progress toward implementing the climate action plan in section 577.  The department, after consultation with the council, shall submit a report of its evaluation to the joint standing committee of the Legislature having jurisdiction over natural resources matters and the joint standing committee of the Legislature having jurisdiction over utilities and energy matters by December 1, 2022 and by that date every 2 years thereafter. </w:t>
      </w:r>
      <w:r>
        <w:rPr>
          <w:rFonts w:ascii="Arial" w:eastAsia="Arial" w:hAnsi="Arial" w:cs="Arial"/>
          <w:u w:val="single"/>
        </w:rPr>
        <w:t>The report must include, but is not limited to, an evaluation of gross annual greenhouse gas emissions, including an identification of greenhouse gas emissions by source category, energy emissions and consumption and an economic analysis of greenhouse gas emissions per unit of economic activity; an evaluation of net annual greenhouse gas emissions, including the State's carbon budget, forest carbon markets and a time series analysis of net greenhouse gas emissions; and an evaluation of sector-specific progress made toward meeting the reductions specified in section 576-A.</w:t>
      </w:r>
      <w:r>
        <w:rPr>
          <w:rFonts w:ascii="Arial" w:eastAsia="Arial" w:hAnsi="Arial" w:cs="Arial"/>
        </w:rPr>
        <w:t xml:space="preserve"> The department, in consultation with the council, may recommend other metrics to share the progress on climate mitigation and adaptation strategies with the Legislature and </w:t>
      </w:r>
      <w:r>
        <w:rPr>
          <w:rFonts w:ascii="Arial" w:eastAsia="Arial" w:hAnsi="Arial" w:cs="Arial"/>
          <w:u w:val="single"/>
        </w:rPr>
        <w:t>the</w:t>
      </w:r>
      <w:r>
        <w:rPr>
          <w:rFonts w:ascii="Arial" w:eastAsia="Arial" w:hAnsi="Arial" w:cs="Arial"/>
        </w:rPr>
        <w:t xml:space="preserve"> public.  The joint standing committee of the Legislature having jurisdiction over natural resources matters is authorized to report out legislation relating to the report required under this section, and the joint standing committee of the Legislature having jurisdiction over utilities and energy matters may make recommendations to the joint standing committee of the Legislature having jurisdiction over natural resources matters regarding that legislation.'</w:t>
      </w:r>
    </w:p>
    <w:p w:rsidR="0089168B" w:rsidP="0089168B">
      <w:pPr>
        <w:ind w:left="360" w:firstLine="360"/>
        <w:rPr>
          <w:rFonts w:ascii="Arial" w:eastAsia="Arial" w:hAnsi="Arial" w:cs="Arial"/>
        </w:rPr>
      </w:pPr>
      <w:bookmarkStart w:id="24" w:name="_INSTRUCTION__e3b84560_6fa5_42e3_956d_4c"/>
      <w:bookmarkStart w:id="25" w:name="_PAR__4_24ba201c_eea2_4b7e_81c5_b844887d"/>
      <w:bookmarkEnd w:id="14"/>
      <w:bookmarkEnd w:id="23"/>
      <w:r>
        <w:rPr>
          <w:rFonts w:ascii="Arial" w:eastAsia="Arial" w:hAnsi="Arial" w:cs="Arial"/>
        </w:rPr>
        <w:t>Amend the bill by relettering or renumbering any nonconsecutive Part letter or section number to read consecutively.</w:t>
      </w:r>
    </w:p>
    <w:p w:rsidR="0089168B" w:rsidP="0089168B">
      <w:pPr>
        <w:keepNext/>
        <w:spacing w:before="240"/>
        <w:ind w:left="360"/>
        <w:jc w:val="center"/>
        <w:rPr>
          <w:rFonts w:ascii="Arial" w:eastAsia="Arial" w:hAnsi="Arial" w:cs="Arial"/>
        </w:rPr>
      </w:pPr>
      <w:bookmarkStart w:id="26" w:name="_SUMMARY__873b00de_55c3_4753_a677_81529a"/>
      <w:bookmarkStart w:id="27" w:name="_PAR__5_d3571dcc_7764_4fe5_931c_94b356cb"/>
      <w:bookmarkEnd w:id="24"/>
      <w:bookmarkEnd w:id="25"/>
      <w:r>
        <w:rPr>
          <w:rFonts w:ascii="Arial" w:eastAsia="Arial" w:hAnsi="Arial" w:cs="Arial"/>
          <w:b/>
          <w:sz w:val="24"/>
        </w:rPr>
        <w:t>SUMMARY</w:t>
      </w:r>
    </w:p>
    <w:p w:rsidR="0089168B" w:rsidP="0089168B">
      <w:pPr>
        <w:ind w:left="360" w:firstLine="360"/>
        <w:rPr>
          <w:rFonts w:ascii="Arial" w:eastAsia="Arial" w:hAnsi="Arial" w:cs="Arial"/>
        </w:rPr>
      </w:pPr>
      <w:bookmarkStart w:id="28" w:name="_PAR__6_38241839_d76e_4552_a638_a02b8b6d"/>
      <w:bookmarkEnd w:id="27"/>
      <w:r>
        <w:rPr>
          <w:rFonts w:ascii="Arial" w:eastAsia="Arial" w:hAnsi="Arial" w:cs="Arial"/>
        </w:rPr>
        <w:t xml:space="preserve">This amendment, which is the majority report of the committee, replaces the bill. It changes the title of the bill and does the following.  </w:t>
      </w:r>
    </w:p>
    <w:p w:rsidR="0089168B" w:rsidP="0089168B">
      <w:pPr>
        <w:ind w:left="360" w:firstLine="360"/>
        <w:rPr>
          <w:rFonts w:ascii="Arial" w:eastAsia="Arial" w:hAnsi="Arial" w:cs="Arial"/>
        </w:rPr>
      </w:pPr>
      <w:bookmarkStart w:id="29" w:name="_PAR__7_0b3b6c57_7eac_4599_8f95_0486e9e0"/>
      <w:bookmarkEnd w:id="28"/>
      <w:r>
        <w:rPr>
          <w:rFonts w:ascii="Arial" w:eastAsia="Arial" w:hAnsi="Arial" w:cs="Arial"/>
        </w:rPr>
        <w:t xml:space="preserve">1.  It requires that, on or before February 15, 2024, and annually thereafter, the Department of Transportation submit a report to the joint standing committees of the Legislature having jurisdiction over environment and natural resources matters and transportation matters regarding capital work plan investments designed to reduce greenhouse gas emissions associated with the department during the prior calendar year, including a summary of department-related greenhouse gas emissions associated with different sources and department-related greenhouse gas emissions associated with new road alignment construction activities during the prior calendar year.  </w:t>
      </w:r>
    </w:p>
    <w:p w:rsidR="0089168B" w:rsidP="0089168B">
      <w:pPr>
        <w:ind w:left="360" w:firstLine="360"/>
        <w:rPr>
          <w:rFonts w:ascii="Arial" w:eastAsia="Arial" w:hAnsi="Arial" w:cs="Arial"/>
        </w:rPr>
      </w:pPr>
      <w:bookmarkStart w:id="30" w:name="_PAR__8_279333b7_dfed_44cf_9ea5_a58316ea"/>
      <w:bookmarkEnd w:id="29"/>
      <w:r>
        <w:rPr>
          <w:rFonts w:ascii="Arial" w:eastAsia="Arial" w:hAnsi="Arial" w:cs="Arial"/>
        </w:rPr>
        <w:t xml:space="preserve">2.  It requires the Maine Climate Council to include in its updated climate action plan, beginning with the updated climate action plan due by December 1, 2024, greenhouse gas emissions reductions projections, including sector-specific greenhouse gas emissions reductions projections, based on the strategies and actions in the plan and information regarding how those projections and the updated plan are designed to achieve the greenhouse gas emissions reductions specified in the Maine Revised Statutes, Title 38, section 576-A.  </w:t>
      </w:r>
    </w:p>
    <w:p w:rsidR="0089168B" w:rsidP="0089168B">
      <w:pPr>
        <w:keepNext/>
        <w:ind w:left="360" w:firstLine="360"/>
        <w:rPr>
          <w:rFonts w:ascii="Arial" w:eastAsia="Arial" w:hAnsi="Arial" w:cs="Arial"/>
        </w:rPr>
      </w:pPr>
      <w:bookmarkStart w:id="31" w:name="_PAR__9_67dc99bf_2a80_46c3_8098_709c6611"/>
      <w:bookmarkEnd w:id="30"/>
      <w:r>
        <w:rPr>
          <w:rFonts w:ascii="Arial" w:eastAsia="Arial" w:hAnsi="Arial" w:cs="Arial"/>
        </w:rPr>
        <w:t xml:space="preserve">3.  It amends the requirements for the Department of Environmental Protection's biennial report on the progress made toward meeting the greenhouse gas emissions </w:t>
      </w:r>
      <w:bookmarkStart w:id="32" w:name="_PAGE_SPLIT__8625925b_303a_4173_845a_c9f"/>
      <w:bookmarkStart w:id="33" w:name="_PAGE__3_5e658157_b8ed_4e83_8bb7_167692d"/>
      <w:bookmarkStart w:id="34" w:name="_PAR__2_30a94e9d_5552_4712_9849_eddaabaa"/>
      <w:bookmarkEnd w:id="21"/>
      <w:bookmarkEnd w:id="31"/>
      <w:r>
        <w:rPr>
          <w:rFonts w:ascii="Arial" w:eastAsia="Arial" w:hAnsi="Arial" w:cs="Arial"/>
        </w:rPr>
        <w:t>r</w:t>
      </w:r>
      <w:bookmarkEnd w:id="32"/>
      <w:r>
        <w:rPr>
          <w:rFonts w:ascii="Arial" w:eastAsia="Arial" w:hAnsi="Arial" w:cs="Arial"/>
        </w:rPr>
        <w:t>eductions specified in Title 38, section 576‑A and progress toward implementing the climate action plan to include an evaluation of gross annual greenhouse gas emissions, including an identification of greenhouse gas emissions by source category, energy emissions and consumption and an economic analysis of greenhouse gas emissions per unit of economic activity; an evaluation of net annual greenhouse gas emissions, including the State's carbon budget, forest carbon markets and a time series analysis of net greenhouse gas emissions; and an evaluation of sector-specific progress made toward meeting those reductions.</w:t>
      </w:r>
    </w:p>
    <w:p w:rsidR="0089168B" w:rsidP="0089168B">
      <w:pPr>
        <w:keepNext/>
        <w:spacing w:before="60" w:after="60"/>
        <w:ind w:left="360"/>
        <w:jc w:val="center"/>
        <w:rPr>
          <w:rFonts w:ascii="Arial" w:eastAsia="Arial" w:hAnsi="Arial" w:cs="Arial"/>
        </w:rPr>
      </w:pPr>
      <w:bookmarkStart w:id="35" w:name="_FISCAL_NOTE_REQUIRED__4cc84fad_1997_4d8"/>
      <w:bookmarkStart w:id="36" w:name="_PAR__3_ed134948_38a5_42ee_a065_9f5c2dde"/>
      <w:bookmarkEnd w:id="34"/>
      <w:r>
        <w:rPr>
          <w:rFonts w:ascii="Arial" w:eastAsia="Arial" w:hAnsi="Arial" w:cs="Arial"/>
          <w:b/>
        </w:rPr>
        <w:t>FISCAL NOTE REQUIRED</w:t>
      </w:r>
    </w:p>
    <w:p w:rsidR="00000000" w:rsidRPr="0089168B" w:rsidP="0089168B">
      <w:pPr>
        <w:spacing w:before="60" w:after="60"/>
        <w:ind w:left="360"/>
        <w:jc w:val="center"/>
        <w:rPr>
          <w:rFonts w:ascii="Arial" w:eastAsia="Arial" w:hAnsi="Arial" w:cs="Arial"/>
          <w:b/>
        </w:rPr>
      </w:pPr>
      <w:bookmarkStart w:id="37" w:name="_PAR__4_186a526f_1171_4e47_925e_3093f24c"/>
      <w:bookmarkEnd w:id="36"/>
      <w:r>
        <w:rPr>
          <w:rFonts w:ascii="Arial" w:eastAsia="Arial" w:hAnsi="Arial" w:cs="Arial"/>
          <w:b/>
        </w:rPr>
        <w:t>(See attached)</w:t>
      </w:r>
      <w:bookmarkEnd w:id="26"/>
      <w:bookmarkEnd w:id="33"/>
      <w:bookmarkEnd w:id="35"/>
      <w:bookmarkEnd w:id="37"/>
    </w:p>
    <w:sectPr>
      <w:headerReference w:type="default" r:id="rId4"/>
      <w:footerReference w:type="default" r:id="rId5"/>
      <w:type w:val="continuous"/>
      <w:pgSz w:w="12240" w:h="15840"/>
      <w:pgMar w:top="1468" w:right="720" w:bottom="2217" w:left="720" w:header="720" w:footer="720" w:gutter="0"/>
      <w:cols w:space="720"/>
      <w:formProt w:val="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suppressLineNumbers/>
      <w:jc w:val="center"/>
      <w:rPr>
        <w:rFonts w:ascii="Arial" w:eastAsia="Arial" w:hAnsi="Arial" w:cs="Arial"/>
      </w:rPr>
    </w:pPr>
    <w:r>
      <w:rPr>
        <w:rFonts w:ascii="Arial" w:eastAsia="Arial" w:hAnsi="Arial" w:cs="Arial"/>
        <w:snapToGrid w:val="0"/>
      </w:rPr>
      <w:t>LR1011, item 2 - 131st Maine Legislature</w:t>
    </w:r>
    <w:r>
      <w:rPr>
        <w:rFonts w:ascii="Arial" w:eastAsia="Arial" w:hAnsi="Arial" w:cs="Arial"/>
        <w:snapToGrid w:val="0"/>
      </w:rPr>
      <w:t xml:space="preserve">, page </w:t>
    </w:r>
    <w:r>
      <w:rPr>
        <w:rFonts w:ascii="Arial" w:eastAsia="Arial" w:hAnsi="Arial" w:cs="Arial"/>
        <w:snapToGrid w:val="0"/>
      </w:rPr>
      <w:fldChar w:fldCharType="begin"/>
    </w:r>
    <w:r>
      <w:rPr>
        <w:rFonts w:ascii="Arial" w:eastAsia="Arial" w:hAnsi="Arial" w:cs="Arial"/>
        <w:snapToGrid w:val="0"/>
      </w:rPr>
      <w:instrText xml:space="preserve"> PAGE </w:instrText>
    </w:r>
    <w:r>
      <w:rPr>
        <w:rFonts w:ascii="Arial" w:eastAsia="Arial" w:hAnsi="Arial" w:cs="Arial"/>
        <w:snapToGrid w:val="0"/>
      </w:rPr>
      <w:fldChar w:fldCharType="separate"/>
    </w:r>
    <w:r>
      <w:rPr>
        <w:rFonts w:ascii="Arial" w:eastAsia="Arial" w:hAnsi="Arial" w:cs="Arial"/>
        <w:snapToGrid w:val="0"/>
      </w:rPr>
      <w:t>2</w:t>
    </w:r>
    <w:r>
      <w:rPr>
        <w:rFonts w:ascii="Arial" w:eastAsia="Arial" w:hAnsi="Arial" w:cs="Arial"/>
        <w:snapToGrid w:val="0"/>
      </w:rPr>
      <w:fldChar w:fldCharType="end"/>
    </w: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suppressLineNumbers/>
      <w:spacing w:before="0" w:after="0"/>
      <w:jc w:val="center"/>
      <w:rPr>
        <w:rFonts w:ascii="Arial" w:eastAsia="Arial" w:hAnsi="Arial" w:cs="Arial"/>
      </w:rPr>
    </w:pPr>
    <w:r>
      <w:rPr>
        <w:rFonts w:ascii="Arial" w:eastAsia="Arial" w:hAnsi="Arial" w:cs="Arial"/>
        <w:sz w:val="22"/>
      </w:rPr>
      <w:t>131st Maine Legislature</w:t>
    </w:r>
  </w:p>
  <w:p>
    <w:pPr>
      <w:suppressLineNumbers/>
      <w:spacing w:before="0" w:after="0"/>
      <w:jc w:val="center"/>
      <w:rPr>
        <w:rFonts w:ascii="Arial" w:eastAsia="Arial" w:hAnsi="Arial" w:cs="Arial"/>
      </w:rPr>
    </w:pPr>
    <w:r>
      <w:rPr>
        <w:rFonts w:ascii="Arial" w:eastAsia="Arial" w:hAnsi="Arial" w:cs="Arial"/>
        <w:sz w:val="22"/>
      </w:rPr>
      <w:t>An Act to Enhance Reporting by Certain Agencies Regarding Greenhouse Gas Emissions</w:t>
    </w:r>
  </w:p>
  <w:p>
    <w:pPr>
      <w:suppressLineNumbers/>
      <w:spacing w:before="0" w:after="0"/>
      <w:jc w:val="center"/>
      <w:rPr>
        <w:rFonts w:ascii="Arial" w:eastAsia="Arial" w:hAnsi="Arial" w:cs="Arial"/>
      </w:rPr>
    </w:pPr>
    <w:r>
      <w:rPr>
        <w:rFonts w:ascii="Arial" w:eastAsia="Arial" w:hAnsi="Arial" w:cs="Arial"/>
        <w:sz w:val="22"/>
      </w:rPr>
      <w:t>L.D. 1411</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D40C3"/>
    <w:rsid w:val="000370CD"/>
    <w:rsid w:val="00063BAD"/>
    <w:rsid w:val="0011558B"/>
    <w:rsid w:val="00142693"/>
    <w:rsid w:val="00166945"/>
    <w:rsid w:val="001A2BC9"/>
    <w:rsid w:val="001E1D8B"/>
    <w:rsid w:val="00257B1E"/>
    <w:rsid w:val="002A3C2A"/>
    <w:rsid w:val="002A3D55"/>
    <w:rsid w:val="002D357F"/>
    <w:rsid w:val="00361F3E"/>
    <w:rsid w:val="003D0121"/>
    <w:rsid w:val="003F2563"/>
    <w:rsid w:val="003F315D"/>
    <w:rsid w:val="00417176"/>
    <w:rsid w:val="00424146"/>
    <w:rsid w:val="004A4378"/>
    <w:rsid w:val="005500BF"/>
    <w:rsid w:val="005568B1"/>
    <w:rsid w:val="00564135"/>
    <w:rsid w:val="00574B75"/>
    <w:rsid w:val="00610E2A"/>
    <w:rsid w:val="00641982"/>
    <w:rsid w:val="006714D5"/>
    <w:rsid w:val="00695EDF"/>
    <w:rsid w:val="006D40C3"/>
    <w:rsid w:val="007D72C8"/>
    <w:rsid w:val="007F3B1E"/>
    <w:rsid w:val="00801F19"/>
    <w:rsid w:val="00806421"/>
    <w:rsid w:val="0089168B"/>
    <w:rsid w:val="008A5943"/>
    <w:rsid w:val="0092322A"/>
    <w:rsid w:val="009367EC"/>
    <w:rsid w:val="0099722B"/>
    <w:rsid w:val="009B3D4F"/>
    <w:rsid w:val="009D6A0B"/>
    <w:rsid w:val="009E724F"/>
    <w:rsid w:val="009F6C9E"/>
    <w:rsid w:val="00A81643"/>
    <w:rsid w:val="00AA73FC"/>
    <w:rsid w:val="00B4353D"/>
    <w:rsid w:val="00B45FFB"/>
    <w:rsid w:val="00B5130C"/>
    <w:rsid w:val="00B97FEC"/>
    <w:rsid w:val="00BC0528"/>
    <w:rsid w:val="00BC3B30"/>
    <w:rsid w:val="00BE5DC0"/>
    <w:rsid w:val="00C6107B"/>
    <w:rsid w:val="00C61EAA"/>
    <w:rsid w:val="00CA163F"/>
    <w:rsid w:val="00D0498F"/>
    <w:rsid w:val="00D1557D"/>
    <w:rsid w:val="00D36E27"/>
    <w:rsid w:val="00D4369F"/>
    <w:rsid w:val="00D72A6C"/>
    <w:rsid w:val="00DA6742"/>
    <w:rsid w:val="00DD425A"/>
    <w:rsid w:val="00E10467"/>
    <w:rsid w:val="00E229C6"/>
    <w:rsid w:val="00E25AE4"/>
    <w:rsid w:val="00E325CC"/>
    <w:rsid w:val="00E370EF"/>
    <w:rsid w:val="00E67BCF"/>
    <w:rsid w:val="00E70594"/>
    <w:rsid w:val="00EB7291"/>
    <w:rsid w:val="00F23B45"/>
    <w:rsid w:val="00F93201"/>
    <w:rsid w:val="00FD7066"/>
    <w:rsid w:val="00FE2C3D"/>
  </w:rsids>
  <m:mathPr>
    <m:mathFont m:val="Cambria Math"/>
  </m:mathPr>
  <w:themeFontLang w:val="en-US"/>
  <w:clrSchemeMapping w:bg1="light1" w:t1="dark1" w:bg2="light2" w:t2="dark2" w:accent1="accent1" w:accent2="accent2" w:accent3="accent3" w:accent4="accent4" w:accent5="accent5" w:accent6="accent6" w:hyperlink="hyperlink" w:followedHyperlink="followedHyperlink"/>
  <w15:chartTrackingRefBased/>
  <w15:docId w15:val="{10CCAC50-C463-4807-B32C-D784FF8E81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before="100" w:after="100"/>
        <w:jc w:val="both"/>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66945"/>
    <w:rPr>
      <w:rFonts w:ascii="Times New Roman" w:eastAsia="Times New Roman" w:hAnsi="Times New Roman" w:cs="Times New Roman"/>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BPSTable">
    <w:name w:val="BPS Table"/>
    <w:basedOn w:val="TableNormal"/>
    <w:rsid w:val="00EB7291"/>
    <w:pPr>
      <w:spacing w:before="0" w:after="0"/>
      <w:jc w:val="left"/>
    </w:pPr>
    <w:tblPr/>
    <w:trPr>
      <w:cantSplit/>
    </w:trPr>
  </w:style>
  <w:style w:type="paragraph" w:customStyle="1" w:styleId="BPSParagraphLeftAlign">
    <w:name w:val="BPS Paragraph Left Align"/>
    <w:basedOn w:val="Normal"/>
    <w:qFormat/>
    <w:pPr>
      <w:jc w:val="left"/>
    </w:pPr>
  </w:style>
  <w:style w:type="paragraph" w:styleId="Footer">
    <w:name w:val="footer"/>
    <w:basedOn w:val="Normal"/>
    <w:pPr>
      <w:tabs>
        <w:tab w:val="center" w:pos="3840"/>
      </w:tabs>
      <w:spacing w:before="200"/>
      <w:ind w:left="360"/>
    </w:pPr>
    <w:rPr>
      <w:sz w:val="18"/>
    </w:rPr>
  </w:style>
  <w:style w:type="character" w:styleId="LineNumber">
    <w:name w:val="line number"/>
    <w:basedOn w:val="DefaultParagraphFont"/>
    <w:uiPriority w:val="99"/>
    <w:semiHidden/>
    <w:unhideWhenUsed/>
    <w:rsid w:val="00B97FE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eader" Target="header1.xml" /><Relationship Id="rId5" Type="http://schemas.openxmlformats.org/officeDocument/2006/relationships/footer" Target="footer1.xml" /><Relationship Id="rId6" Type="http://schemas.openxmlformats.org/officeDocument/2006/relationships/theme" Target="theme/theme1.xml" /><Relationship Id="rId7"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TotalTime>
  <Pages>5</Pages>
  <Words>2035</Words>
  <Characters>11600</Characters>
  <Application>Microsoft Office Word</Application>
  <DocSecurity>0</DocSecurity>
  <Lines>96</Lines>
  <Paragraphs>27</Paragraphs>
  <ScaleCrop>false</ScaleCrop>
  <HeadingPairs>
    <vt:vector size="2" baseType="variant">
      <vt:variant>
        <vt:lpstr>Title</vt:lpstr>
      </vt:variant>
      <vt:variant>
        <vt:i4>1</vt:i4>
      </vt:variant>
    </vt:vector>
  </HeadingPairs>
  <TitlesOfParts>
    <vt:vector size="1" baseType="lpstr">
      <vt:lpstr/>
    </vt:vector>
  </TitlesOfParts>
  <Company>Tallan</Company>
  <LinksUpToDate>false</LinksUpToDate>
  <CharactersWithSpaces>13608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BPS</cp:lastModifiedBy>
  <cp:revision>6</cp:revision>
  <dcterms:created xsi:type="dcterms:W3CDTF">2018-03-20T20:40:00Z</dcterms:created>
  <dcterms:modified xsi:type="dcterms:W3CDTF">2020-07-29T16:31:00Z</dcterms:modified>
</cp:coreProperties>
</file>