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Regarding Estate Recovery and Planning for Long-term Care</w:t>
      </w:r>
    </w:p>
    <w:p w:rsidR="000B6C79" w:rsidP="000B6C79">
      <w:pPr>
        <w:spacing w:after="240"/>
        <w:ind w:left="360"/>
        <w:jc w:val="right"/>
        <w:rPr>
          <w:rFonts w:ascii="Arial" w:eastAsia="Arial" w:hAnsi="Arial" w:cs="Arial"/>
          <w:caps/>
        </w:rPr>
      </w:pPr>
      <w:bookmarkStart w:id="0" w:name="_AMEND_TITLE__0190add6_945c_4f89_a850_9e"/>
      <w:bookmarkStart w:id="1" w:name="_PAGE__1_8b423735_f580_43d6_98cd_85be812"/>
      <w:bookmarkStart w:id="2" w:name="_PAR__2_787bb267_db4f_4b53_9d65_97e220fe"/>
      <w:r>
        <w:rPr>
          <w:rFonts w:ascii="Arial" w:eastAsia="Arial" w:hAnsi="Arial" w:cs="Arial"/>
          <w:caps/>
        </w:rPr>
        <w:t>L.D. 1406</w:t>
      </w:r>
    </w:p>
    <w:p w:rsidR="000B6C79" w:rsidP="000B6C79">
      <w:pPr>
        <w:tabs>
          <w:tab w:val="right" w:pos="8928"/>
        </w:tabs>
        <w:spacing w:after="360"/>
        <w:ind w:left="360"/>
        <w:rPr>
          <w:rFonts w:ascii="Arial" w:eastAsia="Arial" w:hAnsi="Arial" w:cs="Arial"/>
        </w:rPr>
      </w:pPr>
      <w:bookmarkStart w:id="3" w:name="_PAR__3_b60379c3_497b_44be_8bb5_9c183e1a"/>
      <w:bookmarkEnd w:id="2"/>
      <w:r>
        <w:rPr>
          <w:rFonts w:ascii="Arial" w:eastAsia="Arial" w:hAnsi="Arial" w:cs="Arial"/>
        </w:rPr>
        <w:t>Date:</w:t>
      </w:r>
      <w:r>
        <w:rPr>
          <w:rFonts w:ascii="Arial" w:eastAsia="Arial" w:hAnsi="Arial" w:cs="Arial"/>
        </w:rPr>
        <w:tab/>
        <w:t>(Filing No. H-         )</w:t>
      </w:r>
    </w:p>
    <w:p w:rsidR="000B6C79" w:rsidP="000B6C79">
      <w:pPr>
        <w:spacing w:before="600" w:after="300"/>
        <w:ind w:left="360"/>
        <w:jc w:val="center"/>
        <w:outlineLvl w:val="0"/>
        <w:rPr>
          <w:rFonts w:ascii="Arial" w:eastAsia="Arial" w:hAnsi="Arial" w:cs="Arial"/>
        </w:rPr>
      </w:pPr>
      <w:bookmarkStart w:id="4" w:name="_PAR__4_d9277491_a71b_4b50_b20a_6eceb8de"/>
      <w:bookmarkEnd w:id="3"/>
      <w:r>
        <w:rPr>
          <w:rFonts w:ascii="Arial" w:eastAsia="Arial" w:hAnsi="Arial" w:cs="Arial"/>
          <w:b/>
          <w:caps/>
          <w:sz w:val="24"/>
          <w:szCs w:val="32"/>
        </w:rPr>
        <w:t xml:space="preserve">Health and Human Services </w:t>
      </w:r>
    </w:p>
    <w:p w:rsidR="000B6C79" w:rsidP="000B6C79">
      <w:pPr>
        <w:spacing w:before="60" w:after="60"/>
        <w:ind w:left="720"/>
        <w:rPr>
          <w:rFonts w:ascii="Arial" w:eastAsia="Arial" w:hAnsi="Arial" w:cs="Arial"/>
        </w:rPr>
      </w:pPr>
      <w:bookmarkStart w:id="5" w:name="_PAR__5_081ddc50_a962_4b50_8a3b_516026d4"/>
      <w:bookmarkEnd w:id="4"/>
      <w:r>
        <w:rPr>
          <w:rFonts w:ascii="Arial" w:eastAsia="Arial" w:hAnsi="Arial" w:cs="Arial"/>
        </w:rPr>
        <w:t>Reproduced and distributed under the direction of the Clerk of the House.</w:t>
      </w:r>
    </w:p>
    <w:p w:rsidR="000B6C79" w:rsidP="000B6C79">
      <w:pPr>
        <w:spacing w:before="160" w:after="0"/>
        <w:ind w:left="360"/>
        <w:jc w:val="center"/>
        <w:outlineLvl w:val="0"/>
        <w:rPr>
          <w:rFonts w:ascii="Arial" w:eastAsia="Arial" w:hAnsi="Arial" w:cs="Arial"/>
          <w:b/>
          <w:caps/>
          <w:sz w:val="24"/>
          <w:szCs w:val="32"/>
        </w:rPr>
      </w:pPr>
      <w:bookmarkStart w:id="6" w:name="_PAR__6_09df3fbb_23a6_4a12_9e9e_8fef6bef"/>
      <w:bookmarkEnd w:id="5"/>
      <w:r>
        <w:rPr>
          <w:rFonts w:ascii="Arial" w:eastAsia="Arial" w:hAnsi="Arial" w:cs="Arial"/>
          <w:b/>
          <w:caps/>
          <w:sz w:val="24"/>
          <w:szCs w:val="32"/>
        </w:rPr>
        <w:t>STATE OF MAINE</w:t>
      </w:r>
    </w:p>
    <w:p w:rsidR="000B6C79" w:rsidP="000B6C79">
      <w:pPr>
        <w:spacing w:after="0"/>
        <w:ind w:left="360"/>
        <w:jc w:val="center"/>
        <w:outlineLvl w:val="0"/>
        <w:rPr>
          <w:rFonts w:ascii="Arial" w:eastAsia="Arial" w:hAnsi="Arial" w:cs="Arial"/>
          <w:b/>
          <w:caps/>
          <w:sz w:val="24"/>
          <w:szCs w:val="32"/>
        </w:rPr>
      </w:pPr>
      <w:bookmarkStart w:id="7" w:name="_PAR__7_4cf9e389_addd_469c_a9a7_261c1ec8"/>
      <w:bookmarkEnd w:id="6"/>
      <w:r>
        <w:rPr>
          <w:rFonts w:ascii="Arial" w:eastAsia="Arial" w:hAnsi="Arial" w:cs="Arial"/>
          <w:b/>
          <w:caps/>
          <w:sz w:val="24"/>
          <w:szCs w:val="32"/>
        </w:rPr>
        <w:t>HOUSE OF REPRESENTATIVES</w:t>
      </w:r>
    </w:p>
    <w:p w:rsidR="000B6C79" w:rsidP="000B6C79">
      <w:pPr>
        <w:spacing w:after="0"/>
        <w:ind w:left="360"/>
        <w:jc w:val="center"/>
        <w:outlineLvl w:val="0"/>
        <w:rPr>
          <w:rFonts w:ascii="Arial" w:eastAsia="Arial" w:hAnsi="Arial" w:cs="Arial"/>
          <w:b/>
          <w:caps/>
          <w:sz w:val="24"/>
          <w:szCs w:val="32"/>
        </w:rPr>
      </w:pPr>
      <w:bookmarkStart w:id="8" w:name="_PAR__8_b75c5de8_6696_43de_967a_6fb29adc"/>
      <w:bookmarkEnd w:id="7"/>
      <w:r>
        <w:rPr>
          <w:rFonts w:ascii="Arial" w:eastAsia="Arial" w:hAnsi="Arial" w:cs="Arial"/>
          <w:b/>
          <w:caps/>
          <w:sz w:val="24"/>
          <w:szCs w:val="32"/>
        </w:rPr>
        <w:t>131st Legislature</w:t>
      </w:r>
    </w:p>
    <w:p w:rsidR="000B6C79" w:rsidP="000B6C79">
      <w:pPr>
        <w:spacing w:after="0"/>
        <w:ind w:left="360"/>
        <w:jc w:val="center"/>
        <w:outlineLvl w:val="0"/>
        <w:rPr>
          <w:rFonts w:ascii="Arial" w:eastAsia="Arial" w:hAnsi="Arial" w:cs="Arial"/>
          <w:b/>
          <w:caps/>
          <w:sz w:val="24"/>
          <w:szCs w:val="32"/>
        </w:rPr>
      </w:pPr>
      <w:bookmarkStart w:id="9" w:name="_PAR__9_9427b024_21f8_473a_9223_1fb5330f"/>
      <w:bookmarkEnd w:id="8"/>
      <w:r>
        <w:rPr>
          <w:rFonts w:ascii="Arial" w:eastAsia="Arial" w:hAnsi="Arial" w:cs="Arial"/>
          <w:b/>
          <w:caps/>
          <w:sz w:val="24"/>
          <w:szCs w:val="32"/>
        </w:rPr>
        <w:t>First Special Session</w:t>
      </w:r>
    </w:p>
    <w:p w:rsidR="000B6C79" w:rsidP="000B6C79">
      <w:pPr>
        <w:spacing w:before="400" w:after="200"/>
        <w:ind w:left="360" w:firstLine="360"/>
        <w:rPr>
          <w:rFonts w:ascii="Arial" w:eastAsia="Arial" w:hAnsi="Arial" w:cs="Arial"/>
        </w:rPr>
      </w:pPr>
      <w:bookmarkStart w:id="10" w:name="_PAR__10_0e960e79_6f81_4bcd_946c_71dea5d"/>
      <w:bookmarkEnd w:id="9"/>
      <w:r>
        <w:rPr>
          <w:rFonts w:ascii="Arial" w:eastAsia="Arial" w:hAnsi="Arial" w:cs="Arial"/>
          <w:szCs w:val="22"/>
        </w:rPr>
        <w:t>COMMITTEE AMENDMENT “      ” to H.P. 902, L.D. 1406, “An Act to Amend the Laws Regarding Estate Recovery and Planning for Long-term Care”</w:t>
      </w:r>
    </w:p>
    <w:p w:rsidR="000B6C79" w:rsidP="000B6C79">
      <w:pPr>
        <w:ind w:left="360" w:firstLine="360"/>
        <w:rPr>
          <w:rFonts w:ascii="Arial" w:eastAsia="Arial" w:hAnsi="Arial" w:cs="Arial"/>
        </w:rPr>
      </w:pPr>
      <w:bookmarkStart w:id="11" w:name="_INSTRUCTION__25582bd1_676d_411c_94c2_b0"/>
      <w:bookmarkStart w:id="12" w:name="_PAR__11_57b34721_7300_40da_a3fe_ac5a19a"/>
      <w:bookmarkEnd w:id="0"/>
      <w:bookmarkEnd w:id="10"/>
      <w:r>
        <w:rPr>
          <w:rFonts w:ascii="Arial" w:eastAsia="Arial" w:hAnsi="Arial" w:cs="Arial"/>
        </w:rPr>
        <w:t>Amend the bill by striking out the title and substituting the following:</w:t>
      </w:r>
    </w:p>
    <w:p w:rsidR="000B6C79" w:rsidP="000B6C79">
      <w:pPr>
        <w:ind w:left="360"/>
        <w:rPr>
          <w:rFonts w:ascii="Arial" w:eastAsia="Arial" w:hAnsi="Arial" w:cs="Arial"/>
        </w:rPr>
      </w:pPr>
      <w:bookmarkStart w:id="13" w:name="_PAR__12_fce6dcd6_af4e_4dd7_b510_1845fca"/>
      <w:bookmarkEnd w:id="12"/>
      <w:r>
        <w:rPr>
          <w:rFonts w:ascii="Arial" w:eastAsia="Arial" w:hAnsi="Arial" w:cs="Arial"/>
          <w:b/>
        </w:rPr>
        <w:t>'Resolve, Establishing the Commission to Study MaineCare Estate Recovery'</w:t>
      </w:r>
    </w:p>
    <w:p w:rsidR="000B6C79" w:rsidP="000B6C79">
      <w:pPr>
        <w:ind w:left="360" w:firstLine="360"/>
        <w:rPr>
          <w:rFonts w:ascii="Arial" w:eastAsia="Arial" w:hAnsi="Arial" w:cs="Arial"/>
        </w:rPr>
      </w:pPr>
      <w:bookmarkStart w:id="14" w:name="_INSTRUCTION__5391c33c_8981_4c07_bb9b_ed"/>
      <w:bookmarkStart w:id="15" w:name="_PAR__13_a8e30e7a_0f2e_4b8a_9b70_413ee3f"/>
      <w:bookmarkEnd w:id="11"/>
      <w:bookmarkEnd w:id="13"/>
      <w:r>
        <w:rPr>
          <w:rFonts w:ascii="Arial" w:eastAsia="Arial" w:hAnsi="Arial" w:cs="Arial"/>
        </w:rPr>
        <w:t>Amend the bill by striking out everything after the title and inserting the following:</w:t>
      </w:r>
    </w:p>
    <w:p w:rsidR="000B6C79" w:rsidP="000B6C79">
      <w:pPr>
        <w:ind w:left="360" w:firstLine="360"/>
        <w:rPr>
          <w:rFonts w:ascii="Arial" w:eastAsia="Arial" w:hAnsi="Arial" w:cs="Arial"/>
        </w:rPr>
      </w:pPr>
      <w:bookmarkStart w:id="16" w:name="_PAR__14_13f15005_ac03_4b0e_ab58_f03d891"/>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B6C79" w:rsidP="000B6C79">
      <w:pPr>
        <w:ind w:left="360" w:firstLine="360"/>
        <w:rPr>
          <w:rFonts w:ascii="Arial" w:eastAsia="Arial" w:hAnsi="Arial" w:cs="Arial"/>
        </w:rPr>
      </w:pPr>
      <w:bookmarkStart w:id="17" w:name="_PAR__15_9107af1f_4551_4fb4_9ea0_3f585f8"/>
      <w:bookmarkEnd w:id="16"/>
      <w:r>
        <w:rPr>
          <w:rFonts w:ascii="Arial" w:eastAsia="Arial" w:hAnsi="Arial" w:cs="Arial"/>
          <w:b/>
          <w:sz w:val="24"/>
        </w:rPr>
        <w:t>Whereas,</w:t>
      </w:r>
      <w:r>
        <w:rPr>
          <w:rFonts w:ascii="Arial" w:eastAsia="Arial" w:hAnsi="Arial" w:cs="Arial"/>
        </w:rPr>
        <w:t xml:space="preserve"> </w:t>
      </w:r>
      <w:r w:rsidRPr="004B5CD4">
        <w:rPr>
          <w:rFonts w:ascii="Arial" w:eastAsia="Arial" w:hAnsi="Arial" w:cs="Arial"/>
        </w:rPr>
        <w:t>this legislation establishes the Commission to Study MaineCare Estate Recovery; and</w:t>
      </w:r>
    </w:p>
    <w:p w:rsidR="000B6C79" w:rsidP="000B6C79">
      <w:pPr>
        <w:ind w:left="360" w:firstLine="360"/>
        <w:rPr>
          <w:rFonts w:ascii="Arial" w:eastAsia="Arial" w:hAnsi="Arial" w:cs="Arial"/>
        </w:rPr>
      </w:pPr>
      <w:bookmarkStart w:id="18" w:name="_PAR__16_26e665bc_c1f6_49ac_b35c_923cf4e"/>
      <w:bookmarkEnd w:id="17"/>
      <w:r>
        <w:rPr>
          <w:rFonts w:ascii="Arial" w:eastAsia="Arial" w:hAnsi="Arial" w:cs="Arial"/>
          <w:b/>
          <w:sz w:val="24"/>
        </w:rPr>
        <w:t>Whereas,</w:t>
      </w:r>
      <w:r>
        <w:rPr>
          <w:rFonts w:ascii="Arial" w:eastAsia="Arial" w:hAnsi="Arial" w:cs="Arial"/>
        </w:rPr>
        <w:t xml:space="preserve"> </w:t>
      </w:r>
      <w:r w:rsidRPr="004B5CD4">
        <w:rPr>
          <w:rFonts w:ascii="Arial" w:eastAsia="Arial" w:hAnsi="Arial" w:cs="Arial"/>
        </w:rPr>
        <w:t>this legislation must take effect before the expiration of the 90-day period so that the commission may meet</w:t>
      </w:r>
      <w:r>
        <w:rPr>
          <w:rFonts w:ascii="Arial" w:eastAsia="Arial" w:hAnsi="Arial" w:cs="Arial"/>
        </w:rPr>
        <w:t xml:space="preserve"> in a timely manner</w:t>
      </w:r>
      <w:r w:rsidRPr="004B5CD4">
        <w:rPr>
          <w:rFonts w:ascii="Arial" w:eastAsia="Arial" w:hAnsi="Arial" w:cs="Arial"/>
        </w:rPr>
        <w:t xml:space="preserve"> and make its report to the Legislature; and</w:t>
      </w:r>
    </w:p>
    <w:p w:rsidR="000B6C79" w:rsidP="000B6C79">
      <w:pPr>
        <w:ind w:left="360" w:firstLine="360"/>
        <w:rPr>
          <w:rFonts w:ascii="Arial" w:eastAsia="Arial" w:hAnsi="Arial" w:cs="Arial"/>
        </w:rPr>
      </w:pPr>
      <w:bookmarkStart w:id="19" w:name="_PAR__17_ef9caf4f_12df_4a5c_afe0_f52af10"/>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0B6C79" w:rsidP="000B6C79">
      <w:pPr>
        <w:ind w:left="360" w:firstLine="360"/>
        <w:rPr>
          <w:rFonts w:ascii="Arial" w:eastAsia="Arial" w:hAnsi="Arial" w:cs="Arial"/>
        </w:rPr>
      </w:pPr>
      <w:bookmarkStart w:id="20" w:name="_PAR__18_da01cdd2_0dd6_4aa6_8704_d15a4d9"/>
      <w:bookmarkEnd w:id="19"/>
      <w:r>
        <w:rPr>
          <w:rFonts w:ascii="Arial" w:eastAsia="Arial" w:hAnsi="Arial" w:cs="Arial"/>
          <w:b/>
          <w:sz w:val="24"/>
        </w:rPr>
        <w:t>Sec. 1.</w:t>
      </w:r>
      <w:r>
        <w:rPr>
          <w:rFonts w:ascii="Arial" w:eastAsia="Arial" w:hAnsi="Arial" w:cs="Arial"/>
        </w:rPr>
        <w:t xml:space="preserve"> </w:t>
      </w:r>
      <w:r w:rsidRPr="00A85769">
        <w:rPr>
          <w:rFonts w:ascii="Arial" w:eastAsia="Arial" w:hAnsi="Arial" w:cs="Arial"/>
          <w:b/>
          <w:sz w:val="24"/>
          <w:szCs w:val="24"/>
        </w:rPr>
        <w:t>Commission established. Resolved:</w:t>
      </w:r>
      <w:r w:rsidRPr="004B5CD4">
        <w:rPr>
          <w:rFonts w:ascii="Arial" w:eastAsia="Arial" w:hAnsi="Arial" w:cs="Arial"/>
        </w:rPr>
        <w:t xml:space="preserve"> That the Commission </w:t>
      </w:r>
      <w:r>
        <w:rPr>
          <w:rFonts w:ascii="Arial" w:eastAsia="Arial" w:hAnsi="Arial" w:cs="Arial"/>
        </w:rPr>
        <w:t>t</w:t>
      </w:r>
      <w:r w:rsidRPr="004B5CD4">
        <w:rPr>
          <w:rFonts w:ascii="Arial" w:eastAsia="Arial" w:hAnsi="Arial" w:cs="Arial"/>
        </w:rPr>
        <w:t>o Study MaineCare Estate Recovery, referred to in this resolve as "the commission," is established.</w:t>
      </w:r>
    </w:p>
    <w:p w:rsidR="000B6C79" w:rsidP="000B6C79">
      <w:pPr>
        <w:ind w:left="360" w:firstLine="360"/>
        <w:rPr>
          <w:rFonts w:ascii="Arial" w:eastAsia="Arial" w:hAnsi="Arial" w:cs="Arial"/>
        </w:rPr>
      </w:pPr>
      <w:bookmarkStart w:id="21" w:name="_PAR__19_a6605bd6_cecc_43cf_b0f4_c9e47e7"/>
      <w:bookmarkEnd w:id="20"/>
      <w:r>
        <w:rPr>
          <w:rFonts w:ascii="Arial" w:eastAsia="Arial" w:hAnsi="Arial" w:cs="Arial"/>
          <w:b/>
          <w:sz w:val="24"/>
        </w:rPr>
        <w:t>Sec. 2.</w:t>
      </w:r>
      <w:r>
        <w:rPr>
          <w:rFonts w:ascii="Arial" w:eastAsia="Arial" w:hAnsi="Arial" w:cs="Arial"/>
        </w:rPr>
        <w:t xml:space="preserve"> </w:t>
      </w:r>
      <w:r w:rsidRPr="00A85769">
        <w:rPr>
          <w:rFonts w:ascii="Arial" w:eastAsia="Arial" w:hAnsi="Arial" w:cs="Arial"/>
          <w:b/>
          <w:sz w:val="24"/>
          <w:szCs w:val="24"/>
        </w:rPr>
        <w:t>Commission membership. Resolved:</w:t>
      </w:r>
      <w:r>
        <w:rPr>
          <w:rFonts w:ascii="Arial" w:eastAsia="Arial" w:hAnsi="Arial" w:cs="Arial"/>
        </w:rPr>
        <w:t xml:space="preserve"> That, notwithstanding Joint Rule 353, the commission consists of 10 members appointed as follows:</w:t>
      </w:r>
    </w:p>
    <w:p w:rsidR="000B6C79" w:rsidP="000B6C79">
      <w:pPr>
        <w:ind w:left="360" w:firstLine="360"/>
        <w:rPr>
          <w:rFonts w:ascii="Arial" w:eastAsia="Arial" w:hAnsi="Arial" w:cs="Arial"/>
        </w:rPr>
      </w:pPr>
      <w:bookmarkStart w:id="22" w:name="_PAR__20_6aadd2da_b99b_48ef_834e_7095f52"/>
      <w:bookmarkEnd w:id="21"/>
      <w:r>
        <w:rPr>
          <w:rFonts w:ascii="Arial" w:eastAsia="Arial" w:hAnsi="Arial" w:cs="Arial"/>
        </w:rPr>
        <w:t>1. Four members appointed by the President of the Senate, including:</w:t>
      </w:r>
    </w:p>
    <w:p w:rsidR="000B6C79" w:rsidP="000B6C79">
      <w:pPr>
        <w:ind w:left="720"/>
        <w:rPr>
          <w:rFonts w:ascii="Arial" w:eastAsia="Arial" w:hAnsi="Arial" w:cs="Arial"/>
        </w:rPr>
      </w:pPr>
      <w:bookmarkStart w:id="23" w:name="_PAR__21_18e41ad0_c819_43c0_bdbb_5a48b2e"/>
      <w:bookmarkEnd w:id="22"/>
      <w:r>
        <w:rPr>
          <w:rFonts w:ascii="Arial" w:eastAsia="Arial" w:hAnsi="Arial" w:cs="Arial"/>
        </w:rPr>
        <w:t>A. Two members of the Senate, including a member from each of the 2 parties holding the largest number of seats in the Legislature;</w:t>
      </w:r>
    </w:p>
    <w:p w:rsidR="000B6C79" w:rsidP="000B6C79">
      <w:pPr>
        <w:ind w:left="720"/>
        <w:rPr>
          <w:rFonts w:ascii="Arial" w:eastAsia="Arial" w:hAnsi="Arial" w:cs="Arial"/>
        </w:rPr>
      </w:pPr>
      <w:bookmarkStart w:id="24" w:name="_PAR__22_c9f5f24c_5f4d_4339_abf1_4d22729"/>
      <w:bookmarkEnd w:id="23"/>
      <w:r>
        <w:rPr>
          <w:rFonts w:ascii="Arial" w:eastAsia="Arial" w:hAnsi="Arial" w:cs="Arial"/>
        </w:rPr>
        <w:t>B. One member representing an organization that advocates for the rights of elderly individuals; and</w:t>
      </w:r>
    </w:p>
    <w:p w:rsidR="000B6C79" w:rsidP="000B6C79">
      <w:pPr>
        <w:ind w:left="720"/>
        <w:rPr>
          <w:rFonts w:ascii="Arial" w:eastAsia="Arial" w:hAnsi="Arial" w:cs="Arial"/>
        </w:rPr>
      </w:pPr>
      <w:bookmarkStart w:id="25" w:name="_PAGE__2_7aa5fa88_dc78_4480_b60b_1410572"/>
      <w:bookmarkStart w:id="26" w:name="_PAR__2_2fc28e57_5c18_47d2_9c43_d8303566"/>
      <w:bookmarkEnd w:id="1"/>
      <w:bookmarkEnd w:id="24"/>
      <w:r>
        <w:rPr>
          <w:rFonts w:ascii="Arial" w:eastAsia="Arial" w:hAnsi="Arial" w:cs="Arial"/>
        </w:rPr>
        <w:t>C.  One member who is an attorney who specializes in long-term care planning;</w:t>
      </w:r>
    </w:p>
    <w:p w:rsidR="000B6C79" w:rsidP="000B6C79">
      <w:pPr>
        <w:ind w:left="360" w:firstLine="360"/>
        <w:rPr>
          <w:rFonts w:ascii="Arial" w:eastAsia="Arial" w:hAnsi="Arial" w:cs="Arial"/>
        </w:rPr>
      </w:pPr>
      <w:bookmarkStart w:id="27" w:name="_PAR__3_e4a96285_2be7_4272_b97e_9ab3f5fc"/>
      <w:bookmarkEnd w:id="26"/>
      <w:r>
        <w:rPr>
          <w:rFonts w:ascii="Arial" w:eastAsia="Arial" w:hAnsi="Arial" w:cs="Arial"/>
        </w:rPr>
        <w:t>2. Four members appointed by the Speaker of the House of Representatives, including:</w:t>
      </w:r>
    </w:p>
    <w:p w:rsidR="000B6C79" w:rsidP="000B6C79">
      <w:pPr>
        <w:ind w:left="720"/>
        <w:rPr>
          <w:rFonts w:ascii="Arial" w:eastAsia="Arial" w:hAnsi="Arial" w:cs="Arial"/>
        </w:rPr>
      </w:pPr>
      <w:bookmarkStart w:id="28" w:name="_PAR__4_28653a73_ca72_411f_b235_177068e6"/>
      <w:bookmarkEnd w:id="27"/>
      <w:r>
        <w:rPr>
          <w:rFonts w:ascii="Arial" w:eastAsia="Arial" w:hAnsi="Arial" w:cs="Arial"/>
        </w:rPr>
        <w:t>A. Two members of the House of Representatives, including a member from each of the 2 parties holding the largest number of seats in the Legislature;</w:t>
      </w:r>
    </w:p>
    <w:p w:rsidR="000B6C79" w:rsidP="000B6C79">
      <w:pPr>
        <w:ind w:left="720"/>
        <w:rPr>
          <w:rFonts w:ascii="Arial" w:eastAsia="Arial" w:hAnsi="Arial" w:cs="Arial"/>
        </w:rPr>
      </w:pPr>
      <w:bookmarkStart w:id="29" w:name="_PAR__5_5f098564_cc78_49e7_92ac_d661c9bc"/>
      <w:bookmarkEnd w:id="28"/>
      <w:r>
        <w:rPr>
          <w:rFonts w:ascii="Arial" w:eastAsia="Arial" w:hAnsi="Arial" w:cs="Arial"/>
        </w:rPr>
        <w:t xml:space="preserve">B. One member who is an individual with lived experience navigating the MaineCare estate recovery process; and </w:t>
      </w:r>
    </w:p>
    <w:p w:rsidR="000B6C79" w:rsidP="000B6C79">
      <w:pPr>
        <w:ind w:left="720"/>
        <w:rPr>
          <w:rFonts w:ascii="Arial" w:eastAsia="Arial" w:hAnsi="Arial" w:cs="Arial"/>
        </w:rPr>
      </w:pPr>
      <w:bookmarkStart w:id="30" w:name="_PAR__6_832a10a2_64fe_4204_955d_d15b439f"/>
      <w:bookmarkEnd w:id="29"/>
      <w:r>
        <w:rPr>
          <w:rFonts w:ascii="Arial" w:eastAsia="Arial" w:hAnsi="Arial" w:cs="Arial"/>
        </w:rPr>
        <w:t>C. One member who is an individual representing an organization that advocates for the rights of individuals with disabilities;</w:t>
      </w:r>
    </w:p>
    <w:p w:rsidR="000B6C79" w:rsidP="000B6C79">
      <w:pPr>
        <w:ind w:left="360" w:firstLine="360"/>
        <w:rPr>
          <w:rFonts w:ascii="Arial" w:eastAsia="Arial" w:hAnsi="Arial" w:cs="Arial"/>
        </w:rPr>
      </w:pPr>
      <w:bookmarkStart w:id="31" w:name="_PAR__7_f2136250_11fd_4941_98d8_cd6890c1"/>
      <w:bookmarkEnd w:id="30"/>
      <w:r>
        <w:rPr>
          <w:rFonts w:ascii="Arial" w:eastAsia="Arial" w:hAnsi="Arial" w:cs="Arial"/>
        </w:rPr>
        <w:t>3. The Commissioner of Health and Human Services or the commissioner's designee; and</w:t>
      </w:r>
    </w:p>
    <w:p w:rsidR="000B6C79" w:rsidP="000B6C79">
      <w:pPr>
        <w:ind w:left="360" w:firstLine="360"/>
        <w:rPr>
          <w:rFonts w:ascii="Arial" w:eastAsia="Arial" w:hAnsi="Arial" w:cs="Arial"/>
        </w:rPr>
      </w:pPr>
      <w:bookmarkStart w:id="32" w:name="_PAR__8_dfde6383_e3cf_4632_bdbe_4bbf2d47"/>
      <w:bookmarkEnd w:id="31"/>
      <w:r>
        <w:rPr>
          <w:rFonts w:ascii="Arial" w:eastAsia="Arial" w:hAnsi="Arial" w:cs="Arial"/>
        </w:rPr>
        <w:t>4. The long-term care ombudsman established pursuant to the Maine Revised Statutes, Title 22, section 5106, subsection 11-C or the ombudsman's designee.</w:t>
      </w:r>
    </w:p>
    <w:p w:rsidR="000B6C79" w:rsidP="000B6C79">
      <w:pPr>
        <w:ind w:left="360" w:firstLine="360"/>
        <w:rPr>
          <w:rFonts w:ascii="Arial" w:eastAsia="Arial" w:hAnsi="Arial" w:cs="Arial"/>
        </w:rPr>
      </w:pPr>
      <w:bookmarkStart w:id="33" w:name="_PAR__9_b17cd85d_dd65_4319_80ff_8b3263e9"/>
      <w:bookmarkEnd w:id="32"/>
      <w:r>
        <w:rPr>
          <w:rFonts w:ascii="Arial" w:eastAsia="Arial" w:hAnsi="Arial" w:cs="Arial"/>
          <w:b/>
          <w:sz w:val="24"/>
        </w:rPr>
        <w:t>Sec. 3.</w:t>
      </w:r>
      <w:r>
        <w:rPr>
          <w:rFonts w:ascii="Arial" w:eastAsia="Arial" w:hAnsi="Arial" w:cs="Arial"/>
        </w:rPr>
        <w:t xml:space="preserve"> </w:t>
      </w:r>
      <w:r w:rsidRPr="00A85769">
        <w:rPr>
          <w:rFonts w:ascii="Arial" w:eastAsia="Arial" w:hAnsi="Arial" w:cs="Arial"/>
          <w:b/>
          <w:sz w:val="24"/>
          <w:szCs w:val="24"/>
        </w:rPr>
        <w:t>Chairs. Resolved:</w:t>
      </w:r>
      <w:r w:rsidRPr="004B5CD4">
        <w:rPr>
          <w:rFonts w:ascii="Arial" w:eastAsia="Arial" w:hAnsi="Arial" w:cs="Arial"/>
        </w:rPr>
        <w:t xml:space="preserve"> That the first-named Senate member is the Senate chair and the first-named House of Representatives member is the House chair of the commission</w:t>
      </w:r>
      <w:r>
        <w:rPr>
          <w:rFonts w:ascii="Arial" w:eastAsia="Arial" w:hAnsi="Arial" w:cs="Arial"/>
        </w:rPr>
        <w:t>.</w:t>
      </w:r>
    </w:p>
    <w:p w:rsidR="000B6C79" w:rsidP="000B6C79">
      <w:pPr>
        <w:ind w:left="360" w:firstLine="360"/>
        <w:rPr>
          <w:rFonts w:ascii="Arial" w:eastAsia="Arial" w:hAnsi="Arial" w:cs="Arial"/>
        </w:rPr>
      </w:pPr>
      <w:bookmarkStart w:id="34" w:name="_PAR__10_9d56c181_70b8_455a_9c9b_297caaa"/>
      <w:bookmarkEnd w:id="33"/>
      <w:r>
        <w:rPr>
          <w:rFonts w:ascii="Arial" w:eastAsia="Arial" w:hAnsi="Arial" w:cs="Arial"/>
          <w:b/>
          <w:sz w:val="24"/>
        </w:rPr>
        <w:t>Sec. 4.</w:t>
      </w:r>
      <w:r>
        <w:rPr>
          <w:rFonts w:ascii="Arial" w:eastAsia="Arial" w:hAnsi="Arial" w:cs="Arial"/>
        </w:rPr>
        <w:t xml:space="preserve"> </w:t>
      </w:r>
      <w:r w:rsidRPr="00A85769">
        <w:rPr>
          <w:rFonts w:ascii="Arial" w:eastAsia="Arial" w:hAnsi="Arial" w:cs="Arial"/>
          <w:b/>
          <w:sz w:val="24"/>
          <w:szCs w:val="24"/>
        </w:rPr>
        <w:t>Appointments; convening of commission. Resolved:</w:t>
      </w:r>
      <w:r w:rsidRPr="004B5CD4">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0B6C79" w:rsidP="000B6C79">
      <w:pPr>
        <w:ind w:left="360" w:firstLine="360"/>
        <w:rPr>
          <w:rFonts w:ascii="Arial" w:eastAsia="Arial" w:hAnsi="Arial" w:cs="Arial"/>
        </w:rPr>
      </w:pPr>
      <w:bookmarkStart w:id="35" w:name="_PAR__11_74c4341c_df34_4029_999f_03fabde"/>
      <w:bookmarkEnd w:id="34"/>
      <w:r>
        <w:rPr>
          <w:rFonts w:ascii="Arial" w:eastAsia="Arial" w:hAnsi="Arial" w:cs="Arial"/>
          <w:b/>
          <w:sz w:val="24"/>
        </w:rPr>
        <w:t>Sec. 5.</w:t>
      </w:r>
      <w:r>
        <w:rPr>
          <w:rFonts w:ascii="Arial" w:eastAsia="Arial" w:hAnsi="Arial" w:cs="Arial"/>
        </w:rPr>
        <w:t xml:space="preserve"> </w:t>
      </w:r>
      <w:r w:rsidRPr="00E02062">
        <w:rPr>
          <w:rFonts w:ascii="Arial" w:eastAsia="Arial" w:hAnsi="Arial" w:cs="Arial"/>
          <w:b/>
          <w:sz w:val="24"/>
          <w:szCs w:val="24"/>
        </w:rPr>
        <w:t>Duties. Resolved:</w:t>
      </w:r>
      <w:r>
        <w:rPr>
          <w:rFonts w:ascii="Arial" w:eastAsia="Arial" w:hAnsi="Arial" w:cs="Arial"/>
        </w:rPr>
        <w:t xml:space="preserve"> That the commission shall study issues associated with the MaineCare estate recovery process, including:</w:t>
      </w:r>
    </w:p>
    <w:p w:rsidR="000B6C79" w:rsidP="000B6C79">
      <w:pPr>
        <w:ind w:left="720"/>
        <w:rPr>
          <w:rFonts w:ascii="Arial" w:eastAsia="Arial" w:hAnsi="Arial" w:cs="Arial"/>
        </w:rPr>
      </w:pPr>
      <w:bookmarkStart w:id="36" w:name="_PAR__12_a563af5c_bf44_470b_bdab_95b05d6"/>
      <w:bookmarkEnd w:id="35"/>
      <w:r>
        <w:rPr>
          <w:rFonts w:ascii="Arial" w:eastAsia="Arial" w:hAnsi="Arial" w:cs="Arial"/>
        </w:rPr>
        <w:t>1. A review of the history of the MaineCare estate recovery program and review of the reasons behind the establishment of the program as it exists currently;</w:t>
      </w:r>
    </w:p>
    <w:p w:rsidR="000B6C79" w:rsidP="000B6C79">
      <w:pPr>
        <w:ind w:left="720"/>
        <w:rPr>
          <w:rFonts w:ascii="Arial" w:eastAsia="Arial" w:hAnsi="Arial" w:cs="Arial"/>
        </w:rPr>
      </w:pPr>
      <w:bookmarkStart w:id="37" w:name="_PAR__13_b6a1bce9_5084_4f6a_99bc_84979f9"/>
      <w:bookmarkEnd w:id="36"/>
      <w:r>
        <w:rPr>
          <w:rFonts w:ascii="Arial" w:eastAsia="Arial" w:hAnsi="Arial" w:cs="Arial"/>
        </w:rPr>
        <w:t>2. An examination of allowable flexibilities in the administration of Medicaid estate recovery programs, including any possible Medicaid waivers;</w:t>
      </w:r>
    </w:p>
    <w:p w:rsidR="000B6C79" w:rsidP="000B6C79">
      <w:pPr>
        <w:ind w:left="720"/>
        <w:rPr>
          <w:rFonts w:ascii="Arial" w:eastAsia="Arial" w:hAnsi="Arial" w:cs="Arial"/>
        </w:rPr>
      </w:pPr>
      <w:bookmarkStart w:id="38" w:name="_PAR__14_b3f9095c_c2e3_4070_a39f_048a263"/>
      <w:bookmarkEnd w:id="37"/>
      <w:r>
        <w:rPr>
          <w:rFonts w:ascii="Arial" w:eastAsia="Arial" w:hAnsi="Arial" w:cs="Arial"/>
        </w:rPr>
        <w:t>3. A review of estate recovery models employed by other states; and</w:t>
      </w:r>
    </w:p>
    <w:p w:rsidR="000B6C79" w:rsidP="000B6C79">
      <w:pPr>
        <w:ind w:left="720"/>
        <w:rPr>
          <w:rFonts w:ascii="Arial" w:eastAsia="Arial" w:hAnsi="Arial" w:cs="Arial"/>
        </w:rPr>
      </w:pPr>
      <w:bookmarkStart w:id="39" w:name="_PAR__15_788fa500_d65d_4d2b_900f_5172b16"/>
      <w:bookmarkEnd w:id="38"/>
      <w:r>
        <w:rPr>
          <w:rFonts w:ascii="Arial" w:eastAsia="Arial" w:hAnsi="Arial" w:cs="Arial"/>
        </w:rPr>
        <w:t>4. An examination of best practices and innovations in Medicaid estate recovery.</w:t>
      </w:r>
    </w:p>
    <w:p w:rsidR="000B6C79" w:rsidP="000B6C79">
      <w:pPr>
        <w:ind w:left="360" w:firstLine="360"/>
        <w:rPr>
          <w:rFonts w:ascii="Arial" w:eastAsia="Arial" w:hAnsi="Arial" w:cs="Arial"/>
        </w:rPr>
      </w:pPr>
      <w:bookmarkStart w:id="40" w:name="_PAR__16_d7d9cc5d_aa20_4de2_90d9_baa6079"/>
      <w:bookmarkEnd w:id="39"/>
      <w:r>
        <w:rPr>
          <w:rFonts w:ascii="Arial" w:eastAsia="Arial" w:hAnsi="Arial" w:cs="Arial"/>
        </w:rPr>
        <w:t>The commission shall develop recommendations for reforms to the MaineCare estate recovery program.</w:t>
      </w:r>
    </w:p>
    <w:p w:rsidR="000B6C79" w:rsidP="000B6C79">
      <w:pPr>
        <w:ind w:left="360" w:firstLine="360"/>
        <w:rPr>
          <w:rFonts w:ascii="Arial" w:eastAsia="Arial" w:hAnsi="Arial" w:cs="Arial"/>
        </w:rPr>
      </w:pPr>
      <w:bookmarkStart w:id="41" w:name="_PAR__17_9cc3c87d_278b_448f_9fbb_84eebc1"/>
      <w:bookmarkEnd w:id="40"/>
      <w:r>
        <w:rPr>
          <w:rFonts w:ascii="Arial" w:eastAsia="Arial" w:hAnsi="Arial" w:cs="Arial"/>
          <w:b/>
          <w:sz w:val="24"/>
        </w:rPr>
        <w:t>Sec. 6.</w:t>
      </w:r>
      <w:r>
        <w:rPr>
          <w:rFonts w:ascii="Arial" w:eastAsia="Arial" w:hAnsi="Arial" w:cs="Arial"/>
        </w:rPr>
        <w:t xml:space="preserve"> </w:t>
      </w:r>
      <w:r w:rsidRPr="00A85769">
        <w:rPr>
          <w:rFonts w:ascii="Arial" w:eastAsia="Arial" w:hAnsi="Arial" w:cs="Arial"/>
          <w:b/>
          <w:sz w:val="24"/>
          <w:szCs w:val="24"/>
        </w:rPr>
        <w:t>Staff assistance. Resolved:</w:t>
      </w:r>
      <w:r>
        <w:rPr>
          <w:rFonts w:ascii="Arial" w:eastAsia="Arial" w:hAnsi="Arial" w:cs="Arial"/>
        </w:rPr>
        <w:t xml:space="preserve"> That the Legislative Council shall provide necessary staffing services to the commission, except that Legislative Council staff support is not authorized when the Legislature is in regular or special session. </w:t>
      </w:r>
    </w:p>
    <w:p w:rsidR="000B6C79" w:rsidP="000B6C79">
      <w:pPr>
        <w:ind w:left="360" w:firstLine="360"/>
        <w:rPr>
          <w:rFonts w:ascii="Arial" w:eastAsia="Arial" w:hAnsi="Arial" w:cs="Arial"/>
        </w:rPr>
      </w:pPr>
      <w:bookmarkStart w:id="42" w:name="_PAR__18_3155de4a_9944_4eb6_afa3_3a35957"/>
      <w:bookmarkEnd w:id="41"/>
      <w:r>
        <w:rPr>
          <w:rFonts w:ascii="Arial" w:eastAsia="Arial" w:hAnsi="Arial" w:cs="Arial"/>
          <w:b/>
          <w:sz w:val="24"/>
        </w:rPr>
        <w:t>Sec. 7.</w:t>
      </w:r>
      <w:r>
        <w:rPr>
          <w:rFonts w:ascii="Arial" w:eastAsia="Arial" w:hAnsi="Arial" w:cs="Arial"/>
        </w:rPr>
        <w:t xml:space="preserve"> </w:t>
      </w:r>
      <w:r w:rsidRPr="00A85769">
        <w:rPr>
          <w:rFonts w:ascii="Arial" w:eastAsia="Arial" w:hAnsi="Arial" w:cs="Arial"/>
          <w:b/>
          <w:sz w:val="24"/>
          <w:szCs w:val="24"/>
        </w:rPr>
        <w:t>Report. Resolved:</w:t>
      </w:r>
      <w:r>
        <w:rPr>
          <w:rFonts w:ascii="Arial" w:eastAsia="Arial" w:hAnsi="Arial" w:cs="Arial"/>
        </w:rPr>
        <w:t xml:space="preserve"> That, no later than December 6, 2023, the commission shall submit a report that includes its findings and recommendations, including suggested legislation, to the Joint Standing Committee on Health and Human Services. The committee may introduce legislation related to the report of the commission to the Second Regular Session of the 131st Legislature.</w:t>
      </w:r>
    </w:p>
    <w:p w:rsidR="000B6C79" w:rsidP="000B6C79">
      <w:pPr>
        <w:ind w:left="360" w:firstLine="360"/>
        <w:rPr>
          <w:rFonts w:ascii="Arial" w:eastAsia="Arial" w:hAnsi="Arial" w:cs="Arial"/>
        </w:rPr>
      </w:pPr>
      <w:bookmarkStart w:id="43" w:name="_PAGE__3_eccc0168_7dd0_4d97_ac0f_4f97d70"/>
      <w:bookmarkStart w:id="44" w:name="_PAR__2_772bdd80_4d29_4fd7_a7df_d69fdcd3"/>
      <w:bookmarkEnd w:id="25"/>
      <w:bookmarkEnd w:id="4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0B6C79" w:rsidP="000B6C79">
      <w:pPr>
        <w:ind w:left="360" w:firstLine="360"/>
        <w:rPr>
          <w:rFonts w:ascii="Arial" w:eastAsia="Arial" w:hAnsi="Arial" w:cs="Arial"/>
        </w:rPr>
      </w:pPr>
      <w:bookmarkStart w:id="45" w:name="_INSTRUCTION__60147143_eeb8_4c26_b2be_b9"/>
      <w:bookmarkStart w:id="46" w:name="_PAR__3_ae76519c_a429_49b9_802d_ca93fcdb"/>
      <w:bookmarkEnd w:id="14"/>
      <w:bookmarkEnd w:id="44"/>
      <w:r>
        <w:rPr>
          <w:rFonts w:ascii="Arial" w:eastAsia="Arial" w:hAnsi="Arial" w:cs="Arial"/>
        </w:rPr>
        <w:t>Amend the bill by relettering or renumbering any nonconsecutive Part letter or section number to read consecutively.</w:t>
      </w:r>
    </w:p>
    <w:p w:rsidR="000B6C79" w:rsidP="000B6C79">
      <w:pPr>
        <w:keepNext/>
        <w:spacing w:before="240"/>
        <w:ind w:left="360"/>
        <w:jc w:val="center"/>
        <w:rPr>
          <w:rFonts w:ascii="Arial" w:eastAsia="Arial" w:hAnsi="Arial" w:cs="Arial"/>
        </w:rPr>
      </w:pPr>
      <w:bookmarkStart w:id="47" w:name="_SUMMARY__09b53402_9630_443c_b892_556f90"/>
      <w:bookmarkStart w:id="48" w:name="_PAR__4_1cae581a_fdd5_48ef_a0f5_9c1f71d9"/>
      <w:bookmarkEnd w:id="45"/>
      <w:bookmarkEnd w:id="46"/>
      <w:r>
        <w:rPr>
          <w:rFonts w:ascii="Arial" w:eastAsia="Arial" w:hAnsi="Arial" w:cs="Arial"/>
          <w:b/>
          <w:sz w:val="24"/>
        </w:rPr>
        <w:t>SUMMARY</w:t>
      </w:r>
    </w:p>
    <w:p w:rsidR="000B6C79" w:rsidP="000B6C79">
      <w:pPr>
        <w:keepNext/>
        <w:ind w:left="360" w:firstLine="360"/>
        <w:rPr>
          <w:rFonts w:ascii="Arial" w:eastAsia="Arial" w:hAnsi="Arial" w:cs="Arial"/>
        </w:rPr>
      </w:pPr>
      <w:bookmarkStart w:id="49" w:name="_PAR__5_ed1696d0_0624_417d_a945_b5cb670d"/>
      <w:bookmarkEnd w:id="48"/>
      <w:r w:rsidRPr="004B5CD4">
        <w:rPr>
          <w:rFonts w:ascii="Arial" w:eastAsia="Arial" w:hAnsi="Arial" w:cs="Arial"/>
        </w:rPr>
        <w:t xml:space="preserve">This amendment replaces the bill with a resolve creating the Commission to Study MaineCare Estate Recovery. It </w:t>
      </w:r>
      <w:r>
        <w:rPr>
          <w:rFonts w:ascii="Arial" w:eastAsia="Arial" w:hAnsi="Arial" w:cs="Arial"/>
        </w:rPr>
        <w:t>adds</w:t>
      </w:r>
      <w:r w:rsidRPr="004B5CD4">
        <w:rPr>
          <w:rFonts w:ascii="Arial" w:eastAsia="Arial" w:hAnsi="Arial" w:cs="Arial"/>
        </w:rPr>
        <w:t xml:space="preserve"> an emergency preamble</w:t>
      </w:r>
      <w:r>
        <w:rPr>
          <w:rFonts w:ascii="Arial" w:eastAsia="Arial" w:hAnsi="Arial" w:cs="Arial"/>
        </w:rPr>
        <w:t xml:space="preserve"> and emergency clause</w:t>
      </w:r>
      <w:r w:rsidRPr="004B5CD4">
        <w:rPr>
          <w:rFonts w:ascii="Arial" w:eastAsia="Arial" w:hAnsi="Arial" w:cs="Arial"/>
        </w:rPr>
        <w:t xml:space="preserve">. </w:t>
      </w:r>
      <w:r>
        <w:rPr>
          <w:rFonts w:ascii="Arial" w:eastAsia="Arial" w:hAnsi="Arial" w:cs="Arial"/>
        </w:rPr>
        <w:t>The commission</w:t>
      </w:r>
      <w:r w:rsidRPr="004B5CD4">
        <w:rPr>
          <w:rFonts w:ascii="Arial" w:eastAsia="Arial" w:hAnsi="Arial" w:cs="Arial"/>
        </w:rPr>
        <w:t xml:space="preserve"> membership includes </w:t>
      </w:r>
      <w:r>
        <w:rPr>
          <w:rFonts w:ascii="Arial" w:eastAsia="Arial" w:hAnsi="Arial" w:cs="Arial"/>
        </w:rPr>
        <w:t>4</w:t>
      </w:r>
      <w:r w:rsidRPr="004B5CD4">
        <w:rPr>
          <w:rFonts w:ascii="Arial" w:eastAsia="Arial" w:hAnsi="Arial" w:cs="Arial"/>
        </w:rPr>
        <w:t xml:space="preserve"> members appointed by the President of the Senate, including </w:t>
      </w:r>
      <w:r>
        <w:rPr>
          <w:rFonts w:ascii="Arial" w:eastAsia="Arial" w:hAnsi="Arial" w:cs="Arial"/>
        </w:rPr>
        <w:t>2</w:t>
      </w:r>
      <w:r w:rsidRPr="004B5CD4">
        <w:rPr>
          <w:rFonts w:ascii="Arial" w:eastAsia="Arial" w:hAnsi="Arial" w:cs="Arial"/>
        </w:rPr>
        <w:t xml:space="preserve"> members of the Senate from each of the 2 parties holding the largest number of seats in the Legislature; </w:t>
      </w:r>
      <w:r>
        <w:rPr>
          <w:rFonts w:ascii="Arial" w:eastAsia="Arial" w:hAnsi="Arial" w:cs="Arial"/>
        </w:rPr>
        <w:t>an individual</w:t>
      </w:r>
      <w:r w:rsidRPr="004B5CD4">
        <w:rPr>
          <w:rFonts w:ascii="Arial" w:eastAsia="Arial" w:hAnsi="Arial" w:cs="Arial"/>
        </w:rPr>
        <w:t xml:space="preserve"> representing an organization that advocates for the rights of elderly individuals; and an attorney who specializes in long-term care planning. It also includes </w:t>
      </w:r>
      <w:r>
        <w:rPr>
          <w:rFonts w:ascii="Arial" w:eastAsia="Arial" w:hAnsi="Arial" w:cs="Arial"/>
        </w:rPr>
        <w:t>4</w:t>
      </w:r>
      <w:r w:rsidRPr="004B5CD4">
        <w:rPr>
          <w:rFonts w:ascii="Arial" w:eastAsia="Arial" w:hAnsi="Arial" w:cs="Arial"/>
        </w:rPr>
        <w:t xml:space="preserve"> members appointed by the Speaker of the House of Representatives, including </w:t>
      </w:r>
      <w:r>
        <w:rPr>
          <w:rFonts w:ascii="Arial" w:eastAsia="Arial" w:hAnsi="Arial" w:cs="Arial"/>
        </w:rPr>
        <w:t>2</w:t>
      </w:r>
      <w:r w:rsidRPr="004B5CD4">
        <w:rPr>
          <w:rFonts w:ascii="Arial" w:eastAsia="Arial" w:hAnsi="Arial" w:cs="Arial"/>
        </w:rPr>
        <w:t xml:space="preserve"> members of the House of Representatives from each of the 2 parties holding the largest number of seats in the Legislature; an individual with lived experience navigating the MaineCare estate recovery process; and </w:t>
      </w:r>
      <w:r>
        <w:rPr>
          <w:rFonts w:ascii="Arial" w:eastAsia="Arial" w:hAnsi="Arial" w:cs="Arial"/>
        </w:rPr>
        <w:t>an individual</w:t>
      </w:r>
      <w:r w:rsidRPr="004B5CD4">
        <w:rPr>
          <w:rFonts w:ascii="Arial" w:eastAsia="Arial" w:hAnsi="Arial" w:cs="Arial"/>
        </w:rPr>
        <w:t xml:space="preserve"> representing an organization that advocates for the rights of individuals with disabilities. It also includes the Commissioner of Health and Human </w:t>
      </w:r>
      <w:r>
        <w:rPr>
          <w:rFonts w:ascii="Arial" w:eastAsia="Arial" w:hAnsi="Arial" w:cs="Arial"/>
        </w:rPr>
        <w:t>S</w:t>
      </w:r>
      <w:r w:rsidRPr="004B5CD4">
        <w:rPr>
          <w:rFonts w:ascii="Arial" w:eastAsia="Arial" w:hAnsi="Arial" w:cs="Arial"/>
        </w:rPr>
        <w:t xml:space="preserve">ervices or the </w:t>
      </w:r>
      <w:r>
        <w:rPr>
          <w:rFonts w:ascii="Arial" w:eastAsia="Arial" w:hAnsi="Arial" w:cs="Arial"/>
        </w:rPr>
        <w:t>c</w:t>
      </w:r>
      <w:r w:rsidRPr="004B5CD4">
        <w:rPr>
          <w:rFonts w:ascii="Arial" w:eastAsia="Arial" w:hAnsi="Arial" w:cs="Arial"/>
        </w:rPr>
        <w:t xml:space="preserve">ommissioner's </w:t>
      </w:r>
      <w:r>
        <w:rPr>
          <w:rFonts w:ascii="Arial" w:eastAsia="Arial" w:hAnsi="Arial" w:cs="Arial"/>
        </w:rPr>
        <w:t>designee</w:t>
      </w:r>
      <w:r w:rsidRPr="004B5CD4">
        <w:rPr>
          <w:rFonts w:ascii="Arial" w:eastAsia="Arial" w:hAnsi="Arial" w:cs="Arial"/>
        </w:rPr>
        <w:t xml:space="preserve"> and the </w:t>
      </w:r>
      <w:r>
        <w:rPr>
          <w:rFonts w:ascii="Arial" w:eastAsia="Arial" w:hAnsi="Arial" w:cs="Arial"/>
        </w:rPr>
        <w:t>l</w:t>
      </w:r>
      <w:r w:rsidRPr="004B5CD4">
        <w:rPr>
          <w:rFonts w:ascii="Arial" w:eastAsia="Arial" w:hAnsi="Arial" w:cs="Arial"/>
        </w:rPr>
        <w:t>ong-</w:t>
      </w:r>
      <w:r>
        <w:rPr>
          <w:rFonts w:ascii="Arial" w:eastAsia="Arial" w:hAnsi="Arial" w:cs="Arial"/>
        </w:rPr>
        <w:t>t</w:t>
      </w:r>
      <w:r w:rsidRPr="004B5CD4">
        <w:rPr>
          <w:rFonts w:ascii="Arial" w:eastAsia="Arial" w:hAnsi="Arial" w:cs="Arial"/>
        </w:rPr>
        <w:t xml:space="preserve">erm </w:t>
      </w:r>
      <w:r>
        <w:rPr>
          <w:rFonts w:ascii="Arial" w:eastAsia="Arial" w:hAnsi="Arial" w:cs="Arial"/>
        </w:rPr>
        <w:t>c</w:t>
      </w:r>
      <w:r w:rsidRPr="004B5CD4">
        <w:rPr>
          <w:rFonts w:ascii="Arial" w:eastAsia="Arial" w:hAnsi="Arial" w:cs="Arial"/>
        </w:rPr>
        <w:t xml:space="preserve">are </w:t>
      </w:r>
      <w:r>
        <w:rPr>
          <w:rFonts w:ascii="Arial" w:eastAsia="Arial" w:hAnsi="Arial" w:cs="Arial"/>
        </w:rPr>
        <w:t>o</w:t>
      </w:r>
      <w:r w:rsidRPr="004B5CD4">
        <w:rPr>
          <w:rFonts w:ascii="Arial" w:eastAsia="Arial" w:hAnsi="Arial" w:cs="Arial"/>
        </w:rPr>
        <w:t xml:space="preserve">mbudsman or </w:t>
      </w:r>
      <w:r>
        <w:rPr>
          <w:rFonts w:ascii="Arial" w:eastAsia="Arial" w:hAnsi="Arial" w:cs="Arial"/>
        </w:rPr>
        <w:t xml:space="preserve"> the long-term care ombudsman's designee</w:t>
      </w:r>
      <w:r w:rsidRPr="004B5CD4">
        <w:rPr>
          <w:rFonts w:ascii="Arial" w:eastAsia="Arial" w:hAnsi="Arial" w:cs="Arial"/>
        </w:rPr>
        <w:t xml:space="preserve">. The </w:t>
      </w:r>
      <w:r>
        <w:rPr>
          <w:rFonts w:ascii="Arial" w:eastAsia="Arial" w:hAnsi="Arial" w:cs="Arial"/>
        </w:rPr>
        <w:t>c</w:t>
      </w:r>
      <w:r w:rsidRPr="004B5CD4">
        <w:rPr>
          <w:rFonts w:ascii="Arial" w:eastAsia="Arial" w:hAnsi="Arial" w:cs="Arial"/>
        </w:rPr>
        <w:t>ommission is tasked to study issues associated with the MaineCare estate recovery process</w:t>
      </w:r>
      <w:r>
        <w:rPr>
          <w:rFonts w:ascii="Arial" w:eastAsia="Arial" w:hAnsi="Arial" w:cs="Arial"/>
        </w:rPr>
        <w:t>, i</w:t>
      </w:r>
      <w:r w:rsidRPr="004B5CD4">
        <w:rPr>
          <w:rFonts w:ascii="Arial" w:eastAsia="Arial" w:hAnsi="Arial" w:cs="Arial"/>
        </w:rPr>
        <w:t>ncluding a review of the history of the MaineCare estate recovery program and review of the reasons behind the establishment of the program as it exists currently; an examination of allowable flexibilities in the administration of Medicaid estate recovery programs, including any possible Medicaid waivers; a review of estate recovery models employed by other states; and an examination of best practices and innovations in Medicaid estate recovery. The commission must submit a report by December 6, 202</w:t>
      </w:r>
      <w:r>
        <w:rPr>
          <w:rFonts w:ascii="Arial" w:eastAsia="Arial" w:hAnsi="Arial" w:cs="Arial"/>
        </w:rPr>
        <w:t>3</w:t>
      </w:r>
      <w:r w:rsidRPr="004B5CD4">
        <w:rPr>
          <w:rFonts w:ascii="Arial" w:eastAsia="Arial" w:hAnsi="Arial" w:cs="Arial"/>
        </w:rPr>
        <w:t xml:space="preserve"> to the </w:t>
      </w:r>
      <w:r>
        <w:rPr>
          <w:rFonts w:ascii="Arial" w:eastAsia="Arial" w:hAnsi="Arial" w:cs="Arial"/>
        </w:rPr>
        <w:t>J</w:t>
      </w:r>
      <w:r w:rsidRPr="004B5CD4">
        <w:rPr>
          <w:rFonts w:ascii="Arial" w:eastAsia="Arial" w:hAnsi="Arial" w:cs="Arial"/>
        </w:rPr>
        <w:t xml:space="preserve">oint </w:t>
      </w:r>
      <w:r>
        <w:rPr>
          <w:rFonts w:ascii="Arial" w:eastAsia="Arial" w:hAnsi="Arial" w:cs="Arial"/>
        </w:rPr>
        <w:t>S</w:t>
      </w:r>
      <w:r w:rsidRPr="004B5CD4">
        <w:rPr>
          <w:rFonts w:ascii="Arial" w:eastAsia="Arial" w:hAnsi="Arial" w:cs="Arial"/>
        </w:rPr>
        <w:t xml:space="preserve">tanding </w:t>
      </w:r>
      <w:r>
        <w:rPr>
          <w:rFonts w:ascii="Arial" w:eastAsia="Arial" w:hAnsi="Arial" w:cs="Arial"/>
        </w:rPr>
        <w:t>C</w:t>
      </w:r>
      <w:r w:rsidRPr="004B5CD4">
        <w:rPr>
          <w:rFonts w:ascii="Arial" w:eastAsia="Arial" w:hAnsi="Arial" w:cs="Arial"/>
        </w:rPr>
        <w:t xml:space="preserve">ommittee </w:t>
      </w:r>
      <w:r>
        <w:rPr>
          <w:rFonts w:ascii="Arial" w:eastAsia="Arial" w:hAnsi="Arial" w:cs="Arial"/>
        </w:rPr>
        <w:t>on</w:t>
      </w:r>
      <w:r w:rsidRPr="004B5CD4">
        <w:rPr>
          <w:rFonts w:ascii="Arial" w:eastAsia="Arial" w:hAnsi="Arial" w:cs="Arial"/>
        </w:rPr>
        <w:t xml:space="preserve"> </w:t>
      </w:r>
      <w:r>
        <w:rPr>
          <w:rFonts w:ascii="Arial" w:eastAsia="Arial" w:hAnsi="Arial" w:cs="Arial"/>
        </w:rPr>
        <w:t>H</w:t>
      </w:r>
      <w:r w:rsidRPr="004B5CD4">
        <w:rPr>
          <w:rFonts w:ascii="Arial" w:eastAsia="Arial" w:hAnsi="Arial" w:cs="Arial"/>
        </w:rPr>
        <w:t xml:space="preserve">ealth and </w:t>
      </w:r>
      <w:r>
        <w:rPr>
          <w:rFonts w:ascii="Arial" w:eastAsia="Arial" w:hAnsi="Arial" w:cs="Arial"/>
        </w:rPr>
        <w:t>H</w:t>
      </w:r>
      <w:r w:rsidRPr="004B5CD4">
        <w:rPr>
          <w:rFonts w:ascii="Arial" w:eastAsia="Arial" w:hAnsi="Arial" w:cs="Arial"/>
        </w:rPr>
        <w:t xml:space="preserve">uman </w:t>
      </w:r>
      <w:r>
        <w:rPr>
          <w:rFonts w:ascii="Arial" w:eastAsia="Arial" w:hAnsi="Arial" w:cs="Arial"/>
        </w:rPr>
        <w:t>S</w:t>
      </w:r>
      <w:r w:rsidRPr="004B5CD4">
        <w:rPr>
          <w:rFonts w:ascii="Arial" w:eastAsia="Arial" w:hAnsi="Arial" w:cs="Arial"/>
        </w:rPr>
        <w:t xml:space="preserve">ervices. The committee may present legislation related to the report of the commission to </w:t>
      </w:r>
      <w:r>
        <w:rPr>
          <w:rFonts w:ascii="Arial" w:eastAsia="Arial" w:hAnsi="Arial" w:cs="Arial"/>
        </w:rPr>
        <w:t>the</w:t>
      </w:r>
      <w:r w:rsidRPr="004B5CD4">
        <w:rPr>
          <w:rFonts w:ascii="Arial" w:eastAsia="Arial" w:hAnsi="Arial" w:cs="Arial"/>
        </w:rPr>
        <w:t xml:space="preserve"> Second </w:t>
      </w:r>
      <w:r>
        <w:rPr>
          <w:rFonts w:ascii="Arial" w:eastAsia="Arial" w:hAnsi="Arial" w:cs="Arial"/>
        </w:rPr>
        <w:t xml:space="preserve">Regular </w:t>
      </w:r>
      <w:r w:rsidRPr="004B5CD4">
        <w:rPr>
          <w:rFonts w:ascii="Arial" w:eastAsia="Arial" w:hAnsi="Arial" w:cs="Arial"/>
        </w:rPr>
        <w:t>Session of the 131st Legislature.</w:t>
      </w:r>
    </w:p>
    <w:p w:rsidR="000B6C79" w:rsidP="000B6C79">
      <w:pPr>
        <w:keepNext/>
        <w:spacing w:before="60" w:after="60"/>
        <w:ind w:left="360"/>
        <w:jc w:val="center"/>
        <w:rPr>
          <w:rFonts w:ascii="Arial" w:eastAsia="Arial" w:hAnsi="Arial" w:cs="Arial"/>
        </w:rPr>
      </w:pPr>
      <w:bookmarkStart w:id="50" w:name="_FISCAL_NOTE_REQUIRED__9d464afa_0915_47c"/>
      <w:bookmarkStart w:id="51" w:name="_PAR__6_3968a709_1212_43c2_8ea5_6d037dbb"/>
      <w:bookmarkEnd w:id="49"/>
      <w:r>
        <w:rPr>
          <w:rFonts w:ascii="Arial" w:eastAsia="Arial" w:hAnsi="Arial" w:cs="Arial"/>
          <w:b/>
        </w:rPr>
        <w:t>FISCAL NOTE REQUIRED</w:t>
      </w:r>
    </w:p>
    <w:p w:rsidR="00000000" w:rsidRPr="000B6C79" w:rsidP="000B6C79">
      <w:pPr>
        <w:spacing w:before="60" w:after="60"/>
        <w:ind w:left="360"/>
        <w:jc w:val="center"/>
        <w:rPr>
          <w:rFonts w:ascii="Arial" w:eastAsia="Arial" w:hAnsi="Arial" w:cs="Arial"/>
          <w:b/>
        </w:rPr>
      </w:pPr>
      <w:bookmarkStart w:id="52" w:name="_PAR__7_c02d0c86_08d2_44a9_b17a_fb2065c5"/>
      <w:bookmarkEnd w:id="51"/>
      <w:r>
        <w:rPr>
          <w:rFonts w:ascii="Arial" w:eastAsia="Arial" w:hAnsi="Arial" w:cs="Arial"/>
          <w:b/>
        </w:rPr>
        <w:t>(See attached)</w:t>
      </w:r>
      <w:bookmarkEnd w:id="43"/>
      <w:bookmarkEnd w:id="47"/>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LR1117,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Study MaineCare Estate Recovery</w:t>
    </w:r>
  </w:p>
  <w:p>
    <w:pPr>
      <w:suppressLineNumbers/>
      <w:spacing w:before="0" w:after="0"/>
      <w:jc w:val="center"/>
      <w:rPr>
        <w:rFonts w:ascii="Arial" w:eastAsia="Arial" w:hAnsi="Arial" w:cs="Arial"/>
      </w:rPr>
    </w:pPr>
    <w:r>
      <w:rPr>
        <w:rFonts w:ascii="Arial" w:eastAsia="Arial" w:hAnsi="Arial" w:cs="Arial"/>
        <w:sz w:val="22"/>
      </w:rPr>
      <w:t>L.D. 1406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6C79"/>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B5CD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85769"/>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2062"/>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