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Required Landings in the Menhaden Fishery</w:t>
      </w:r>
    </w:p>
    <w:p w:rsidR="00DC1970" w:rsidP="00DC1970">
      <w:pPr>
        <w:spacing w:after="240"/>
        <w:ind w:left="360"/>
        <w:jc w:val="right"/>
        <w:rPr>
          <w:rFonts w:ascii="Arial" w:eastAsia="Arial" w:hAnsi="Arial" w:cs="Arial"/>
          <w:caps/>
        </w:rPr>
      </w:pPr>
      <w:bookmarkStart w:id="0" w:name="_AMEND_TITLE__654e8c0e_7ca4_433b_ad34_ab"/>
      <w:bookmarkStart w:id="1" w:name="_PAGE__1_0a0d2aa0_0791_434a_8da9_63e2950"/>
      <w:bookmarkStart w:id="2" w:name="_PAR__2_0fcf6a13_131d_4b7a_bdc1_a5599fab"/>
      <w:r>
        <w:rPr>
          <w:rFonts w:ascii="Arial" w:eastAsia="Arial" w:hAnsi="Arial" w:cs="Arial"/>
          <w:caps/>
        </w:rPr>
        <w:t>L.D. 1353</w:t>
      </w:r>
    </w:p>
    <w:p w:rsidR="00DC1970" w:rsidP="00DC1970">
      <w:pPr>
        <w:tabs>
          <w:tab w:val="right" w:pos="8928"/>
        </w:tabs>
        <w:spacing w:after="360"/>
        <w:ind w:left="360"/>
        <w:rPr>
          <w:rFonts w:ascii="Arial" w:eastAsia="Arial" w:hAnsi="Arial" w:cs="Arial"/>
        </w:rPr>
      </w:pPr>
      <w:bookmarkStart w:id="3" w:name="_PAR__3_cb94f474_0a5b_4fb7_aa8b_d4cebf7e"/>
      <w:bookmarkEnd w:id="2"/>
      <w:r>
        <w:rPr>
          <w:rFonts w:ascii="Arial" w:eastAsia="Arial" w:hAnsi="Arial" w:cs="Arial"/>
        </w:rPr>
        <w:t>Date:</w:t>
      </w:r>
      <w:r>
        <w:rPr>
          <w:rFonts w:ascii="Arial" w:eastAsia="Arial" w:hAnsi="Arial" w:cs="Arial"/>
        </w:rPr>
        <w:tab/>
        <w:t>(Filing No. H-         )</w:t>
      </w:r>
    </w:p>
    <w:p w:rsidR="00DC1970" w:rsidP="00DC1970">
      <w:pPr>
        <w:spacing w:before="600" w:after="300"/>
        <w:ind w:left="360"/>
        <w:jc w:val="center"/>
        <w:outlineLvl w:val="0"/>
        <w:rPr>
          <w:rFonts w:ascii="Arial" w:eastAsia="Arial" w:hAnsi="Arial" w:cs="Arial"/>
        </w:rPr>
      </w:pPr>
      <w:bookmarkStart w:id="4" w:name="_PAR__4_a0392be0_3575_4097_a824_933d7e57"/>
      <w:bookmarkEnd w:id="3"/>
      <w:r>
        <w:rPr>
          <w:rFonts w:ascii="Arial" w:eastAsia="Arial" w:hAnsi="Arial" w:cs="Arial"/>
          <w:b/>
          <w:caps/>
          <w:sz w:val="24"/>
          <w:szCs w:val="32"/>
        </w:rPr>
        <w:t xml:space="preserve">Marine Resources </w:t>
      </w:r>
    </w:p>
    <w:p w:rsidR="00DC1970" w:rsidP="00DC1970">
      <w:pPr>
        <w:spacing w:before="60" w:after="60"/>
        <w:ind w:left="720"/>
        <w:rPr>
          <w:rFonts w:ascii="Arial" w:eastAsia="Arial" w:hAnsi="Arial" w:cs="Arial"/>
        </w:rPr>
      </w:pPr>
      <w:bookmarkStart w:id="5" w:name="_PAR__5_7a9ebcc1_c85e_4643_b631_f6f2bb02"/>
      <w:bookmarkEnd w:id="4"/>
      <w:r>
        <w:rPr>
          <w:rFonts w:ascii="Arial" w:eastAsia="Arial" w:hAnsi="Arial" w:cs="Arial"/>
        </w:rPr>
        <w:t>Reproduced and distributed under the direction of the Clerk of the House.</w:t>
      </w:r>
    </w:p>
    <w:p w:rsidR="00DC1970" w:rsidP="00DC1970">
      <w:pPr>
        <w:spacing w:before="160" w:after="0"/>
        <w:ind w:left="360"/>
        <w:jc w:val="center"/>
        <w:outlineLvl w:val="0"/>
        <w:rPr>
          <w:rFonts w:ascii="Arial" w:eastAsia="Arial" w:hAnsi="Arial" w:cs="Arial"/>
          <w:b/>
          <w:caps/>
          <w:sz w:val="24"/>
          <w:szCs w:val="32"/>
        </w:rPr>
      </w:pPr>
      <w:bookmarkStart w:id="6" w:name="_PAR__6_ee52f9aa_02b9_40a5_89aa_8961dd73"/>
      <w:bookmarkEnd w:id="5"/>
      <w:r>
        <w:rPr>
          <w:rFonts w:ascii="Arial" w:eastAsia="Arial" w:hAnsi="Arial" w:cs="Arial"/>
          <w:b/>
          <w:caps/>
          <w:sz w:val="24"/>
          <w:szCs w:val="32"/>
        </w:rPr>
        <w:t>STATE OF MAINE</w:t>
      </w:r>
    </w:p>
    <w:p w:rsidR="00DC1970" w:rsidP="00DC1970">
      <w:pPr>
        <w:spacing w:after="0"/>
        <w:ind w:left="360"/>
        <w:jc w:val="center"/>
        <w:outlineLvl w:val="0"/>
        <w:rPr>
          <w:rFonts w:ascii="Arial" w:eastAsia="Arial" w:hAnsi="Arial" w:cs="Arial"/>
          <w:b/>
          <w:caps/>
          <w:sz w:val="24"/>
          <w:szCs w:val="32"/>
        </w:rPr>
      </w:pPr>
      <w:bookmarkStart w:id="7" w:name="_PAR__7_3927b6f7_1522_49d3_9e22_490a7241"/>
      <w:bookmarkEnd w:id="6"/>
      <w:r>
        <w:rPr>
          <w:rFonts w:ascii="Arial" w:eastAsia="Arial" w:hAnsi="Arial" w:cs="Arial"/>
          <w:b/>
          <w:caps/>
          <w:sz w:val="24"/>
          <w:szCs w:val="32"/>
        </w:rPr>
        <w:t>HOUSE OF REPRESENTATIVES</w:t>
      </w:r>
    </w:p>
    <w:p w:rsidR="00DC1970" w:rsidP="00DC1970">
      <w:pPr>
        <w:spacing w:after="0"/>
        <w:ind w:left="360"/>
        <w:jc w:val="center"/>
        <w:outlineLvl w:val="0"/>
        <w:rPr>
          <w:rFonts w:ascii="Arial" w:eastAsia="Arial" w:hAnsi="Arial" w:cs="Arial"/>
          <w:b/>
          <w:caps/>
          <w:sz w:val="24"/>
          <w:szCs w:val="32"/>
        </w:rPr>
      </w:pPr>
      <w:bookmarkStart w:id="8" w:name="_PAR__8_7efff12f_dc3d_4707_87b1_a11c996a"/>
      <w:bookmarkEnd w:id="7"/>
      <w:r>
        <w:rPr>
          <w:rFonts w:ascii="Arial" w:eastAsia="Arial" w:hAnsi="Arial" w:cs="Arial"/>
          <w:b/>
          <w:caps/>
          <w:sz w:val="24"/>
          <w:szCs w:val="32"/>
        </w:rPr>
        <w:t>132nd Legislature</w:t>
      </w:r>
    </w:p>
    <w:p w:rsidR="00DC1970" w:rsidP="00DC1970">
      <w:pPr>
        <w:spacing w:after="0"/>
        <w:ind w:left="360"/>
        <w:jc w:val="center"/>
        <w:outlineLvl w:val="0"/>
        <w:rPr>
          <w:rFonts w:ascii="Arial" w:eastAsia="Arial" w:hAnsi="Arial" w:cs="Arial"/>
          <w:b/>
          <w:caps/>
          <w:sz w:val="24"/>
          <w:szCs w:val="32"/>
        </w:rPr>
      </w:pPr>
      <w:bookmarkStart w:id="9" w:name="_PAR__9_48bff272_5b4a_4eca_92d0_e45a15d8"/>
      <w:bookmarkEnd w:id="8"/>
      <w:r>
        <w:rPr>
          <w:rFonts w:ascii="Arial" w:eastAsia="Arial" w:hAnsi="Arial" w:cs="Arial"/>
          <w:b/>
          <w:caps/>
          <w:sz w:val="24"/>
          <w:szCs w:val="32"/>
        </w:rPr>
        <w:t>Second Regular Session</w:t>
      </w:r>
    </w:p>
    <w:p w:rsidR="00DC1970" w:rsidP="00DC1970">
      <w:pPr>
        <w:spacing w:before="400" w:after="200"/>
        <w:ind w:left="360" w:firstLine="360"/>
        <w:rPr>
          <w:rFonts w:ascii="Arial" w:eastAsia="Arial" w:hAnsi="Arial" w:cs="Arial"/>
        </w:rPr>
      </w:pPr>
      <w:bookmarkStart w:id="10" w:name="_PAR__10_4a57aeef_b0a7_4967_8708_bf29d50"/>
      <w:bookmarkEnd w:id="9"/>
      <w:r>
        <w:rPr>
          <w:rFonts w:ascii="Arial" w:eastAsia="Arial" w:hAnsi="Arial" w:cs="Arial"/>
          <w:szCs w:val="22"/>
        </w:rPr>
        <w:t>COMMITTEE AMENDMENT “      ” to H.P. 876, L.D. 1353, “An Act Regarding Required Landings in the Menhaden Fishery”</w:t>
      </w:r>
    </w:p>
    <w:p w:rsidR="00DC1970" w:rsidP="00DC1970">
      <w:pPr>
        <w:ind w:left="360" w:firstLine="360"/>
        <w:rPr>
          <w:rFonts w:ascii="Arial" w:eastAsia="Arial" w:hAnsi="Arial" w:cs="Arial"/>
        </w:rPr>
      </w:pPr>
      <w:bookmarkStart w:id="11" w:name="_INSTRUCTION__34280292_b34a_4d18_940c_bb"/>
      <w:bookmarkStart w:id="12" w:name="_PAR__11_72b5fa7d_a559_4776_b94e_2904c86"/>
      <w:bookmarkEnd w:id="0"/>
      <w:bookmarkEnd w:id="10"/>
      <w:r>
        <w:rPr>
          <w:rFonts w:ascii="Arial" w:eastAsia="Arial" w:hAnsi="Arial" w:cs="Arial"/>
        </w:rPr>
        <w:t>Amend the bill by striking out everything after the enacting clause and inserting the following:</w:t>
      </w:r>
    </w:p>
    <w:p w:rsidR="00DC1970" w:rsidP="00DC1970">
      <w:pPr>
        <w:ind w:left="360" w:firstLine="360"/>
        <w:rPr>
          <w:rFonts w:ascii="Arial" w:eastAsia="Arial" w:hAnsi="Arial" w:cs="Arial"/>
        </w:rPr>
      </w:pPr>
      <w:bookmarkStart w:id="13" w:name="_PAR__12_fd03d42d_154a_48e5_89ed_f3b03d8"/>
      <w:bookmarkEnd w:id="12"/>
      <w:r>
        <w:rPr>
          <w:rFonts w:ascii="Arial" w:eastAsia="Arial" w:hAnsi="Arial" w:cs="Arial"/>
        </w:rPr>
        <w:t>'</w:t>
      </w:r>
      <w:r>
        <w:rPr>
          <w:rFonts w:ascii="Arial" w:eastAsia="Arial" w:hAnsi="Arial" w:cs="Arial"/>
          <w:b/>
          <w:sz w:val="24"/>
        </w:rPr>
        <w:t>Sec. 1.  12 MRSA §6502-C, sub-§1-C,</w:t>
      </w:r>
      <w:r>
        <w:rPr>
          <w:rFonts w:ascii="Arial" w:eastAsia="Arial" w:hAnsi="Arial" w:cs="Arial"/>
        </w:rPr>
        <w:t xml:space="preserve"> as enacted by PL 2023, c. 169, §2 and affected by §5, is amended to read:</w:t>
      </w:r>
    </w:p>
    <w:p w:rsidR="00DC1970" w:rsidP="00DC1970">
      <w:pPr>
        <w:ind w:left="360" w:firstLine="360"/>
        <w:rPr>
          <w:rFonts w:ascii="Arial" w:eastAsia="Arial" w:hAnsi="Arial" w:cs="Arial"/>
        </w:rPr>
      </w:pPr>
      <w:bookmarkStart w:id="14" w:name="_PAR__13_3b24e8dc_ec67_4516_8b1e_0a08d96"/>
      <w:bookmarkEnd w:id="13"/>
      <w:r>
        <w:rPr>
          <w:rFonts w:ascii="Arial" w:eastAsia="Arial" w:hAnsi="Arial" w:cs="Arial"/>
          <w:b/>
        </w:rPr>
        <w:t xml:space="preserve">1-C.  Menhaden license limited entry system. </w:t>
      </w:r>
      <w:r>
        <w:rPr>
          <w:rFonts w:ascii="Arial" w:eastAsia="Arial" w:hAnsi="Arial" w:cs="Arial"/>
        </w:rPr>
        <w:t xml:space="preserve"> Notwithstanding subsection 1‑B, the commissioner may establish by rule a limited entry system under which a person who did not hold a commercial menhaden license in the previous calendar year may become eligible to obtain that license </w:t>
      </w:r>
      <w:r>
        <w:rPr>
          <w:rFonts w:ascii="Arial" w:eastAsia="Arial" w:hAnsi="Arial" w:cs="Arial"/>
          <w:u w:val="single"/>
        </w:rPr>
        <w:t>when the total number of commercial menhaden licenses is less than 350 licenses and as long as the fishery exit ratio is one to one</w:t>
      </w:r>
      <w:r>
        <w:rPr>
          <w:rFonts w:ascii="Arial" w:eastAsia="Arial" w:hAnsi="Arial" w:cs="Arial"/>
        </w:rPr>
        <w:t>. The rules for a limited entry system must include provisions for the method and administration of the system. Rules adopted pursuant to this subsection are routine technical rules as defined in Title 5, chapter 375, subchapter 2‑A.</w:t>
      </w:r>
    </w:p>
    <w:p w:rsidR="00DC1970" w:rsidP="00DC1970">
      <w:pPr>
        <w:ind w:left="360" w:firstLine="360"/>
        <w:rPr>
          <w:rFonts w:ascii="Arial" w:eastAsia="Arial" w:hAnsi="Arial" w:cs="Arial"/>
        </w:rPr>
      </w:pPr>
      <w:bookmarkStart w:id="15" w:name="_PAR__14_f8f3ce00_85a0_4648_85f0_c3adb04"/>
      <w:bookmarkEnd w:id="14"/>
      <w:r>
        <w:rPr>
          <w:rFonts w:ascii="Arial" w:eastAsia="Arial" w:hAnsi="Arial" w:cs="Arial"/>
          <w:b/>
          <w:sz w:val="24"/>
        </w:rPr>
        <w:t>Sec. 2.  12 MRSA §6502-C, sub-§1-E</w:t>
      </w:r>
      <w:r>
        <w:rPr>
          <w:rFonts w:ascii="Arial" w:eastAsia="Arial" w:hAnsi="Arial" w:cs="Arial"/>
        </w:rPr>
        <w:t xml:space="preserve"> is enacted to read:</w:t>
      </w:r>
    </w:p>
    <w:p w:rsidR="00DC1970" w:rsidP="00DC1970">
      <w:pPr>
        <w:ind w:left="360" w:firstLine="360"/>
        <w:rPr>
          <w:rFonts w:ascii="Arial" w:eastAsia="Arial" w:hAnsi="Arial" w:cs="Arial"/>
        </w:rPr>
      </w:pPr>
      <w:bookmarkStart w:id="16" w:name="_PAR__15_d3988c5f_8cf1_437c_a425_84df64b"/>
      <w:bookmarkEnd w:id="15"/>
      <w:r>
        <w:rPr>
          <w:rFonts w:ascii="Arial" w:eastAsia="Arial" w:hAnsi="Arial" w:cs="Arial"/>
          <w:b/>
          <w:u w:val="single"/>
        </w:rPr>
        <w:t xml:space="preserve">1-E.  Commercial menhaden fishing license eligibility in 2026. </w:t>
      </w:r>
      <w:r>
        <w:rPr>
          <w:rFonts w:ascii="Arial" w:eastAsia="Arial" w:hAnsi="Arial" w:cs="Arial"/>
          <w:u w:val="single"/>
        </w:rPr>
        <w:t xml:space="preserve"> Notwithstanding subsection 1-B, the commissioner may issue a 2026 resident commercial menhaden fishing license or a 2026 nonresident commercial menhaden fishing license to an individual if that individual:</w:t>
      </w:r>
    </w:p>
    <w:p w:rsidR="00DC1970" w:rsidP="00DC1970">
      <w:pPr>
        <w:ind w:left="720"/>
        <w:rPr>
          <w:rFonts w:ascii="Arial" w:eastAsia="Arial" w:hAnsi="Arial" w:cs="Arial"/>
        </w:rPr>
      </w:pPr>
      <w:bookmarkStart w:id="17" w:name="_PAR__16_da4414ca_b0ed_4bbe_b98d_0da916c"/>
      <w:bookmarkEnd w:id="16"/>
      <w:r>
        <w:rPr>
          <w:rFonts w:ascii="Arial" w:eastAsia="Arial" w:hAnsi="Arial" w:cs="Arial"/>
          <w:u w:val="single"/>
        </w:rPr>
        <w:t>A.  Possessed a license to fish commercially for menhaden in at least one of the following 3 years, 2019, 2020 or 2021;</w:t>
      </w:r>
    </w:p>
    <w:p w:rsidR="00DC1970" w:rsidP="00DC1970">
      <w:pPr>
        <w:ind w:left="720"/>
        <w:rPr>
          <w:rFonts w:ascii="Arial" w:eastAsia="Arial" w:hAnsi="Arial" w:cs="Arial"/>
        </w:rPr>
      </w:pPr>
      <w:bookmarkStart w:id="18" w:name="_PAR__17_12a0992f_6833_48f9_99c1_1c3d180"/>
      <w:bookmarkEnd w:id="17"/>
      <w:r>
        <w:rPr>
          <w:rFonts w:ascii="Arial" w:eastAsia="Arial" w:hAnsi="Arial" w:cs="Arial"/>
          <w:u w:val="single"/>
        </w:rPr>
        <w:t>B.  According to department records, reported legal landings of menhaden of 20,000 pounds or more under a commercial menhaden fishing license in at least one of the following 3 years, 2019, 2020 or 2021; and</w:t>
      </w:r>
    </w:p>
    <w:p w:rsidR="00DC1970" w:rsidP="00DC1970">
      <w:pPr>
        <w:ind w:left="720"/>
        <w:rPr>
          <w:rFonts w:ascii="Arial" w:eastAsia="Arial" w:hAnsi="Arial" w:cs="Arial"/>
        </w:rPr>
      </w:pPr>
      <w:bookmarkStart w:id="19" w:name="_PAR__18_5f66ffa8_1392_4fe2_bb45_ddd2115"/>
      <w:bookmarkEnd w:id="18"/>
      <w:r>
        <w:rPr>
          <w:rFonts w:ascii="Arial" w:eastAsia="Arial" w:hAnsi="Arial" w:cs="Arial"/>
          <w:u w:val="single"/>
        </w:rPr>
        <w:t>C.  Did not qualify for or receive a license for any period of time under subsection 1</w:t>
      </w:r>
      <w:r>
        <w:rPr>
          <w:rFonts w:ascii="Arial" w:eastAsia="Arial" w:hAnsi="Arial" w:cs="Arial"/>
          <w:u w:val="single"/>
        </w:rPr>
        <w:noBreakHyphen/>
        <w:t>A.</w:t>
      </w:r>
    </w:p>
    <w:p w:rsidR="00DC1970" w:rsidP="00DC1970">
      <w:pPr>
        <w:ind w:left="360"/>
        <w:rPr>
          <w:rFonts w:ascii="Arial" w:eastAsia="Arial" w:hAnsi="Arial" w:cs="Arial"/>
        </w:rPr>
      </w:pPr>
      <w:bookmarkStart w:id="20" w:name="_PAGE__2_a064f1ff_76d3_4360_825b_319bcc1"/>
      <w:bookmarkStart w:id="21" w:name="_PAR__2_542f7f01_84dc_4f0e_a07a_16fdf5de"/>
      <w:bookmarkEnd w:id="1"/>
      <w:bookmarkEnd w:id="19"/>
      <w:r>
        <w:rPr>
          <w:rFonts w:ascii="Arial" w:eastAsia="Arial" w:hAnsi="Arial" w:cs="Arial"/>
          <w:u w:val="single"/>
        </w:rPr>
        <w:t>Documentation, acceptable to the department, showing that the landing requirement in paragraph B has been met must be based on information reported to the department prior to January 1, 2023.</w:t>
      </w:r>
    </w:p>
    <w:p w:rsidR="00DC1970" w:rsidP="00DC1970">
      <w:pPr>
        <w:ind w:left="360" w:firstLine="360"/>
        <w:rPr>
          <w:rFonts w:ascii="Arial" w:eastAsia="Arial" w:hAnsi="Arial" w:cs="Arial"/>
        </w:rPr>
      </w:pPr>
      <w:bookmarkStart w:id="22" w:name="_PAR__3_71a4efe2_58d8_4381_98d8_62cbb885"/>
      <w:bookmarkEnd w:id="21"/>
      <w:r>
        <w:rPr>
          <w:rFonts w:ascii="Arial" w:eastAsia="Arial" w:hAnsi="Arial" w:cs="Arial"/>
          <w:b/>
          <w:sz w:val="24"/>
        </w:rPr>
        <w:t>Sec. 3.</w:t>
      </w:r>
      <w:r>
        <w:rPr>
          <w:rFonts w:ascii="Arial" w:eastAsia="Arial" w:hAnsi="Arial" w:cs="Arial"/>
        </w:rPr>
        <w:t xml:space="preserve">  </w:t>
      </w:r>
      <w:r w:rsidRPr="00E4071F">
        <w:rPr>
          <w:rFonts w:ascii="Arial" w:eastAsia="Arial" w:hAnsi="Arial" w:cs="Arial"/>
          <w:b/>
          <w:sz w:val="24"/>
          <w:szCs w:val="24"/>
        </w:rPr>
        <w:t>Department of Marine Resources</w:t>
      </w:r>
      <w:r>
        <w:rPr>
          <w:rFonts w:ascii="Arial" w:eastAsia="Arial" w:hAnsi="Arial" w:cs="Arial"/>
          <w:b/>
          <w:sz w:val="24"/>
          <w:szCs w:val="24"/>
        </w:rPr>
        <w:t>; report</w:t>
      </w:r>
      <w:r w:rsidRPr="00E4071F">
        <w:rPr>
          <w:rFonts w:ascii="Arial" w:eastAsia="Arial" w:hAnsi="Arial" w:cs="Arial"/>
          <w:b/>
          <w:sz w:val="24"/>
          <w:szCs w:val="24"/>
        </w:rPr>
        <w:t>.</w:t>
      </w:r>
      <w:r w:rsidRPr="00E4071F">
        <w:rPr>
          <w:rFonts w:ascii="Arial" w:eastAsia="Arial" w:hAnsi="Arial" w:cs="Arial"/>
        </w:rPr>
        <w:t xml:space="preserve"> Prior to adopting rules under </w:t>
      </w:r>
      <w:r>
        <w:rPr>
          <w:rFonts w:ascii="Arial" w:eastAsia="Arial" w:hAnsi="Arial" w:cs="Arial"/>
        </w:rPr>
        <w:t xml:space="preserve">the Maine Revised Statutes, </w:t>
      </w:r>
      <w:r w:rsidRPr="00E4071F">
        <w:rPr>
          <w:rFonts w:ascii="Arial" w:eastAsia="Arial" w:hAnsi="Arial" w:cs="Arial"/>
        </w:rPr>
        <w:t>Title 12, section 6502-C, subsection 1-</w:t>
      </w:r>
      <w:r>
        <w:rPr>
          <w:rFonts w:ascii="Arial" w:eastAsia="Arial" w:hAnsi="Arial" w:cs="Arial"/>
        </w:rPr>
        <w:t>C</w:t>
      </w:r>
      <w:r w:rsidRPr="00E4071F">
        <w:rPr>
          <w:rFonts w:ascii="Arial" w:eastAsia="Arial" w:hAnsi="Arial" w:cs="Arial"/>
        </w:rPr>
        <w:t xml:space="preserve">, the </w:t>
      </w:r>
      <w:r>
        <w:rPr>
          <w:rFonts w:ascii="Arial" w:eastAsia="Arial" w:hAnsi="Arial" w:cs="Arial"/>
        </w:rPr>
        <w:t>D</w:t>
      </w:r>
      <w:r w:rsidRPr="00E4071F">
        <w:rPr>
          <w:rFonts w:ascii="Arial" w:eastAsia="Arial" w:hAnsi="Arial" w:cs="Arial"/>
        </w:rPr>
        <w:t xml:space="preserve">epartment </w:t>
      </w:r>
      <w:r>
        <w:rPr>
          <w:rFonts w:ascii="Arial" w:eastAsia="Arial" w:hAnsi="Arial" w:cs="Arial"/>
        </w:rPr>
        <w:t xml:space="preserve">of Marine Resources </w:t>
      </w:r>
      <w:r w:rsidRPr="00E4071F">
        <w:rPr>
          <w:rFonts w:ascii="Arial" w:eastAsia="Arial" w:hAnsi="Arial" w:cs="Arial"/>
        </w:rPr>
        <w:t>shall identify groups that should be prioritized for the first available licenses and develop an entry plan to provide the first opportunity for licenses to individuals in</w:t>
      </w:r>
      <w:r>
        <w:rPr>
          <w:rFonts w:ascii="Arial" w:eastAsia="Arial" w:hAnsi="Arial" w:cs="Arial"/>
        </w:rPr>
        <w:t xml:space="preserve"> the</w:t>
      </w:r>
      <w:r w:rsidRPr="00E4071F">
        <w:rPr>
          <w:rFonts w:ascii="Arial" w:eastAsia="Arial" w:hAnsi="Arial" w:cs="Arial"/>
        </w:rPr>
        <w:t xml:space="preserve"> identified groups. The department shall report </w:t>
      </w:r>
      <w:r>
        <w:rPr>
          <w:rFonts w:ascii="Arial" w:eastAsia="Arial" w:hAnsi="Arial" w:cs="Arial"/>
        </w:rPr>
        <w:t>its</w:t>
      </w:r>
      <w:r w:rsidRPr="00E4071F">
        <w:rPr>
          <w:rFonts w:ascii="Arial" w:eastAsia="Arial" w:hAnsi="Arial" w:cs="Arial"/>
        </w:rPr>
        <w:t xml:space="preserve"> findings to the joint standing committee </w:t>
      </w:r>
      <w:r>
        <w:rPr>
          <w:rFonts w:ascii="Arial" w:eastAsia="Arial" w:hAnsi="Arial" w:cs="Arial"/>
        </w:rPr>
        <w:t xml:space="preserve">of the Legislature having jurisdiction over </w:t>
      </w:r>
      <w:r w:rsidRPr="00E4071F">
        <w:rPr>
          <w:rFonts w:ascii="Arial" w:eastAsia="Arial" w:hAnsi="Arial" w:cs="Arial"/>
        </w:rPr>
        <w:t xml:space="preserve">marine resources </w:t>
      </w:r>
      <w:r>
        <w:rPr>
          <w:rFonts w:ascii="Arial" w:eastAsia="Arial" w:hAnsi="Arial" w:cs="Arial"/>
        </w:rPr>
        <w:t xml:space="preserve">matters </w:t>
      </w:r>
      <w:r w:rsidRPr="00E4071F">
        <w:rPr>
          <w:rFonts w:ascii="Arial" w:eastAsia="Arial" w:hAnsi="Arial" w:cs="Arial"/>
        </w:rPr>
        <w:t>by January 1, 2027.</w:t>
      </w:r>
      <w:r>
        <w:rPr>
          <w:rFonts w:ascii="Arial" w:eastAsia="Arial" w:hAnsi="Arial" w:cs="Arial"/>
        </w:rPr>
        <w:t>'</w:t>
      </w:r>
    </w:p>
    <w:p w:rsidR="00DC1970" w:rsidP="00DC1970">
      <w:pPr>
        <w:ind w:left="360" w:firstLine="360"/>
        <w:rPr>
          <w:rFonts w:ascii="Arial" w:eastAsia="Arial" w:hAnsi="Arial" w:cs="Arial"/>
        </w:rPr>
      </w:pPr>
      <w:bookmarkStart w:id="23" w:name="_INSTRUCTION__30eea599_9a8a_4206_886c_32"/>
      <w:bookmarkStart w:id="24" w:name="_PAR__4_0229ec5b_a966_42ba_987a_ab3cdcec"/>
      <w:bookmarkEnd w:id="11"/>
      <w:bookmarkEnd w:id="22"/>
      <w:r>
        <w:rPr>
          <w:rFonts w:ascii="Arial" w:eastAsia="Arial" w:hAnsi="Arial" w:cs="Arial"/>
        </w:rPr>
        <w:t>Amend the bill by relettering or renumbering any nonconsecutive Part letter or section number to read consecutively.</w:t>
      </w:r>
    </w:p>
    <w:p w:rsidR="00DC1970" w:rsidP="00DC1970">
      <w:pPr>
        <w:keepNext/>
        <w:spacing w:before="240"/>
        <w:ind w:left="360"/>
        <w:jc w:val="center"/>
        <w:rPr>
          <w:rFonts w:ascii="Arial" w:eastAsia="Arial" w:hAnsi="Arial" w:cs="Arial"/>
        </w:rPr>
      </w:pPr>
      <w:bookmarkStart w:id="25" w:name="_SUMMARY__358cfb45_3ae5_4732_ae8b_cff95c"/>
      <w:bookmarkStart w:id="26" w:name="_PAR__5_0238af8a_366d_42e9_a3e6_fe8eb123"/>
      <w:bookmarkEnd w:id="23"/>
      <w:bookmarkEnd w:id="24"/>
      <w:r>
        <w:rPr>
          <w:rFonts w:ascii="Arial" w:eastAsia="Arial" w:hAnsi="Arial" w:cs="Arial"/>
          <w:b/>
          <w:sz w:val="24"/>
        </w:rPr>
        <w:t>SUMMARY</w:t>
      </w:r>
    </w:p>
    <w:p w:rsidR="00DC1970" w:rsidP="00DC1970">
      <w:pPr>
        <w:keepNext/>
        <w:ind w:left="360" w:firstLine="360"/>
        <w:rPr>
          <w:rFonts w:ascii="Arial" w:eastAsia="Arial" w:hAnsi="Arial" w:cs="Arial"/>
        </w:rPr>
      </w:pPr>
      <w:bookmarkStart w:id="27" w:name="_PAR__6_d9abf8f5_de62_4fa8_a7cb_2bccf983"/>
      <w:bookmarkEnd w:id="26"/>
      <w:r>
        <w:rPr>
          <w:rFonts w:ascii="Arial" w:eastAsia="Arial" w:hAnsi="Arial" w:cs="Arial"/>
        </w:rPr>
        <w:t>This</w:t>
      </w:r>
      <w:r w:rsidRPr="00E4071F">
        <w:rPr>
          <w:rFonts w:ascii="Arial" w:eastAsia="Arial" w:hAnsi="Arial" w:cs="Arial"/>
        </w:rPr>
        <w:t xml:space="preserve"> amendment replaces the bill. It authorizes the Commissioner of Marine Resources to issue a 2026 resident commercial menhaden fishing license or a 2026 nonresident commercial menhaden fishing license to an individual if that individual reported legal landings of menhaden of 20,000 pounds or more under a commercial menhaden fishing license in at least one of the following years, 2019, 2020 or 2021. The individual must also have possessed a license to fish commercially for menhaden in at least </w:t>
      </w:r>
      <w:r>
        <w:rPr>
          <w:rFonts w:ascii="Arial" w:eastAsia="Arial" w:hAnsi="Arial" w:cs="Arial"/>
        </w:rPr>
        <w:t>one</w:t>
      </w:r>
      <w:r w:rsidRPr="00E4071F">
        <w:rPr>
          <w:rFonts w:ascii="Arial" w:eastAsia="Arial" w:hAnsi="Arial" w:cs="Arial"/>
        </w:rPr>
        <w:t xml:space="preserve"> of the following years, 2019, 2020 or 2021, and </w:t>
      </w:r>
      <w:r>
        <w:rPr>
          <w:rFonts w:ascii="Arial" w:eastAsia="Arial" w:hAnsi="Arial" w:cs="Arial"/>
        </w:rPr>
        <w:t>may</w:t>
      </w:r>
      <w:r w:rsidRPr="00E4071F">
        <w:rPr>
          <w:rFonts w:ascii="Arial" w:eastAsia="Arial" w:hAnsi="Arial" w:cs="Arial"/>
        </w:rPr>
        <w:t xml:space="preserve"> not have qualified for or received a license for any period in 2023. The amendment establishes that no more than 350 commercial menhaden licenses are to be issued and the fishery has an exit ratio of </w:t>
      </w:r>
      <w:r>
        <w:rPr>
          <w:rFonts w:ascii="Arial" w:eastAsia="Arial" w:hAnsi="Arial" w:cs="Arial"/>
        </w:rPr>
        <w:t>one to one</w:t>
      </w:r>
      <w:r w:rsidRPr="00E4071F">
        <w:rPr>
          <w:rFonts w:ascii="Arial" w:eastAsia="Arial" w:hAnsi="Arial" w:cs="Arial"/>
        </w:rPr>
        <w:t xml:space="preserve">. Finally, the amendment directs the Department of Marine Resources to identify groups that should be prioritized for the first available licenses and develop an entry plan to provide the first opportunity for licenses to individuals in </w:t>
      </w:r>
      <w:r>
        <w:rPr>
          <w:rFonts w:ascii="Arial" w:eastAsia="Arial" w:hAnsi="Arial" w:cs="Arial"/>
        </w:rPr>
        <w:t xml:space="preserve">the </w:t>
      </w:r>
      <w:r w:rsidRPr="00E4071F">
        <w:rPr>
          <w:rFonts w:ascii="Arial" w:eastAsia="Arial" w:hAnsi="Arial" w:cs="Arial"/>
        </w:rPr>
        <w:t xml:space="preserve">identified groups and report findings to the joint standing committee </w:t>
      </w:r>
      <w:r>
        <w:rPr>
          <w:rFonts w:ascii="Arial" w:eastAsia="Arial" w:hAnsi="Arial" w:cs="Arial"/>
        </w:rPr>
        <w:t xml:space="preserve">of the Legislature </w:t>
      </w:r>
      <w:r w:rsidRPr="00E4071F">
        <w:rPr>
          <w:rFonts w:ascii="Arial" w:eastAsia="Arial" w:hAnsi="Arial" w:cs="Arial"/>
        </w:rPr>
        <w:t>having jurisdiction over marine resources matters by January 1, 2027.</w:t>
      </w:r>
    </w:p>
    <w:p w:rsidR="00DC1970" w:rsidP="00DC1970">
      <w:pPr>
        <w:keepNext/>
        <w:spacing w:before="60" w:after="60"/>
        <w:ind w:left="360"/>
        <w:jc w:val="center"/>
        <w:rPr>
          <w:rFonts w:ascii="Arial" w:eastAsia="Arial" w:hAnsi="Arial" w:cs="Arial"/>
        </w:rPr>
      </w:pPr>
      <w:bookmarkStart w:id="28" w:name="_FISCAL_NOTE_REQUIRED__1c9bb549_854a_43d"/>
      <w:bookmarkStart w:id="29" w:name="_PAR__7_725b6942_586f_4849_911f_2c496bca"/>
      <w:bookmarkEnd w:id="27"/>
      <w:r>
        <w:rPr>
          <w:rFonts w:ascii="Arial" w:eastAsia="Arial" w:hAnsi="Arial" w:cs="Arial"/>
          <w:b/>
        </w:rPr>
        <w:t>FISCAL NOTE REQUIRED</w:t>
      </w:r>
    </w:p>
    <w:p w:rsidR="00000000" w:rsidRPr="00DC1970" w:rsidP="00DC1970">
      <w:pPr>
        <w:spacing w:before="60" w:after="60"/>
        <w:ind w:left="360"/>
        <w:jc w:val="center"/>
        <w:rPr>
          <w:rFonts w:ascii="Arial" w:eastAsia="Arial" w:hAnsi="Arial" w:cs="Arial"/>
          <w:b/>
        </w:rPr>
      </w:pPr>
      <w:bookmarkStart w:id="30" w:name="_PAR__8_7e07d637_dfd8_40fc_949b_ecf3fb8a"/>
      <w:bookmarkEnd w:id="29"/>
      <w:r>
        <w:rPr>
          <w:rFonts w:ascii="Arial" w:eastAsia="Arial" w:hAnsi="Arial" w:cs="Arial"/>
          <w:b/>
        </w:rPr>
        <w:t>(See attached)</w:t>
      </w:r>
      <w:bookmarkEnd w:id="20"/>
      <w:bookmarkEnd w:id="25"/>
      <w:bookmarkEnd w:id="28"/>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LR0728,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Required Landings in the Menhaden Fishery</w:t>
    </w:r>
  </w:p>
  <w:p>
    <w:pPr>
      <w:suppressLineNumbers/>
      <w:spacing w:before="0" w:after="0"/>
      <w:jc w:val="center"/>
      <w:rPr>
        <w:rFonts w:ascii="Arial" w:eastAsia="Arial" w:hAnsi="Arial" w:cs="Arial"/>
      </w:rPr>
    </w:pPr>
    <w:r>
      <w:rPr>
        <w:rFonts w:ascii="Arial" w:eastAsia="Arial" w:hAnsi="Arial" w:cs="Arial"/>
        <w:sz w:val="22"/>
      </w:rPr>
      <w:t>L.D. 1353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C1970"/>
    <w:rsid w:val="00DD425A"/>
    <w:rsid w:val="00E10467"/>
    <w:rsid w:val="00E229C6"/>
    <w:rsid w:val="00E25AE4"/>
    <w:rsid w:val="00E325CC"/>
    <w:rsid w:val="00E370EF"/>
    <w:rsid w:val="00E4071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