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Lower Electric Rates for Maine Ratepayers by Requiring the Payment of Certain Costs from the General Fund</w:t>
      </w:r>
    </w:p>
    <w:p w:rsidR="003012A6" w:rsidP="003012A6">
      <w:pPr>
        <w:spacing w:after="240"/>
        <w:ind w:left="360"/>
        <w:jc w:val="right"/>
        <w:rPr>
          <w:rFonts w:ascii="Arial" w:eastAsia="Arial" w:hAnsi="Arial" w:cs="Arial"/>
          <w:caps/>
        </w:rPr>
      </w:pPr>
      <w:bookmarkStart w:id="0" w:name="_AMEND_TITLE__f5852daf_81b4_4ac7_99ab_33"/>
      <w:bookmarkStart w:id="1" w:name="_PAGE__1_9ca7f8f3_f485_4431_b5b5_7653b77"/>
      <w:bookmarkStart w:id="2" w:name="_PAR__2_a3b309d6_0ce8_4e2f_9c65_2f8ebe4c"/>
      <w:r>
        <w:rPr>
          <w:rFonts w:ascii="Arial" w:eastAsia="Arial" w:hAnsi="Arial" w:cs="Arial"/>
          <w:caps/>
        </w:rPr>
        <w:t>L.D. 1223</w:t>
      </w:r>
    </w:p>
    <w:p w:rsidR="003012A6" w:rsidP="003012A6">
      <w:pPr>
        <w:tabs>
          <w:tab w:val="right" w:pos="8928"/>
        </w:tabs>
        <w:spacing w:after="360"/>
        <w:ind w:left="360"/>
        <w:rPr>
          <w:rFonts w:ascii="Arial" w:eastAsia="Arial" w:hAnsi="Arial" w:cs="Arial"/>
        </w:rPr>
      </w:pPr>
      <w:bookmarkStart w:id="3" w:name="_PAR__3_a13694b7_acba_4744_9091_8b637689"/>
      <w:bookmarkEnd w:id="2"/>
      <w:r>
        <w:rPr>
          <w:rFonts w:ascii="Arial" w:eastAsia="Arial" w:hAnsi="Arial" w:cs="Arial"/>
        </w:rPr>
        <w:t>Date:</w:t>
      </w:r>
      <w:r>
        <w:rPr>
          <w:rFonts w:ascii="Arial" w:eastAsia="Arial" w:hAnsi="Arial" w:cs="Arial"/>
        </w:rPr>
        <w:tab/>
        <w:t>(Filing No. H-         )</w:t>
      </w:r>
    </w:p>
    <w:p w:rsidR="003012A6" w:rsidP="003012A6">
      <w:pPr>
        <w:spacing w:before="600" w:after="300"/>
        <w:ind w:left="360"/>
        <w:jc w:val="center"/>
        <w:outlineLvl w:val="0"/>
        <w:rPr>
          <w:rFonts w:ascii="Arial" w:eastAsia="Arial" w:hAnsi="Arial" w:cs="Arial"/>
        </w:rPr>
      </w:pPr>
      <w:bookmarkStart w:id="4" w:name="_PAR__4_b9fe4f22_ac7e_4a2b_9c3e_72ca8179"/>
      <w:bookmarkEnd w:id="3"/>
      <w:r>
        <w:rPr>
          <w:rFonts w:ascii="Arial" w:eastAsia="Arial" w:hAnsi="Arial" w:cs="Arial"/>
          <w:b/>
          <w:caps/>
          <w:sz w:val="24"/>
          <w:szCs w:val="32"/>
        </w:rPr>
        <w:t xml:space="preserve">Taxation </w:t>
      </w:r>
    </w:p>
    <w:p w:rsidR="003012A6" w:rsidP="003012A6">
      <w:pPr>
        <w:spacing w:before="60" w:after="60"/>
        <w:ind w:left="720"/>
        <w:rPr>
          <w:rFonts w:ascii="Arial" w:eastAsia="Arial" w:hAnsi="Arial" w:cs="Arial"/>
        </w:rPr>
      </w:pPr>
      <w:bookmarkStart w:id="5" w:name="_PAR__5_fda93bb3_774e_4ecc_86ff_3b7878c1"/>
      <w:bookmarkEnd w:id="4"/>
      <w:r>
        <w:rPr>
          <w:rFonts w:ascii="Arial" w:eastAsia="Arial" w:hAnsi="Arial" w:cs="Arial"/>
        </w:rPr>
        <w:t>Reproduced and distributed under the direction of the Clerk of the House.</w:t>
      </w:r>
    </w:p>
    <w:p w:rsidR="003012A6" w:rsidP="003012A6">
      <w:pPr>
        <w:spacing w:before="160" w:after="0"/>
        <w:ind w:left="360"/>
        <w:jc w:val="center"/>
        <w:outlineLvl w:val="0"/>
        <w:rPr>
          <w:rFonts w:ascii="Arial" w:eastAsia="Arial" w:hAnsi="Arial" w:cs="Arial"/>
          <w:b/>
          <w:caps/>
          <w:sz w:val="24"/>
          <w:szCs w:val="32"/>
        </w:rPr>
      </w:pPr>
      <w:bookmarkStart w:id="6" w:name="_PAR__6_7f8d1f88_61b0_4404_86e7_88e4655e"/>
      <w:bookmarkEnd w:id="5"/>
      <w:r>
        <w:rPr>
          <w:rFonts w:ascii="Arial" w:eastAsia="Arial" w:hAnsi="Arial" w:cs="Arial"/>
          <w:b/>
          <w:caps/>
          <w:sz w:val="24"/>
          <w:szCs w:val="32"/>
        </w:rPr>
        <w:t>STATE OF MAINE</w:t>
      </w:r>
    </w:p>
    <w:p w:rsidR="003012A6" w:rsidP="003012A6">
      <w:pPr>
        <w:spacing w:after="0"/>
        <w:ind w:left="360"/>
        <w:jc w:val="center"/>
        <w:outlineLvl w:val="0"/>
        <w:rPr>
          <w:rFonts w:ascii="Arial" w:eastAsia="Arial" w:hAnsi="Arial" w:cs="Arial"/>
          <w:b/>
          <w:caps/>
          <w:sz w:val="24"/>
          <w:szCs w:val="32"/>
        </w:rPr>
      </w:pPr>
      <w:bookmarkStart w:id="7" w:name="_PAR__7_abdd84c2_14f0_477b_b6b4_436929cc"/>
      <w:bookmarkEnd w:id="6"/>
      <w:r>
        <w:rPr>
          <w:rFonts w:ascii="Arial" w:eastAsia="Arial" w:hAnsi="Arial" w:cs="Arial"/>
          <w:b/>
          <w:caps/>
          <w:sz w:val="24"/>
          <w:szCs w:val="32"/>
        </w:rPr>
        <w:t>HOUSE OF REPRESENTATIVES</w:t>
      </w:r>
    </w:p>
    <w:p w:rsidR="003012A6" w:rsidP="003012A6">
      <w:pPr>
        <w:spacing w:after="0"/>
        <w:ind w:left="360"/>
        <w:jc w:val="center"/>
        <w:outlineLvl w:val="0"/>
        <w:rPr>
          <w:rFonts w:ascii="Arial" w:eastAsia="Arial" w:hAnsi="Arial" w:cs="Arial"/>
          <w:b/>
          <w:caps/>
          <w:sz w:val="24"/>
          <w:szCs w:val="32"/>
        </w:rPr>
      </w:pPr>
      <w:bookmarkStart w:id="8" w:name="_PAR__8_87808e5e_46fb_43c9_a313_bac7e8d4"/>
      <w:bookmarkEnd w:id="7"/>
      <w:r>
        <w:rPr>
          <w:rFonts w:ascii="Arial" w:eastAsia="Arial" w:hAnsi="Arial" w:cs="Arial"/>
          <w:b/>
          <w:caps/>
          <w:sz w:val="24"/>
          <w:szCs w:val="32"/>
        </w:rPr>
        <w:t>132nd Legislature</w:t>
      </w:r>
    </w:p>
    <w:p w:rsidR="003012A6" w:rsidP="003012A6">
      <w:pPr>
        <w:spacing w:after="0"/>
        <w:ind w:left="360"/>
        <w:jc w:val="center"/>
        <w:outlineLvl w:val="0"/>
        <w:rPr>
          <w:rFonts w:ascii="Arial" w:eastAsia="Arial" w:hAnsi="Arial" w:cs="Arial"/>
          <w:b/>
          <w:caps/>
          <w:sz w:val="24"/>
          <w:szCs w:val="32"/>
        </w:rPr>
      </w:pPr>
      <w:bookmarkStart w:id="9" w:name="_PAR__9_d27fc638_d0b2_4088_8e98_0ea829ab"/>
      <w:bookmarkEnd w:id="8"/>
      <w:r>
        <w:rPr>
          <w:rFonts w:ascii="Arial" w:eastAsia="Arial" w:hAnsi="Arial" w:cs="Arial"/>
          <w:b/>
          <w:caps/>
          <w:sz w:val="24"/>
          <w:szCs w:val="32"/>
        </w:rPr>
        <w:t>Second Regular Session</w:t>
      </w:r>
    </w:p>
    <w:p w:rsidR="003012A6" w:rsidP="003012A6">
      <w:pPr>
        <w:spacing w:before="400" w:after="200"/>
        <w:ind w:left="360" w:firstLine="360"/>
        <w:rPr>
          <w:rFonts w:ascii="Arial" w:eastAsia="Arial" w:hAnsi="Arial" w:cs="Arial"/>
        </w:rPr>
      </w:pPr>
      <w:bookmarkStart w:id="10" w:name="_PAR__10_8cbdbac0_4710_4da4_ab7c_1a59eae"/>
      <w:bookmarkEnd w:id="9"/>
      <w:r>
        <w:rPr>
          <w:rFonts w:ascii="Arial" w:eastAsia="Arial" w:hAnsi="Arial" w:cs="Arial"/>
          <w:szCs w:val="22"/>
        </w:rPr>
        <w:t>COMMITTEE AMENDMENT “      ” to H.P. 798, L.D. 1223, “An Act to Lower Electric Rates for Maine Ratepayers by Requiring the Payment of Certain Costs from the General Fund”</w:t>
      </w:r>
    </w:p>
    <w:p w:rsidR="003012A6" w:rsidP="003012A6">
      <w:pPr>
        <w:ind w:left="360" w:firstLine="360"/>
        <w:rPr>
          <w:rFonts w:ascii="Arial" w:eastAsia="Arial" w:hAnsi="Arial" w:cs="Arial"/>
        </w:rPr>
      </w:pPr>
      <w:bookmarkStart w:id="11" w:name="_INSTRUCTION__1dfaebcc_34a9_4625_bb83_25"/>
      <w:bookmarkStart w:id="12" w:name="_PAR__11_ad9c1ca6_3d5c_4571_8087_443c9a9"/>
      <w:bookmarkEnd w:id="0"/>
      <w:bookmarkEnd w:id="10"/>
      <w:r>
        <w:rPr>
          <w:rFonts w:ascii="Arial" w:eastAsia="Arial" w:hAnsi="Arial" w:cs="Arial"/>
        </w:rPr>
        <w:t>Amend the bill by striking out the title and substituting the following:</w:t>
      </w:r>
    </w:p>
    <w:p w:rsidR="003012A6" w:rsidP="003012A6">
      <w:pPr>
        <w:ind w:left="360"/>
        <w:rPr>
          <w:rFonts w:ascii="Arial" w:eastAsia="Arial" w:hAnsi="Arial" w:cs="Arial"/>
        </w:rPr>
      </w:pPr>
      <w:bookmarkStart w:id="13" w:name="_PAR__12_ec800934_0677_4ffa_b94c_1c84db4"/>
      <w:bookmarkEnd w:id="12"/>
      <w:r>
        <w:rPr>
          <w:rFonts w:ascii="Arial" w:eastAsia="Arial" w:hAnsi="Arial" w:cs="Arial"/>
          <w:b/>
        </w:rPr>
        <w:t>'An Act to Establish an Income Tax Credit for Net Energy Billing Costs'</w:t>
      </w:r>
    </w:p>
    <w:p w:rsidR="003012A6" w:rsidP="003012A6">
      <w:pPr>
        <w:ind w:left="360" w:firstLine="360"/>
        <w:rPr>
          <w:rFonts w:ascii="Arial" w:eastAsia="Arial" w:hAnsi="Arial" w:cs="Arial"/>
        </w:rPr>
      </w:pPr>
      <w:bookmarkStart w:id="14" w:name="_INSTRUCTION__daeda4e0_d2f3_46c4_a106_53"/>
      <w:bookmarkStart w:id="15" w:name="_PAR__13_eb6962e8_2d15_445a_aa91_b4eb5c7"/>
      <w:bookmarkEnd w:id="11"/>
      <w:bookmarkEnd w:id="13"/>
      <w:r>
        <w:rPr>
          <w:rFonts w:ascii="Arial" w:eastAsia="Arial" w:hAnsi="Arial" w:cs="Arial"/>
        </w:rPr>
        <w:t>Amend the bill by striking out everything after the enacting clause and inserting the following:</w:t>
      </w:r>
    </w:p>
    <w:p w:rsidR="003012A6" w:rsidP="003012A6">
      <w:pPr>
        <w:ind w:left="360" w:firstLine="360"/>
        <w:rPr>
          <w:rFonts w:ascii="Arial" w:eastAsia="Arial" w:hAnsi="Arial" w:cs="Arial"/>
        </w:rPr>
      </w:pPr>
      <w:bookmarkStart w:id="16" w:name="_PAR__14_a7db1bc3_bf18_419e_94c7_c6cf8a7"/>
      <w:bookmarkEnd w:id="15"/>
      <w:r>
        <w:rPr>
          <w:rFonts w:ascii="Arial" w:eastAsia="Arial" w:hAnsi="Arial" w:cs="Arial"/>
        </w:rPr>
        <w:t>'</w:t>
      </w:r>
      <w:r>
        <w:rPr>
          <w:rFonts w:ascii="Arial" w:eastAsia="Arial" w:hAnsi="Arial" w:cs="Arial"/>
          <w:b/>
          <w:sz w:val="24"/>
        </w:rPr>
        <w:t>Sec. 1.  36 MRSA §5219-CCC</w:t>
      </w:r>
      <w:r>
        <w:rPr>
          <w:rFonts w:ascii="Arial" w:eastAsia="Arial" w:hAnsi="Arial" w:cs="Arial"/>
        </w:rPr>
        <w:t xml:space="preserve"> is enacted to read:</w:t>
      </w:r>
    </w:p>
    <w:p w:rsidR="003012A6" w:rsidP="003012A6">
      <w:pPr>
        <w:ind w:left="1080" w:hanging="720"/>
        <w:rPr>
          <w:rFonts w:ascii="Arial" w:eastAsia="Arial" w:hAnsi="Arial" w:cs="Arial"/>
          <w:b/>
        </w:rPr>
      </w:pPr>
      <w:bookmarkStart w:id="17" w:name="_PAR__15_482c98f5_6e4c_4046_99d4_477bc9b"/>
      <w:bookmarkEnd w:id="16"/>
      <w:r>
        <w:rPr>
          <w:rFonts w:ascii="Arial" w:eastAsia="Arial" w:hAnsi="Arial" w:cs="Arial"/>
          <w:b/>
          <w:u w:val="single"/>
        </w:rPr>
        <w:t>§5219-CCC.  Net energy billing customer cost tax credit</w:t>
      </w:r>
    </w:p>
    <w:p w:rsidR="003012A6" w:rsidRPr="00CC1482" w:rsidP="003012A6">
      <w:pPr>
        <w:ind w:left="360" w:firstLine="360"/>
        <w:rPr>
          <w:rFonts w:ascii="Arial" w:eastAsia="Arial" w:hAnsi="Arial" w:cs="Arial"/>
        </w:rPr>
      </w:pPr>
      <w:bookmarkStart w:id="18" w:name="_PAR__16_ab7dbf9e_4e72_4679_9026_ccc0aa6"/>
      <w:bookmarkEnd w:id="17"/>
      <w:r w:rsidRPr="00CC1482">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3012A6" w:rsidRPr="00CC1482" w:rsidP="003012A6">
      <w:pPr>
        <w:ind w:left="720"/>
        <w:rPr>
          <w:rFonts w:ascii="Arial" w:eastAsia="Arial" w:hAnsi="Arial" w:cs="Arial"/>
        </w:rPr>
      </w:pPr>
      <w:bookmarkStart w:id="19" w:name="_PAR__17_21f6021b_7069_4eed_8250_0e12b80"/>
      <w:bookmarkEnd w:id="18"/>
      <w:r>
        <w:rPr>
          <w:rFonts w:ascii="Arial" w:eastAsia="Arial" w:hAnsi="Arial" w:cs="Arial"/>
          <w:u w:val="single"/>
        </w:rPr>
        <w:t>A.  "Commercial and institutional program costs" means:</w:t>
      </w:r>
      <w:r>
        <w:rPr>
          <w:rFonts w:ascii="Arial" w:eastAsia="Arial" w:hAnsi="Arial" w:cs="Arial"/>
        </w:rPr>
        <w:t xml:space="preserve"> </w:t>
      </w:r>
    </w:p>
    <w:p w:rsidR="003012A6" w:rsidRPr="00CC1482" w:rsidP="003012A6">
      <w:pPr>
        <w:ind w:left="1080"/>
        <w:rPr>
          <w:rFonts w:ascii="Arial" w:eastAsia="Arial" w:hAnsi="Arial" w:cs="Arial"/>
        </w:rPr>
      </w:pPr>
      <w:bookmarkStart w:id="20" w:name="_PAR__18_0a8c7bc9_16ff_49ea_b560_ac9916c"/>
      <w:bookmarkEnd w:id="19"/>
      <w:r>
        <w:rPr>
          <w:rFonts w:ascii="Arial" w:eastAsia="Arial" w:hAnsi="Arial" w:cs="Arial"/>
          <w:u w:val="single"/>
        </w:rPr>
        <w:t>(1)  The dollar amount of bill credits paid to a customer based on the tariff rates established under Title 35-A, section 3209-B, subsection 5; and</w:t>
      </w:r>
      <w:r>
        <w:rPr>
          <w:rFonts w:ascii="Arial" w:eastAsia="Arial" w:hAnsi="Arial" w:cs="Arial"/>
        </w:rPr>
        <w:t xml:space="preserve"> </w:t>
      </w:r>
    </w:p>
    <w:p w:rsidR="003012A6" w:rsidRPr="00CC1482" w:rsidP="003012A6">
      <w:pPr>
        <w:ind w:left="1080"/>
        <w:rPr>
          <w:rFonts w:ascii="Arial" w:eastAsia="Arial" w:hAnsi="Arial" w:cs="Arial"/>
        </w:rPr>
      </w:pPr>
      <w:bookmarkStart w:id="21" w:name="_PAR__19_42864458_246d_4a70_953b_b755f3b"/>
      <w:bookmarkEnd w:id="20"/>
      <w:r>
        <w:rPr>
          <w:rFonts w:ascii="Arial" w:eastAsia="Arial" w:hAnsi="Arial" w:cs="Arial"/>
          <w:u w:val="single"/>
        </w:rPr>
        <w:t>(2)  Costs incurred by a transmission and distribution utility in connection with the Public Utilities Commission's administration of the commercial and institutional net energy billing program established in Title 35-A, section 3209-B.</w:t>
      </w:r>
      <w:r>
        <w:rPr>
          <w:rFonts w:ascii="Arial" w:eastAsia="Arial" w:hAnsi="Arial" w:cs="Arial"/>
        </w:rPr>
        <w:t xml:space="preserve"> </w:t>
      </w:r>
    </w:p>
    <w:p w:rsidR="003012A6" w:rsidRPr="00CC1482" w:rsidP="003012A6">
      <w:pPr>
        <w:ind w:left="720"/>
        <w:rPr>
          <w:rFonts w:ascii="Arial" w:eastAsia="Arial" w:hAnsi="Arial" w:cs="Arial"/>
        </w:rPr>
      </w:pPr>
      <w:bookmarkStart w:id="22" w:name="_PAR__20_4732511c_99fb_4c42_8392_b784aa5"/>
      <w:bookmarkEnd w:id="21"/>
      <w:r>
        <w:rPr>
          <w:rFonts w:ascii="Arial" w:eastAsia="Arial" w:hAnsi="Arial" w:cs="Arial"/>
          <w:u w:val="single"/>
        </w:rPr>
        <w:t>B.  "Investor‑owned transmission and distribution utility" has the same meaning as in Title 35-A, section 3104, subsection 1, paragraph A.</w:t>
      </w:r>
      <w:r>
        <w:rPr>
          <w:rFonts w:ascii="Arial" w:eastAsia="Arial" w:hAnsi="Arial" w:cs="Arial"/>
        </w:rPr>
        <w:t xml:space="preserve"> </w:t>
      </w:r>
    </w:p>
    <w:p w:rsidR="003012A6" w:rsidRPr="00CC1482" w:rsidP="003012A6">
      <w:pPr>
        <w:ind w:left="720"/>
        <w:rPr>
          <w:rFonts w:ascii="Arial" w:eastAsia="Arial" w:hAnsi="Arial" w:cs="Arial"/>
        </w:rPr>
      </w:pPr>
      <w:bookmarkStart w:id="23" w:name="_PAR__21_d9f31d98_4c98_4186_bc05_e0aff74"/>
      <w:bookmarkEnd w:id="22"/>
      <w:r>
        <w:rPr>
          <w:rFonts w:ascii="Arial" w:eastAsia="Arial" w:hAnsi="Arial" w:cs="Arial"/>
          <w:u w:val="single"/>
        </w:rPr>
        <w:t>C.  "Kilowatt-hour credit program costs" means:</w:t>
      </w:r>
      <w:r>
        <w:rPr>
          <w:rFonts w:ascii="Arial" w:eastAsia="Arial" w:hAnsi="Arial" w:cs="Arial"/>
        </w:rPr>
        <w:t xml:space="preserve"> </w:t>
      </w:r>
    </w:p>
    <w:p w:rsidR="003012A6" w:rsidRPr="00CC1482" w:rsidP="003012A6">
      <w:pPr>
        <w:ind w:left="1080"/>
        <w:rPr>
          <w:rFonts w:ascii="Arial" w:eastAsia="Arial" w:hAnsi="Arial" w:cs="Arial"/>
        </w:rPr>
      </w:pPr>
      <w:bookmarkStart w:id="24" w:name="_PAR__22_09b7704b_4a7e_4077_af3b_65ec140"/>
      <w:bookmarkEnd w:id="23"/>
      <w:r>
        <w:rPr>
          <w:rFonts w:ascii="Arial" w:eastAsia="Arial" w:hAnsi="Arial" w:cs="Arial"/>
          <w:u w:val="single"/>
        </w:rPr>
        <w:t>(1)  Transmission and distribution costs that would otherwise be paid by a customer through the volumetric charge on the customer's electricity bill that are not received by a transmission and distribution utility due to application of net energy billing kilowatt-hour credits to the customer's electricity bill; and</w:t>
      </w:r>
    </w:p>
    <w:p w:rsidR="003012A6" w:rsidRPr="00CC1482" w:rsidP="003012A6">
      <w:pPr>
        <w:ind w:left="1080"/>
        <w:rPr>
          <w:rFonts w:ascii="Arial" w:eastAsia="Arial" w:hAnsi="Arial" w:cs="Arial"/>
        </w:rPr>
      </w:pPr>
      <w:bookmarkStart w:id="25" w:name="_PAGE__2_ca635adc_13bc_4528_8b25_8495843"/>
      <w:bookmarkStart w:id="26" w:name="_PAR__2_6575d8f3_deb6_411e_86fe_f989639d"/>
      <w:bookmarkEnd w:id="1"/>
      <w:bookmarkEnd w:id="24"/>
      <w:r>
        <w:rPr>
          <w:rFonts w:ascii="Arial" w:eastAsia="Arial" w:hAnsi="Arial" w:cs="Arial"/>
          <w:u w:val="single"/>
        </w:rPr>
        <w:t>(2)  Costs incurred by a transmission and distribution utility for the administration of net energy billing arrangements.</w:t>
      </w:r>
      <w:r>
        <w:rPr>
          <w:rFonts w:ascii="Arial" w:eastAsia="Arial" w:hAnsi="Arial" w:cs="Arial"/>
        </w:rPr>
        <w:t xml:space="preserve"> </w:t>
      </w:r>
    </w:p>
    <w:p w:rsidR="003012A6" w:rsidRPr="00CC1482" w:rsidP="003012A6">
      <w:pPr>
        <w:ind w:left="720"/>
        <w:rPr>
          <w:rFonts w:ascii="Arial" w:eastAsia="Arial" w:hAnsi="Arial" w:cs="Arial"/>
        </w:rPr>
      </w:pPr>
      <w:bookmarkStart w:id="27" w:name="_PAR__3_c14e87c1_2500_4792_ad1e_b602b4f9"/>
      <w:bookmarkEnd w:id="26"/>
      <w:r>
        <w:rPr>
          <w:rFonts w:ascii="Arial" w:eastAsia="Arial" w:hAnsi="Arial" w:cs="Arial"/>
          <w:u w:val="single"/>
        </w:rPr>
        <w:t>For the purposes of this paragraph, "net energy billing" has the same meaning as in Title 35-A, section 3209-A, subsection 1, paragraph C.</w:t>
      </w:r>
      <w:r>
        <w:rPr>
          <w:rFonts w:ascii="Arial" w:eastAsia="Arial" w:hAnsi="Arial" w:cs="Arial"/>
        </w:rPr>
        <w:t xml:space="preserve"> </w:t>
      </w:r>
    </w:p>
    <w:p w:rsidR="003012A6" w:rsidRPr="00CC1482" w:rsidP="003012A6">
      <w:pPr>
        <w:ind w:left="720"/>
        <w:rPr>
          <w:rFonts w:ascii="Arial" w:eastAsia="Arial" w:hAnsi="Arial" w:cs="Arial"/>
        </w:rPr>
      </w:pPr>
      <w:bookmarkStart w:id="28" w:name="_PAR__4_7b902365_37cf_4294_8f80_8eafb8a4"/>
      <w:bookmarkEnd w:id="27"/>
      <w:r>
        <w:rPr>
          <w:rFonts w:ascii="Arial" w:eastAsia="Arial" w:hAnsi="Arial" w:cs="Arial"/>
          <w:u w:val="single"/>
        </w:rPr>
        <w:t>D.  "Monetized benefits" means a monetized net financial benefit determined by the Public Utilities Commission pursuant to Title 35-A, section 3209-C, subsection 2 and the revenue received by a transmission and distribution utility that is generated in connection with the commercial and institutional net energy billing program established in Title 35-A, section 3209-B by the sale of:</w:t>
      </w:r>
      <w:r>
        <w:rPr>
          <w:rFonts w:ascii="Arial" w:eastAsia="Arial" w:hAnsi="Arial" w:cs="Arial"/>
        </w:rPr>
        <w:t xml:space="preserve"> </w:t>
      </w:r>
    </w:p>
    <w:p w:rsidR="003012A6" w:rsidRPr="00CC1482" w:rsidP="003012A6">
      <w:pPr>
        <w:ind w:left="1080"/>
        <w:rPr>
          <w:rFonts w:ascii="Arial" w:eastAsia="Arial" w:hAnsi="Arial" w:cs="Arial"/>
        </w:rPr>
      </w:pPr>
      <w:bookmarkStart w:id="29" w:name="_PAR__5_3f57544d_c36d_4d01_b740_d2f6238c"/>
      <w:bookmarkEnd w:id="28"/>
      <w:r>
        <w:rPr>
          <w:rFonts w:ascii="Arial" w:eastAsia="Arial" w:hAnsi="Arial" w:cs="Arial"/>
          <w:u w:val="single"/>
        </w:rPr>
        <w:t>(1)  Electricity produced by a distributed generation resource participating in the program; and</w:t>
      </w:r>
    </w:p>
    <w:p w:rsidR="003012A6" w:rsidRPr="00CC1482" w:rsidP="003012A6">
      <w:pPr>
        <w:ind w:left="1080"/>
        <w:rPr>
          <w:rFonts w:ascii="Arial" w:eastAsia="Arial" w:hAnsi="Arial" w:cs="Arial"/>
        </w:rPr>
      </w:pPr>
      <w:bookmarkStart w:id="30" w:name="_PAR__6_1c38bd2f_82c4_47c5_b7ed_3f154a1a"/>
      <w:bookmarkEnd w:id="29"/>
      <w:r>
        <w:rPr>
          <w:rFonts w:ascii="Arial" w:eastAsia="Arial" w:hAnsi="Arial" w:cs="Arial"/>
          <w:u w:val="single"/>
        </w:rPr>
        <w:t>(2)  Capacity rights associated with a distributed generation resource participating in the program.</w:t>
      </w:r>
      <w:r>
        <w:rPr>
          <w:rFonts w:ascii="Arial" w:eastAsia="Arial" w:hAnsi="Arial" w:cs="Arial"/>
        </w:rPr>
        <w:t xml:space="preserve"> </w:t>
      </w:r>
    </w:p>
    <w:p w:rsidR="003012A6" w:rsidRPr="00CC1482" w:rsidP="003012A6">
      <w:pPr>
        <w:ind w:left="720"/>
        <w:rPr>
          <w:rFonts w:ascii="Arial" w:eastAsia="Arial" w:hAnsi="Arial" w:cs="Arial"/>
        </w:rPr>
      </w:pPr>
      <w:bookmarkStart w:id="31" w:name="_PAR__7_71bfddf4_4dfb_4168_9799_938bff63"/>
      <w:bookmarkEnd w:id="30"/>
      <w:r>
        <w:rPr>
          <w:rFonts w:ascii="Arial" w:eastAsia="Arial" w:hAnsi="Arial" w:cs="Arial"/>
          <w:u w:val="single"/>
        </w:rPr>
        <w:t>E.  "Net energy billing customer costs" means the amount paid by a residential customer or small commercial customer that represents kilowatt-hour credit program costs and commercial and institutional program costs reduced by monetized benefits.</w:t>
      </w:r>
      <w:r>
        <w:rPr>
          <w:rFonts w:ascii="Arial" w:eastAsia="Arial" w:hAnsi="Arial" w:cs="Arial"/>
        </w:rPr>
        <w:t xml:space="preserve"> </w:t>
      </w:r>
    </w:p>
    <w:p w:rsidR="003012A6" w:rsidRPr="00CC1482" w:rsidP="003012A6">
      <w:pPr>
        <w:ind w:left="720"/>
        <w:rPr>
          <w:rFonts w:ascii="Arial" w:eastAsia="Arial" w:hAnsi="Arial" w:cs="Arial"/>
        </w:rPr>
      </w:pPr>
      <w:bookmarkStart w:id="32" w:name="_PAR__8_5b91043d_9118_410f_9b60_f01dd9e9"/>
      <w:bookmarkEnd w:id="31"/>
      <w:r>
        <w:rPr>
          <w:rFonts w:ascii="Arial" w:eastAsia="Arial" w:hAnsi="Arial" w:cs="Arial"/>
          <w:u w:val="single"/>
        </w:rPr>
        <w:t>F.  "Residential customer" has the same meaning as in Title 35-A, section 3106, subsection 1, paragraph C.</w:t>
      </w:r>
      <w:r>
        <w:rPr>
          <w:rFonts w:ascii="Arial" w:eastAsia="Arial" w:hAnsi="Arial" w:cs="Arial"/>
        </w:rPr>
        <w:t xml:space="preserve"> </w:t>
      </w:r>
    </w:p>
    <w:p w:rsidR="003012A6" w:rsidRPr="00CC1482" w:rsidP="003012A6">
      <w:pPr>
        <w:ind w:left="720"/>
        <w:rPr>
          <w:rFonts w:ascii="Arial" w:eastAsia="Arial" w:hAnsi="Arial" w:cs="Arial"/>
        </w:rPr>
      </w:pPr>
      <w:bookmarkStart w:id="33" w:name="_PAR__9_57407bda_4182_472c_9ece_4b500aeb"/>
      <w:bookmarkEnd w:id="32"/>
      <w:r>
        <w:rPr>
          <w:rFonts w:ascii="Arial" w:eastAsia="Arial" w:hAnsi="Arial" w:cs="Arial"/>
          <w:u w:val="single"/>
        </w:rPr>
        <w:t>G.  "Small commercial customer" has the same meaning as in Title 35-A, section 3106, subsection 1, paragraph D.</w:t>
      </w:r>
      <w:r>
        <w:rPr>
          <w:rFonts w:ascii="Arial" w:eastAsia="Arial" w:hAnsi="Arial" w:cs="Arial"/>
        </w:rPr>
        <w:t xml:space="preserve"> </w:t>
      </w:r>
    </w:p>
    <w:p w:rsidR="003012A6" w:rsidRPr="00CC1482" w:rsidP="003012A6">
      <w:pPr>
        <w:ind w:left="720"/>
        <w:rPr>
          <w:rFonts w:ascii="Arial" w:eastAsia="Arial" w:hAnsi="Arial" w:cs="Arial"/>
        </w:rPr>
      </w:pPr>
      <w:bookmarkStart w:id="34" w:name="_PAR__10_5530d857_1b0f_444a_ad10_3f10d6b"/>
      <w:bookmarkEnd w:id="33"/>
      <w:r>
        <w:rPr>
          <w:rFonts w:ascii="Arial" w:eastAsia="Arial" w:hAnsi="Arial" w:cs="Arial"/>
          <w:u w:val="single"/>
        </w:rPr>
        <w:t>H.  "Transmission and distribution utility" has the same meaning as in Title 35-A, section 102, subsection 20-B.</w:t>
      </w:r>
      <w:r>
        <w:rPr>
          <w:rFonts w:ascii="Arial" w:eastAsia="Arial" w:hAnsi="Arial" w:cs="Arial"/>
        </w:rPr>
        <w:t xml:space="preserve"> </w:t>
      </w:r>
    </w:p>
    <w:p w:rsidR="003012A6" w:rsidRPr="00CC1482" w:rsidP="003012A6">
      <w:pPr>
        <w:ind w:left="360" w:firstLine="360"/>
        <w:rPr>
          <w:rFonts w:ascii="Arial" w:eastAsia="Arial" w:hAnsi="Arial" w:cs="Arial"/>
        </w:rPr>
      </w:pPr>
      <w:bookmarkStart w:id="35" w:name="_PAR__11_01682d72_3dfe_4217_aa42_6afca7f"/>
      <w:bookmarkEnd w:id="34"/>
      <w:r w:rsidRPr="00CC1482">
        <w:rPr>
          <w:rFonts w:ascii="Arial" w:eastAsia="Arial" w:hAnsi="Arial" w:cs="Arial"/>
          <w:b/>
          <w:u w:val="single"/>
        </w:rPr>
        <w:t>2.  Net energy billing customer costs; disclosure.</w:t>
      </w:r>
      <w:r>
        <w:rPr>
          <w:rFonts w:ascii="Arial" w:eastAsia="Arial" w:hAnsi="Arial" w:cs="Arial"/>
          <w:u w:val="single"/>
        </w:rPr>
        <w:t xml:space="preserve">  Starting February 1, 2027, an investor-owned transmission and distribution utility shall include on monthly electricity bills for its residential customers and small commercial customers the dollar amount or charge per kilowatt-hour of net energy billing customer costs for the prior month applicable to the type of customer receiving the bill.  Each electricity bill must include a statement that the dollar amount or charge per kilowatt-hour represents the costs paid by the customer in the prior month for net energy billing programs, that the customer may be eligible for an income tax credit in the amount of those costs paid by the customer during the calendar year and that the information provided in the electricity bill may be used to calculate the credit under this section.</w:t>
      </w:r>
    </w:p>
    <w:p w:rsidR="003012A6" w:rsidRPr="00CC1482" w:rsidP="003012A6">
      <w:pPr>
        <w:ind w:left="360" w:firstLine="360"/>
        <w:rPr>
          <w:rFonts w:ascii="Arial" w:eastAsia="Arial" w:hAnsi="Arial" w:cs="Arial"/>
        </w:rPr>
      </w:pPr>
      <w:bookmarkStart w:id="36" w:name="_PAR__12_ae127548_41ea_4bc4_927d_8018e87"/>
      <w:bookmarkEnd w:id="35"/>
      <w:r w:rsidRPr="00CC1482">
        <w:rPr>
          <w:rFonts w:ascii="Arial" w:eastAsia="Arial" w:hAnsi="Arial" w:cs="Arial"/>
          <w:b/>
          <w:u w:val="single"/>
        </w:rPr>
        <w:t>3.  Credit; net energy billing customer costs.</w:t>
      </w:r>
      <w:r>
        <w:rPr>
          <w:rFonts w:ascii="Arial" w:eastAsia="Arial" w:hAnsi="Arial" w:cs="Arial"/>
          <w:u w:val="single"/>
        </w:rPr>
        <w:t xml:space="preserve">  For tax years beginning on or after January 1, 2027, a resident individual or domestic business entity that has paid net energy billing customer costs is allowed a credit against taxes imposed under this Part in an amount equal to the net energy billing customer costs paid by the resident individual or domestic business entity for the same taxable year, subject to the limitations under subsection 5.</w:t>
      </w:r>
      <w:r>
        <w:rPr>
          <w:rFonts w:ascii="Arial" w:eastAsia="Arial" w:hAnsi="Arial" w:cs="Arial"/>
        </w:rPr>
        <w:t xml:space="preserve"> </w:t>
      </w:r>
    </w:p>
    <w:p w:rsidR="003012A6" w:rsidRPr="00CC1482" w:rsidP="003012A6">
      <w:pPr>
        <w:ind w:left="360" w:firstLine="360"/>
        <w:rPr>
          <w:rFonts w:ascii="Arial" w:eastAsia="Arial" w:hAnsi="Arial" w:cs="Arial"/>
        </w:rPr>
      </w:pPr>
      <w:bookmarkStart w:id="37" w:name="_PAR__13_7f2f4572_0d4d_4872_bc43_115915e"/>
      <w:bookmarkEnd w:id="36"/>
      <w:r w:rsidRPr="00CC1482">
        <w:rPr>
          <w:rFonts w:ascii="Arial" w:eastAsia="Arial" w:hAnsi="Arial" w:cs="Arial"/>
          <w:b/>
          <w:u w:val="single"/>
        </w:rPr>
        <w:t>4.  Refundability of credit.</w:t>
      </w:r>
      <w:r>
        <w:rPr>
          <w:rFonts w:ascii="Arial" w:eastAsia="Arial" w:hAnsi="Arial" w:cs="Arial"/>
          <w:u w:val="single"/>
        </w:rPr>
        <w:t xml:space="preserve">  The tax credit allowed under this section is refundable.</w:t>
      </w:r>
      <w:r>
        <w:rPr>
          <w:rFonts w:ascii="Arial" w:eastAsia="Arial" w:hAnsi="Arial" w:cs="Arial"/>
        </w:rPr>
        <w:t xml:space="preserve">  </w:t>
      </w:r>
    </w:p>
    <w:p w:rsidR="003012A6" w:rsidRPr="00CC1482" w:rsidP="003012A6">
      <w:pPr>
        <w:ind w:left="360" w:firstLine="360"/>
        <w:rPr>
          <w:rFonts w:ascii="Arial" w:eastAsia="Arial" w:hAnsi="Arial" w:cs="Arial"/>
        </w:rPr>
      </w:pPr>
      <w:bookmarkStart w:id="38" w:name="_PAR__14_cde7070d_d29a_4209_be9a_3b91c08"/>
      <w:bookmarkEnd w:id="37"/>
      <w:r w:rsidRPr="00CC1482">
        <w:rPr>
          <w:rFonts w:ascii="Arial" w:eastAsia="Arial" w:hAnsi="Arial" w:cs="Arial"/>
          <w:b/>
          <w:u w:val="single"/>
        </w:rPr>
        <w:t>5.  Limitations.</w:t>
      </w:r>
      <w:r>
        <w:rPr>
          <w:rFonts w:ascii="Arial" w:eastAsia="Arial" w:hAnsi="Arial" w:cs="Arial"/>
          <w:u w:val="single"/>
        </w:rPr>
        <w:t xml:space="preserve">  The following are not eligible for the credit under this section:</w:t>
      </w:r>
      <w:r>
        <w:rPr>
          <w:rFonts w:ascii="Arial" w:eastAsia="Arial" w:hAnsi="Arial" w:cs="Arial"/>
        </w:rPr>
        <w:t xml:space="preserve"> </w:t>
      </w:r>
    </w:p>
    <w:p w:rsidR="003012A6" w:rsidRPr="00CC1482" w:rsidP="003012A6">
      <w:pPr>
        <w:ind w:left="720"/>
        <w:rPr>
          <w:rFonts w:ascii="Arial" w:eastAsia="Arial" w:hAnsi="Arial" w:cs="Arial"/>
        </w:rPr>
      </w:pPr>
      <w:bookmarkStart w:id="39" w:name="_PAR__15_e7935433_6103_4fda_b6b1_1faa9ec"/>
      <w:bookmarkEnd w:id="38"/>
      <w:r>
        <w:rPr>
          <w:rFonts w:ascii="Arial" w:eastAsia="Arial" w:hAnsi="Arial" w:cs="Arial"/>
          <w:u w:val="single"/>
        </w:rPr>
        <w:t>A.  An individual or business entity participating in a net energy billing arrangement pursuant to Title 35-A, section 3209-A or 3209-B;</w:t>
      </w:r>
      <w:r>
        <w:rPr>
          <w:rFonts w:ascii="Arial" w:eastAsia="Arial" w:hAnsi="Arial" w:cs="Arial"/>
        </w:rPr>
        <w:t xml:space="preserve"> </w:t>
      </w:r>
    </w:p>
    <w:p w:rsidR="003012A6" w:rsidRPr="00CC1482" w:rsidP="003012A6">
      <w:pPr>
        <w:ind w:left="720"/>
        <w:rPr>
          <w:rFonts w:ascii="Arial" w:eastAsia="Arial" w:hAnsi="Arial" w:cs="Arial"/>
        </w:rPr>
      </w:pPr>
      <w:bookmarkStart w:id="40" w:name="_PAR__16_43d8ba81_5d62_4b9d_817a_bdd68de"/>
      <w:bookmarkEnd w:id="39"/>
      <w:r>
        <w:rPr>
          <w:rFonts w:ascii="Arial" w:eastAsia="Arial" w:hAnsi="Arial" w:cs="Arial"/>
          <w:u w:val="single"/>
        </w:rPr>
        <w:t>B.  An individual who does not qualify as a resident individual; or</w:t>
      </w:r>
    </w:p>
    <w:p w:rsidR="003012A6" w:rsidP="003012A6">
      <w:pPr>
        <w:ind w:left="720"/>
        <w:rPr>
          <w:rFonts w:ascii="Arial" w:eastAsia="Arial" w:hAnsi="Arial" w:cs="Arial"/>
        </w:rPr>
      </w:pPr>
      <w:bookmarkStart w:id="41" w:name="_PAGE__3_3f45777e_f033_4ef2_ab01_6ce7334"/>
      <w:bookmarkStart w:id="42" w:name="_PAR__2_4dc4389e_c93e_4f87_b7ba_54a99c82"/>
      <w:bookmarkEnd w:id="25"/>
      <w:bookmarkEnd w:id="40"/>
      <w:r>
        <w:rPr>
          <w:rFonts w:ascii="Arial" w:eastAsia="Arial" w:hAnsi="Arial" w:cs="Arial"/>
          <w:u w:val="single"/>
        </w:rPr>
        <w:t>C.  A business entity whose internal affairs are not governed by the laws of this State.</w:t>
      </w:r>
      <w:r>
        <w:rPr>
          <w:rFonts w:ascii="Arial" w:eastAsia="Arial" w:hAnsi="Arial" w:cs="Arial"/>
        </w:rPr>
        <w:t xml:space="preserve"> '</w:t>
      </w:r>
    </w:p>
    <w:p w:rsidR="003012A6" w:rsidP="003012A6">
      <w:pPr>
        <w:ind w:left="360" w:firstLine="360"/>
        <w:rPr>
          <w:rFonts w:ascii="Arial" w:eastAsia="Arial" w:hAnsi="Arial" w:cs="Arial"/>
        </w:rPr>
      </w:pPr>
      <w:bookmarkStart w:id="43" w:name="_INSTRUCTION__1135430f_f130_4842_b3bb_7a"/>
      <w:bookmarkStart w:id="44" w:name="_PAR__3_7130cd25_36e0_410a_8be3_53c2c9f8"/>
      <w:bookmarkEnd w:id="14"/>
      <w:bookmarkEnd w:id="42"/>
      <w:r>
        <w:rPr>
          <w:rFonts w:ascii="Arial" w:eastAsia="Arial" w:hAnsi="Arial" w:cs="Arial"/>
        </w:rPr>
        <w:t>Amend the bill by relettering or renumbering any nonconsecutive Part letter or section number to read consecutively.</w:t>
      </w:r>
    </w:p>
    <w:p w:rsidR="003012A6" w:rsidP="003012A6">
      <w:pPr>
        <w:keepNext/>
        <w:spacing w:before="240"/>
        <w:ind w:left="360"/>
        <w:jc w:val="center"/>
        <w:rPr>
          <w:rFonts w:ascii="Arial" w:eastAsia="Arial" w:hAnsi="Arial" w:cs="Arial"/>
        </w:rPr>
      </w:pPr>
      <w:bookmarkStart w:id="45" w:name="_SUMMARY__c965f726_8d57_495e_8a3f_3a5300"/>
      <w:bookmarkStart w:id="46" w:name="_PAR__4_f724a9a5_a880_4f78_8da3_94b5f856"/>
      <w:bookmarkEnd w:id="43"/>
      <w:bookmarkEnd w:id="44"/>
      <w:r>
        <w:rPr>
          <w:rFonts w:ascii="Arial" w:eastAsia="Arial" w:hAnsi="Arial" w:cs="Arial"/>
          <w:b/>
          <w:sz w:val="24"/>
        </w:rPr>
        <w:t>SUMMARY</w:t>
      </w:r>
    </w:p>
    <w:p w:rsidR="003012A6" w:rsidP="003012A6">
      <w:pPr>
        <w:keepNext/>
        <w:ind w:left="360" w:firstLine="360"/>
        <w:rPr>
          <w:rFonts w:ascii="Arial" w:eastAsia="Arial" w:hAnsi="Arial" w:cs="Arial"/>
        </w:rPr>
      </w:pPr>
      <w:bookmarkStart w:id="47" w:name="_PAR__5_795bb0a5_b767_41d1_a2bd_bca24643"/>
      <w:bookmarkEnd w:id="46"/>
      <w:r w:rsidRPr="000B4AE3">
        <w:rPr>
          <w:rFonts w:ascii="Arial" w:eastAsia="Arial" w:hAnsi="Arial" w:cs="Arial"/>
        </w:rPr>
        <w:t xml:space="preserve">This amendment replaces the bill and changes the title.  </w:t>
      </w:r>
      <w:r>
        <w:rPr>
          <w:rFonts w:ascii="Arial" w:eastAsia="Arial" w:hAnsi="Arial" w:cs="Arial"/>
        </w:rPr>
        <w:t>The amendment establishes, f</w:t>
      </w:r>
      <w:r w:rsidRPr="000B4AE3">
        <w:rPr>
          <w:rFonts w:ascii="Arial" w:eastAsia="Arial" w:hAnsi="Arial" w:cs="Arial"/>
        </w:rPr>
        <w:t>or tax years beginning on or after January 1, 2027, an income tax credit for costs paid by certain individuals and businesses associated with net energy billing arrangements.  The credit, which is refundable, equals the amount paid by the individual or business for net energy billing costs for the taxable year</w:t>
      </w:r>
      <w:r>
        <w:rPr>
          <w:rFonts w:ascii="Arial" w:eastAsia="Arial" w:hAnsi="Arial" w:cs="Arial"/>
        </w:rPr>
        <w:t xml:space="preserve"> that have been paid by ratepayers</w:t>
      </w:r>
      <w:r w:rsidRPr="000B4AE3">
        <w:rPr>
          <w:rFonts w:ascii="Arial" w:eastAsia="Arial" w:hAnsi="Arial" w:cs="Arial"/>
        </w:rPr>
        <w:t>.  An individual or business participating in a net energy billing arrangement pursuant to the Maine Revised Statutes, Title 35-A, section 3209-A or 3209-B is not eligible for the credit.</w:t>
      </w:r>
    </w:p>
    <w:p w:rsidR="003012A6" w:rsidP="003012A6">
      <w:pPr>
        <w:keepNext/>
        <w:spacing w:before="60" w:after="60"/>
        <w:ind w:left="360"/>
        <w:jc w:val="center"/>
        <w:rPr>
          <w:rFonts w:ascii="Arial" w:eastAsia="Arial" w:hAnsi="Arial" w:cs="Arial"/>
        </w:rPr>
      </w:pPr>
      <w:bookmarkStart w:id="48" w:name="_FISCAL_NOTE_REQUIRED__7626209f_c6e4_440"/>
      <w:bookmarkStart w:id="49" w:name="_PAR__6_fea1f335_8691_4b92_91fd_7c701d64"/>
      <w:bookmarkEnd w:id="47"/>
      <w:r>
        <w:rPr>
          <w:rFonts w:ascii="Arial" w:eastAsia="Arial" w:hAnsi="Arial" w:cs="Arial"/>
          <w:b/>
        </w:rPr>
        <w:t>FISCAL NOTE REQUIRED</w:t>
      </w:r>
    </w:p>
    <w:p w:rsidR="00000000" w:rsidRPr="003012A6" w:rsidP="003012A6">
      <w:pPr>
        <w:spacing w:before="60" w:after="60"/>
        <w:ind w:left="360"/>
        <w:jc w:val="center"/>
        <w:rPr>
          <w:rFonts w:ascii="Arial" w:eastAsia="Arial" w:hAnsi="Arial" w:cs="Arial"/>
          <w:b/>
        </w:rPr>
      </w:pPr>
      <w:bookmarkStart w:id="50" w:name="_PAR__7_dc51626e_0f02_4adb_a839_64dd2cba"/>
      <w:bookmarkEnd w:id="49"/>
      <w:r>
        <w:rPr>
          <w:rFonts w:ascii="Arial" w:eastAsia="Arial" w:hAnsi="Arial" w:cs="Arial"/>
          <w:b/>
        </w:rPr>
        <w:t>(See attached)</w:t>
      </w:r>
      <w:bookmarkEnd w:id="41"/>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LR1905,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an Income Tax Credit for Net Energy Billing Costs</w:t>
    </w:r>
  </w:p>
  <w:p>
    <w:pPr>
      <w:suppressLineNumbers/>
      <w:spacing w:before="0" w:after="0"/>
      <w:jc w:val="center"/>
      <w:rPr>
        <w:rFonts w:ascii="Arial" w:eastAsia="Arial" w:hAnsi="Arial" w:cs="Arial"/>
      </w:rPr>
    </w:pPr>
    <w:r>
      <w:rPr>
        <w:rFonts w:ascii="Arial" w:eastAsia="Arial" w:hAnsi="Arial" w:cs="Arial"/>
        <w:sz w:val="22"/>
      </w:rPr>
      <w:t>L.D. 1223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4AE3"/>
    <w:rsid w:val="0011558B"/>
    <w:rsid w:val="00142693"/>
    <w:rsid w:val="00166945"/>
    <w:rsid w:val="001A2BC9"/>
    <w:rsid w:val="001E1D8B"/>
    <w:rsid w:val="00257B1E"/>
    <w:rsid w:val="002A3C2A"/>
    <w:rsid w:val="002A3D55"/>
    <w:rsid w:val="002D357F"/>
    <w:rsid w:val="003012A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1482"/>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