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Deadlines in the Freedom of Access Act and Disclosure Provisions in the Intelligence and Investigative Record Information Act</w:t>
      </w:r>
    </w:p>
    <w:p w:rsidR="00DD79F8" w:rsidP="00DD79F8">
      <w:pPr>
        <w:spacing w:after="240"/>
        <w:ind w:left="360"/>
        <w:jc w:val="right"/>
        <w:rPr>
          <w:rFonts w:ascii="Arial" w:eastAsia="Arial" w:hAnsi="Arial" w:cs="Arial"/>
          <w:caps/>
        </w:rPr>
      </w:pPr>
      <w:bookmarkStart w:id="0" w:name="_AMEND_TITLE__af288761_fe95_498a_a50f_55"/>
      <w:bookmarkStart w:id="1" w:name="_PAGE__1_39b1e60d_6405_4e5c_aaca_cff6e9e"/>
      <w:bookmarkStart w:id="2" w:name="_PAR__2_cb27fe29_5704_433b_958e_199a0b76"/>
      <w:r>
        <w:rPr>
          <w:rFonts w:ascii="Arial" w:eastAsia="Arial" w:hAnsi="Arial" w:cs="Arial"/>
          <w:caps/>
        </w:rPr>
        <w:t>L.D. 1203</w:t>
      </w:r>
    </w:p>
    <w:p w:rsidR="00DD79F8" w:rsidP="00DD79F8">
      <w:pPr>
        <w:tabs>
          <w:tab w:val="right" w:pos="8928"/>
        </w:tabs>
        <w:spacing w:after="360"/>
        <w:ind w:left="360"/>
        <w:rPr>
          <w:rFonts w:ascii="Arial" w:eastAsia="Arial" w:hAnsi="Arial" w:cs="Arial"/>
        </w:rPr>
      </w:pPr>
      <w:bookmarkStart w:id="3" w:name="_PAR__3_36dc3a64_c8fb_4244_91bc_2af4b6cd"/>
      <w:bookmarkEnd w:id="2"/>
      <w:r>
        <w:rPr>
          <w:rFonts w:ascii="Arial" w:eastAsia="Arial" w:hAnsi="Arial" w:cs="Arial"/>
        </w:rPr>
        <w:t>Date:</w:t>
      </w:r>
      <w:r>
        <w:rPr>
          <w:rFonts w:ascii="Arial" w:eastAsia="Arial" w:hAnsi="Arial" w:cs="Arial"/>
        </w:rPr>
        <w:tab/>
        <w:t>(Filing No. H-         )</w:t>
      </w:r>
    </w:p>
    <w:p w:rsidR="00DD79F8" w:rsidP="00DD79F8">
      <w:pPr>
        <w:spacing w:before="600" w:after="300"/>
        <w:ind w:left="360"/>
        <w:jc w:val="center"/>
        <w:outlineLvl w:val="0"/>
        <w:rPr>
          <w:rFonts w:ascii="Arial" w:eastAsia="Arial" w:hAnsi="Arial" w:cs="Arial"/>
        </w:rPr>
      </w:pPr>
      <w:bookmarkStart w:id="4" w:name="_PAR__4_c2621049_0050_493e_a9b3_4bf0fbe7"/>
      <w:bookmarkEnd w:id="3"/>
      <w:r>
        <w:rPr>
          <w:rFonts w:ascii="Arial" w:eastAsia="Arial" w:hAnsi="Arial" w:cs="Arial"/>
          <w:b/>
          <w:caps/>
          <w:sz w:val="24"/>
          <w:szCs w:val="32"/>
        </w:rPr>
        <w:t xml:space="preserve">Judiciary </w:t>
      </w:r>
    </w:p>
    <w:p w:rsidR="00DD79F8" w:rsidP="00DD79F8">
      <w:pPr>
        <w:spacing w:before="60" w:after="60"/>
        <w:ind w:left="720"/>
        <w:rPr>
          <w:rFonts w:ascii="Arial" w:eastAsia="Arial" w:hAnsi="Arial" w:cs="Arial"/>
        </w:rPr>
      </w:pPr>
      <w:bookmarkStart w:id="5" w:name="_PAR__5_a4938966_cd00_405b_a7d6_c125c0a9"/>
      <w:bookmarkEnd w:id="4"/>
      <w:r>
        <w:rPr>
          <w:rFonts w:ascii="Arial" w:eastAsia="Arial" w:hAnsi="Arial" w:cs="Arial"/>
        </w:rPr>
        <w:t>Reproduced and distributed under the direction of the Clerk of the House.</w:t>
      </w:r>
    </w:p>
    <w:p w:rsidR="00DD79F8" w:rsidP="00DD79F8">
      <w:pPr>
        <w:spacing w:before="160" w:after="0"/>
        <w:ind w:left="360"/>
        <w:jc w:val="center"/>
        <w:outlineLvl w:val="0"/>
        <w:rPr>
          <w:rFonts w:ascii="Arial" w:eastAsia="Arial" w:hAnsi="Arial" w:cs="Arial"/>
          <w:b/>
          <w:caps/>
          <w:sz w:val="24"/>
          <w:szCs w:val="32"/>
        </w:rPr>
      </w:pPr>
      <w:bookmarkStart w:id="6" w:name="_PAR__6_18d1124b_84b2_4897_90aa_638abea0"/>
      <w:bookmarkEnd w:id="5"/>
      <w:r>
        <w:rPr>
          <w:rFonts w:ascii="Arial" w:eastAsia="Arial" w:hAnsi="Arial" w:cs="Arial"/>
          <w:b/>
          <w:caps/>
          <w:sz w:val="24"/>
          <w:szCs w:val="32"/>
        </w:rPr>
        <w:t>STATE OF MAINE</w:t>
      </w:r>
    </w:p>
    <w:p w:rsidR="00DD79F8" w:rsidP="00DD79F8">
      <w:pPr>
        <w:spacing w:after="0"/>
        <w:ind w:left="360"/>
        <w:jc w:val="center"/>
        <w:outlineLvl w:val="0"/>
        <w:rPr>
          <w:rFonts w:ascii="Arial" w:eastAsia="Arial" w:hAnsi="Arial" w:cs="Arial"/>
          <w:b/>
          <w:caps/>
          <w:sz w:val="24"/>
          <w:szCs w:val="32"/>
        </w:rPr>
      </w:pPr>
      <w:bookmarkStart w:id="7" w:name="_PAR__7_2f75c8ad_6031_45a3_99b2_f9a6e13b"/>
      <w:bookmarkEnd w:id="6"/>
      <w:r>
        <w:rPr>
          <w:rFonts w:ascii="Arial" w:eastAsia="Arial" w:hAnsi="Arial" w:cs="Arial"/>
          <w:b/>
          <w:caps/>
          <w:sz w:val="24"/>
          <w:szCs w:val="32"/>
        </w:rPr>
        <w:t>HOUSE OF REPRESENTATIVES</w:t>
      </w:r>
    </w:p>
    <w:p w:rsidR="00DD79F8" w:rsidP="00DD79F8">
      <w:pPr>
        <w:spacing w:after="0"/>
        <w:ind w:left="360"/>
        <w:jc w:val="center"/>
        <w:outlineLvl w:val="0"/>
        <w:rPr>
          <w:rFonts w:ascii="Arial" w:eastAsia="Arial" w:hAnsi="Arial" w:cs="Arial"/>
          <w:b/>
          <w:caps/>
          <w:sz w:val="24"/>
          <w:szCs w:val="32"/>
        </w:rPr>
      </w:pPr>
      <w:bookmarkStart w:id="8" w:name="_PAR__8_d5069ca4_ce24_4457_9a33_70b21601"/>
      <w:bookmarkEnd w:id="7"/>
      <w:r>
        <w:rPr>
          <w:rFonts w:ascii="Arial" w:eastAsia="Arial" w:hAnsi="Arial" w:cs="Arial"/>
          <w:b/>
          <w:caps/>
          <w:sz w:val="24"/>
          <w:szCs w:val="32"/>
        </w:rPr>
        <w:t>131st Legislature</w:t>
      </w:r>
    </w:p>
    <w:p w:rsidR="00DD79F8" w:rsidP="00DD79F8">
      <w:pPr>
        <w:spacing w:after="0"/>
        <w:ind w:left="360"/>
        <w:jc w:val="center"/>
        <w:outlineLvl w:val="0"/>
        <w:rPr>
          <w:rFonts w:ascii="Arial" w:eastAsia="Arial" w:hAnsi="Arial" w:cs="Arial"/>
          <w:b/>
          <w:caps/>
          <w:sz w:val="24"/>
          <w:szCs w:val="32"/>
        </w:rPr>
      </w:pPr>
      <w:bookmarkStart w:id="9" w:name="_PAR__9_c1ce3732_a3fc_4fc4_9936_09557043"/>
      <w:bookmarkEnd w:id="8"/>
      <w:r>
        <w:rPr>
          <w:rFonts w:ascii="Arial" w:eastAsia="Arial" w:hAnsi="Arial" w:cs="Arial"/>
          <w:b/>
          <w:caps/>
          <w:sz w:val="24"/>
          <w:szCs w:val="32"/>
        </w:rPr>
        <w:t>First Special Session</w:t>
      </w:r>
    </w:p>
    <w:p w:rsidR="00DD79F8" w:rsidP="00DD79F8">
      <w:pPr>
        <w:spacing w:before="400" w:after="200"/>
        <w:ind w:left="360" w:firstLine="360"/>
        <w:rPr>
          <w:rFonts w:ascii="Arial" w:eastAsia="Arial" w:hAnsi="Arial" w:cs="Arial"/>
        </w:rPr>
      </w:pPr>
      <w:bookmarkStart w:id="10" w:name="_PAR__10_8f70d8be_b807_4fdf_927e_62cacd4"/>
      <w:bookmarkEnd w:id="9"/>
      <w:r>
        <w:rPr>
          <w:rFonts w:ascii="Arial" w:eastAsia="Arial" w:hAnsi="Arial" w:cs="Arial"/>
          <w:szCs w:val="22"/>
        </w:rPr>
        <w:t>COMMITTEE AMENDMENT “      ” to H.P. 763, L.D. 1203, “An Act to Clarify Deadlines in the Freedom of Access Act and Disclosure Provisions in the Intelligence and Investigative Record Information Act”</w:t>
      </w:r>
    </w:p>
    <w:p w:rsidR="00DD79F8" w:rsidP="00DD79F8">
      <w:pPr>
        <w:ind w:left="360" w:firstLine="360"/>
        <w:rPr>
          <w:rFonts w:ascii="Arial" w:eastAsia="Arial" w:hAnsi="Arial" w:cs="Arial"/>
        </w:rPr>
      </w:pPr>
      <w:bookmarkStart w:id="11" w:name="_INSTRUCTION__79c17731_bf9d_4f67_913e_ea"/>
      <w:bookmarkStart w:id="12" w:name="_PAR__11_a2a707a2_f2fd_4f1b_ab97_c7c2177"/>
      <w:bookmarkEnd w:id="0"/>
      <w:bookmarkEnd w:id="10"/>
      <w:r>
        <w:rPr>
          <w:rFonts w:ascii="Arial" w:eastAsia="Arial" w:hAnsi="Arial" w:cs="Arial"/>
        </w:rPr>
        <w:t>Amend the bill by striking out the title and substituting the following:</w:t>
      </w:r>
    </w:p>
    <w:p w:rsidR="00DD79F8" w:rsidP="00DD79F8">
      <w:pPr>
        <w:ind w:left="360"/>
        <w:rPr>
          <w:rFonts w:ascii="Arial" w:eastAsia="Arial" w:hAnsi="Arial" w:cs="Arial"/>
        </w:rPr>
      </w:pPr>
      <w:bookmarkStart w:id="13" w:name="_PAR__12_d58bb171_9936_4327_924d_2d5ed72"/>
      <w:bookmarkEnd w:id="12"/>
      <w:r>
        <w:rPr>
          <w:rFonts w:ascii="Arial" w:eastAsia="Arial" w:hAnsi="Arial" w:cs="Arial"/>
          <w:b/>
        </w:rPr>
        <w:t>'An Act to Clarify Deadlines in the Freedom of Access Act'</w:t>
      </w:r>
    </w:p>
    <w:p w:rsidR="00DD79F8" w:rsidP="00DD79F8">
      <w:pPr>
        <w:ind w:left="360" w:firstLine="360"/>
        <w:rPr>
          <w:rFonts w:ascii="Arial" w:eastAsia="Arial" w:hAnsi="Arial" w:cs="Arial"/>
        </w:rPr>
      </w:pPr>
      <w:bookmarkStart w:id="14" w:name="_INSTRUCTION__e1a4978d_1132_46ad_b34e_dd"/>
      <w:bookmarkStart w:id="15" w:name="_PAR__13_db22d6d0_9319_46bd_8f85_ad5bd51"/>
      <w:bookmarkEnd w:id="11"/>
      <w:bookmarkEnd w:id="13"/>
      <w:r>
        <w:rPr>
          <w:rFonts w:ascii="Arial" w:eastAsia="Arial" w:hAnsi="Arial" w:cs="Arial"/>
        </w:rPr>
        <w:t>Amend the bill by striking out all of sections 2 and 3.</w:t>
      </w:r>
    </w:p>
    <w:p w:rsidR="00DD79F8" w:rsidP="00DD79F8">
      <w:pPr>
        <w:ind w:left="360" w:firstLine="360"/>
        <w:rPr>
          <w:rFonts w:ascii="Arial" w:eastAsia="Arial" w:hAnsi="Arial" w:cs="Arial"/>
        </w:rPr>
      </w:pPr>
      <w:bookmarkStart w:id="16" w:name="_INSTRUCTION__5c5a06fb_b718_4959_baa1_87"/>
      <w:bookmarkStart w:id="17" w:name="_PAR__14_bdec6419_8783_480a_b402_fbb9487"/>
      <w:bookmarkEnd w:id="14"/>
      <w:bookmarkEnd w:id="15"/>
      <w:r>
        <w:rPr>
          <w:rFonts w:ascii="Arial" w:eastAsia="Arial" w:hAnsi="Arial" w:cs="Arial"/>
        </w:rPr>
        <w:t>Amend the bill by relettering or renumbering any nonconsecutive Part letter or section number to read consecutively.</w:t>
      </w:r>
    </w:p>
    <w:p w:rsidR="00DD79F8" w:rsidP="00DD79F8">
      <w:pPr>
        <w:keepNext/>
        <w:spacing w:before="240"/>
        <w:ind w:left="360"/>
        <w:jc w:val="center"/>
        <w:rPr>
          <w:rFonts w:ascii="Arial" w:eastAsia="Arial" w:hAnsi="Arial" w:cs="Arial"/>
        </w:rPr>
      </w:pPr>
      <w:bookmarkStart w:id="18" w:name="_SUMMARY__97d5d9b9_e8f2_4278_a99f_816499"/>
      <w:bookmarkStart w:id="19" w:name="_PAR__15_d393970a_42f4_4816_ab8e_e2b76ae"/>
      <w:bookmarkEnd w:id="16"/>
      <w:bookmarkEnd w:id="17"/>
      <w:r>
        <w:rPr>
          <w:rFonts w:ascii="Arial" w:eastAsia="Arial" w:hAnsi="Arial" w:cs="Arial"/>
          <w:b/>
          <w:sz w:val="24"/>
        </w:rPr>
        <w:t>SUMMARY</w:t>
      </w:r>
    </w:p>
    <w:p w:rsidR="00DD79F8" w:rsidP="00DD79F8">
      <w:pPr>
        <w:keepNext/>
        <w:ind w:left="360" w:firstLine="360"/>
        <w:rPr>
          <w:rFonts w:ascii="Arial" w:eastAsia="Arial" w:hAnsi="Arial" w:cs="Arial"/>
        </w:rPr>
      </w:pPr>
      <w:bookmarkStart w:id="20" w:name="_PAR__16_f4d676f1_ed75_47e6_b345_ab16eba"/>
      <w:bookmarkEnd w:id="19"/>
      <w:r>
        <w:rPr>
          <w:rFonts w:ascii="Arial" w:eastAsia="Arial" w:hAnsi="Arial" w:cs="Arial"/>
        </w:rPr>
        <w:t xml:space="preserve">This amendment, which is the minority report of the committee, retains the provision of the bill specifying that the reasonable time within which an agency or official having custody or control of a public record must provide both a good faith, nonbinding estimate of the time that it will take the agency or official to comply with the request and an estimate of the total cost that the agency may charge for responding to the request may not be longer than 30 days following the receipt of the request. The amendment strikes the remaining provisions of the bill. </w:t>
      </w:r>
    </w:p>
    <w:p w:rsidR="00DD79F8" w:rsidP="00DD79F8">
      <w:pPr>
        <w:keepNext/>
        <w:spacing w:before="60" w:after="60"/>
        <w:ind w:left="360"/>
        <w:jc w:val="center"/>
        <w:rPr>
          <w:rFonts w:ascii="Arial" w:eastAsia="Arial" w:hAnsi="Arial" w:cs="Arial"/>
        </w:rPr>
      </w:pPr>
      <w:bookmarkStart w:id="21" w:name="_FISCAL_NOTE_REQUIRED__16c7af63_9557_40f"/>
      <w:bookmarkStart w:id="22" w:name="_PAR__17_528f557c_de7f_4802_8544_af81659"/>
      <w:bookmarkEnd w:id="20"/>
      <w:r>
        <w:rPr>
          <w:rFonts w:ascii="Arial" w:eastAsia="Arial" w:hAnsi="Arial" w:cs="Arial"/>
          <w:b/>
        </w:rPr>
        <w:t>FISCAL NOTE REQUIRED</w:t>
      </w:r>
    </w:p>
    <w:p w:rsidR="00000000" w:rsidRPr="00DD79F8" w:rsidP="00DD79F8">
      <w:pPr>
        <w:spacing w:before="60" w:after="60"/>
        <w:ind w:left="360"/>
        <w:jc w:val="center"/>
        <w:rPr>
          <w:rFonts w:ascii="Arial" w:eastAsia="Arial" w:hAnsi="Arial" w:cs="Arial"/>
          <w:b/>
        </w:rPr>
      </w:pPr>
      <w:bookmarkStart w:id="23" w:name="_PAR__18_58c94dae_ee5b_4475_bb4c_785aa4e"/>
      <w:bookmarkEnd w:id="22"/>
      <w:r>
        <w:rPr>
          <w:rFonts w:ascii="Arial" w:eastAsia="Arial" w:hAnsi="Arial" w:cs="Arial"/>
          <w:b/>
        </w:rPr>
        <w:t>(See attached)</w:t>
      </w:r>
      <w:bookmarkEnd w:id="1"/>
      <w:bookmarkEnd w:id="18"/>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LR1871,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Deadlines in the Freedom of Access Act</w:t>
    </w:r>
  </w:p>
  <w:p>
    <w:pPr>
      <w:suppressLineNumbers/>
      <w:spacing w:before="0" w:after="0"/>
      <w:jc w:val="center"/>
      <w:rPr>
        <w:rFonts w:ascii="Arial" w:eastAsia="Arial" w:hAnsi="Arial" w:cs="Arial"/>
      </w:rPr>
    </w:pPr>
    <w:r>
      <w:rPr>
        <w:rFonts w:ascii="Arial" w:eastAsia="Arial" w:hAnsi="Arial" w:cs="Arial"/>
        <w:sz w:val="22"/>
      </w:rPr>
      <w:t>L.D. 1203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D79F8"/>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