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the Penobscot Nation to Use Wild Game Harvested on the Penobscot Indian Territory at Food Venues Located Within the Penobscot Indian Territory</w:t>
      </w:r>
    </w:p>
    <w:p w:rsidR="00C10703" w:rsidP="00C10703">
      <w:pPr>
        <w:spacing w:after="240"/>
        <w:ind w:left="360"/>
        <w:jc w:val="right"/>
        <w:rPr>
          <w:rFonts w:ascii="Arial" w:eastAsia="Arial" w:hAnsi="Arial" w:cs="Arial"/>
          <w:caps/>
        </w:rPr>
      </w:pPr>
      <w:bookmarkStart w:id="0" w:name="_AMEND_TITLE__c6016444_1b97_49dc_b59b_53"/>
      <w:bookmarkStart w:id="1" w:name="_PAGE__1_1af85f9f_6850_45e6_8f2a_1df831e"/>
      <w:bookmarkStart w:id="2" w:name="_PAR__2_a04c14fe_6d21_47e4_a0f9_c925fad0"/>
      <w:r>
        <w:rPr>
          <w:rFonts w:ascii="Arial" w:eastAsia="Arial" w:hAnsi="Arial" w:cs="Arial"/>
          <w:caps/>
        </w:rPr>
        <w:t>L.D. 1054</w:t>
      </w:r>
    </w:p>
    <w:p w:rsidR="00C10703" w:rsidP="00C10703">
      <w:pPr>
        <w:tabs>
          <w:tab w:val="right" w:pos="8928"/>
        </w:tabs>
        <w:spacing w:after="360"/>
        <w:ind w:left="360"/>
        <w:rPr>
          <w:rFonts w:ascii="Arial" w:eastAsia="Arial" w:hAnsi="Arial" w:cs="Arial"/>
        </w:rPr>
      </w:pPr>
      <w:bookmarkStart w:id="3" w:name="_PAR__3_4a4eaf99_7fb7_4867_959e_f13c35b4"/>
      <w:bookmarkEnd w:id="2"/>
      <w:r>
        <w:rPr>
          <w:rFonts w:ascii="Arial" w:eastAsia="Arial" w:hAnsi="Arial" w:cs="Arial"/>
        </w:rPr>
        <w:t>Date:</w:t>
      </w:r>
      <w:r>
        <w:rPr>
          <w:rFonts w:ascii="Arial" w:eastAsia="Arial" w:hAnsi="Arial" w:cs="Arial"/>
        </w:rPr>
        <w:tab/>
        <w:t>(Filing No. H-         )</w:t>
      </w:r>
    </w:p>
    <w:p w:rsidR="00C10703" w:rsidP="00C10703">
      <w:pPr>
        <w:spacing w:before="600" w:after="300"/>
        <w:ind w:left="360"/>
        <w:jc w:val="center"/>
        <w:outlineLvl w:val="0"/>
        <w:rPr>
          <w:rFonts w:ascii="Arial" w:eastAsia="Arial" w:hAnsi="Arial" w:cs="Arial"/>
        </w:rPr>
      </w:pPr>
      <w:bookmarkStart w:id="4" w:name="_PAR__4_a12877bc_be77_4705_a275_ca19e1ab"/>
      <w:bookmarkEnd w:id="3"/>
      <w:r>
        <w:rPr>
          <w:rFonts w:ascii="Arial" w:eastAsia="Arial" w:hAnsi="Arial" w:cs="Arial"/>
          <w:b/>
          <w:caps/>
          <w:sz w:val="24"/>
          <w:szCs w:val="32"/>
        </w:rPr>
        <w:t xml:space="preserve">Agriculture, Conservation and Forestry </w:t>
      </w:r>
    </w:p>
    <w:p w:rsidR="00C10703" w:rsidP="00C10703">
      <w:pPr>
        <w:spacing w:before="60" w:after="60"/>
        <w:ind w:left="720"/>
        <w:rPr>
          <w:rFonts w:ascii="Arial" w:eastAsia="Arial" w:hAnsi="Arial" w:cs="Arial"/>
        </w:rPr>
      </w:pPr>
      <w:bookmarkStart w:id="5" w:name="_PAR__5_18abbe8b_1f5a_408d_b023_42b8ac1c"/>
      <w:bookmarkEnd w:id="4"/>
      <w:r>
        <w:rPr>
          <w:rFonts w:ascii="Arial" w:eastAsia="Arial" w:hAnsi="Arial" w:cs="Arial"/>
        </w:rPr>
        <w:t>Reproduced and distributed under the direction of the Clerk of the House.</w:t>
      </w:r>
    </w:p>
    <w:p w:rsidR="00C10703" w:rsidP="00C10703">
      <w:pPr>
        <w:spacing w:before="160" w:after="0"/>
        <w:ind w:left="360"/>
        <w:jc w:val="center"/>
        <w:outlineLvl w:val="0"/>
        <w:rPr>
          <w:rFonts w:ascii="Arial" w:eastAsia="Arial" w:hAnsi="Arial" w:cs="Arial"/>
          <w:b/>
          <w:caps/>
          <w:sz w:val="24"/>
          <w:szCs w:val="32"/>
        </w:rPr>
      </w:pPr>
      <w:bookmarkStart w:id="6" w:name="_PAR__6_688bae7c_07a4_4546_af61_26903ef7"/>
      <w:bookmarkEnd w:id="5"/>
      <w:r>
        <w:rPr>
          <w:rFonts w:ascii="Arial" w:eastAsia="Arial" w:hAnsi="Arial" w:cs="Arial"/>
          <w:b/>
          <w:caps/>
          <w:sz w:val="24"/>
          <w:szCs w:val="32"/>
        </w:rPr>
        <w:t>STATE OF MAINE</w:t>
      </w:r>
    </w:p>
    <w:p w:rsidR="00C10703" w:rsidP="00C10703">
      <w:pPr>
        <w:spacing w:after="0"/>
        <w:ind w:left="360"/>
        <w:jc w:val="center"/>
        <w:outlineLvl w:val="0"/>
        <w:rPr>
          <w:rFonts w:ascii="Arial" w:eastAsia="Arial" w:hAnsi="Arial" w:cs="Arial"/>
          <w:b/>
          <w:caps/>
          <w:sz w:val="24"/>
          <w:szCs w:val="32"/>
        </w:rPr>
      </w:pPr>
      <w:bookmarkStart w:id="7" w:name="_PAR__7_00f4c7a9_2544_4c39_bebc_427394c8"/>
      <w:bookmarkEnd w:id="6"/>
      <w:r>
        <w:rPr>
          <w:rFonts w:ascii="Arial" w:eastAsia="Arial" w:hAnsi="Arial" w:cs="Arial"/>
          <w:b/>
          <w:caps/>
          <w:sz w:val="24"/>
          <w:szCs w:val="32"/>
        </w:rPr>
        <w:t>HOUSE OF REPRESENTATIVES</w:t>
      </w:r>
    </w:p>
    <w:p w:rsidR="00C10703" w:rsidP="00C10703">
      <w:pPr>
        <w:spacing w:after="0"/>
        <w:ind w:left="360"/>
        <w:jc w:val="center"/>
        <w:outlineLvl w:val="0"/>
        <w:rPr>
          <w:rFonts w:ascii="Arial" w:eastAsia="Arial" w:hAnsi="Arial" w:cs="Arial"/>
          <w:b/>
          <w:caps/>
          <w:sz w:val="24"/>
          <w:szCs w:val="32"/>
        </w:rPr>
      </w:pPr>
      <w:bookmarkStart w:id="8" w:name="_PAR__8_4dcd456a_0de0_4d7d_82c9_c7c8a705"/>
      <w:bookmarkEnd w:id="7"/>
      <w:r>
        <w:rPr>
          <w:rFonts w:ascii="Arial" w:eastAsia="Arial" w:hAnsi="Arial" w:cs="Arial"/>
          <w:b/>
          <w:caps/>
          <w:sz w:val="24"/>
          <w:szCs w:val="32"/>
        </w:rPr>
        <w:t>132nd Legislature</w:t>
      </w:r>
    </w:p>
    <w:p w:rsidR="00C10703" w:rsidP="00C10703">
      <w:pPr>
        <w:spacing w:after="0"/>
        <w:ind w:left="360"/>
        <w:jc w:val="center"/>
        <w:outlineLvl w:val="0"/>
        <w:rPr>
          <w:rFonts w:ascii="Arial" w:eastAsia="Arial" w:hAnsi="Arial" w:cs="Arial"/>
          <w:b/>
          <w:caps/>
          <w:sz w:val="24"/>
          <w:szCs w:val="32"/>
        </w:rPr>
      </w:pPr>
      <w:bookmarkStart w:id="9" w:name="_PAR__9_03c8d1f4_c9f5_4c11_b4a8_95f66d6a"/>
      <w:bookmarkEnd w:id="8"/>
      <w:r>
        <w:rPr>
          <w:rFonts w:ascii="Arial" w:eastAsia="Arial" w:hAnsi="Arial" w:cs="Arial"/>
          <w:b/>
          <w:caps/>
          <w:sz w:val="24"/>
          <w:szCs w:val="32"/>
        </w:rPr>
        <w:t>Second Regular Session</w:t>
      </w:r>
    </w:p>
    <w:p w:rsidR="00C10703" w:rsidP="00C10703">
      <w:pPr>
        <w:spacing w:before="400" w:after="200"/>
        <w:ind w:left="360" w:firstLine="360"/>
        <w:rPr>
          <w:rFonts w:ascii="Arial" w:eastAsia="Arial" w:hAnsi="Arial" w:cs="Arial"/>
        </w:rPr>
      </w:pPr>
      <w:bookmarkStart w:id="10" w:name="_PAR__10_e0ad2041_99a2_4f69_9c0e_cedba5b"/>
      <w:bookmarkEnd w:id="9"/>
      <w:r>
        <w:rPr>
          <w:rFonts w:ascii="Arial" w:eastAsia="Arial" w:hAnsi="Arial" w:cs="Arial"/>
          <w:szCs w:val="22"/>
        </w:rPr>
        <w:t>COMMITTEE AMENDMENT “      ” to H.P. 683, L.D. 1054, “An Act to Authorize the Penobscot Nation to Use Wild Game Harvested on the Penobscot Indian Territory at Food Venues Located Within the Penobscot Indian Territory”</w:t>
      </w:r>
    </w:p>
    <w:p w:rsidR="00C10703" w:rsidP="00C10703">
      <w:pPr>
        <w:ind w:left="360" w:firstLine="360"/>
        <w:rPr>
          <w:rFonts w:ascii="Arial" w:eastAsia="Arial" w:hAnsi="Arial" w:cs="Arial"/>
        </w:rPr>
      </w:pPr>
      <w:bookmarkStart w:id="11" w:name="_INSTRUCTION__e783bd8b_8874_4cf0_ba80_1c"/>
      <w:bookmarkStart w:id="12" w:name="_PAR__11_355279f8_a092_4b1d_9a89_07fa733"/>
      <w:bookmarkEnd w:id="0"/>
      <w:bookmarkEnd w:id="10"/>
      <w:r>
        <w:rPr>
          <w:rFonts w:ascii="Arial" w:eastAsia="Arial" w:hAnsi="Arial" w:cs="Arial"/>
        </w:rPr>
        <w:t>Amend the bill by striking out the title and substituting the following:</w:t>
      </w:r>
    </w:p>
    <w:p w:rsidR="00C10703" w:rsidP="00C10703">
      <w:pPr>
        <w:ind w:left="360"/>
        <w:rPr>
          <w:rFonts w:ascii="Arial" w:eastAsia="Arial" w:hAnsi="Arial" w:cs="Arial"/>
        </w:rPr>
      </w:pPr>
      <w:bookmarkStart w:id="13" w:name="_PAR__12_ea165b5b_b860_461d_8c10_3076f1d"/>
      <w:bookmarkEnd w:id="12"/>
      <w:r>
        <w:rPr>
          <w:rFonts w:ascii="Arial" w:eastAsia="Arial" w:hAnsi="Arial" w:cs="Arial"/>
          <w:b/>
        </w:rPr>
        <w:t>'An Act to Amend Certain Definitions in the Laws Governing Conservation Easements'</w:t>
      </w:r>
    </w:p>
    <w:p w:rsidR="00C10703" w:rsidP="00C10703">
      <w:pPr>
        <w:ind w:left="360" w:firstLine="360"/>
        <w:rPr>
          <w:rFonts w:ascii="Arial" w:eastAsia="Arial" w:hAnsi="Arial" w:cs="Arial"/>
        </w:rPr>
      </w:pPr>
      <w:bookmarkStart w:id="14" w:name="_INSTRUCTION__8f7f8456_9032_49ae_a494_f6"/>
      <w:bookmarkStart w:id="15" w:name="_PAR__13_bab1c395_e98d_45fd_8b33_7d21024"/>
      <w:bookmarkEnd w:id="11"/>
      <w:bookmarkEnd w:id="13"/>
      <w:r>
        <w:rPr>
          <w:rFonts w:ascii="Arial" w:eastAsia="Arial" w:hAnsi="Arial" w:cs="Arial"/>
        </w:rPr>
        <w:t>Amend the bill by striking out everything after the enacting clause and inserting the following:</w:t>
      </w:r>
    </w:p>
    <w:p w:rsidR="00C10703" w:rsidP="00C10703">
      <w:pPr>
        <w:ind w:left="360" w:firstLine="360"/>
        <w:rPr>
          <w:rFonts w:ascii="Arial" w:eastAsia="Arial" w:hAnsi="Arial" w:cs="Arial"/>
        </w:rPr>
      </w:pPr>
      <w:bookmarkStart w:id="16" w:name="_PAR__14_231a2f20_8def_4957_8acb_8f0cf86"/>
      <w:bookmarkEnd w:id="15"/>
      <w:r>
        <w:rPr>
          <w:rFonts w:ascii="Arial" w:eastAsia="Arial" w:hAnsi="Arial" w:cs="Arial"/>
        </w:rPr>
        <w:t>'</w:t>
      </w:r>
      <w:r>
        <w:rPr>
          <w:rFonts w:ascii="Arial" w:eastAsia="Arial" w:hAnsi="Arial" w:cs="Arial"/>
          <w:b/>
          <w:sz w:val="24"/>
        </w:rPr>
        <w:t>Sec. 1.  33 MRSA §476, sub-§1,</w:t>
      </w:r>
      <w:r>
        <w:rPr>
          <w:rFonts w:ascii="Arial" w:eastAsia="Arial" w:hAnsi="Arial" w:cs="Arial"/>
        </w:rPr>
        <w:t xml:space="preserve"> as enacted by PL 1985, c. 395, §3, is amended to read:</w:t>
      </w:r>
    </w:p>
    <w:p w:rsidR="00C10703" w:rsidP="00C10703">
      <w:pPr>
        <w:ind w:left="360" w:firstLine="360"/>
        <w:rPr>
          <w:rFonts w:ascii="Arial" w:eastAsia="Arial" w:hAnsi="Arial" w:cs="Arial"/>
        </w:rPr>
      </w:pPr>
      <w:bookmarkStart w:id="17" w:name="_PAR__15_cb68b076_f631_46b1_96ee_2578a82"/>
      <w:bookmarkEnd w:id="16"/>
      <w:r>
        <w:rPr>
          <w:rFonts w:ascii="Arial" w:eastAsia="Arial" w:hAnsi="Arial" w:cs="Arial"/>
          <w:b/>
        </w:rPr>
        <w:t xml:space="preserve">1.  Conservation easement. </w:t>
      </w:r>
      <w:r>
        <w:rPr>
          <w:rFonts w:ascii="Arial" w:eastAsia="Arial" w:hAnsi="Arial" w:cs="Arial"/>
        </w:rPr>
        <w:t xml:space="preserve"> "Conservation easement" means a nonpossessory interest of a holder in real property imposing limitations or affirmative obligations the purposes of which include retaining or protecting natural, scenic or open space values of real property; assuring its availability for agricultural, forest, recreational or open space use; protecting natural resources; </w:t>
      </w:r>
      <w:r>
        <w:rPr>
          <w:rFonts w:ascii="Arial" w:eastAsia="Arial" w:hAnsi="Arial" w:cs="Arial"/>
          <w:strike/>
        </w:rPr>
        <w:t>or</w:t>
      </w:r>
      <w:r>
        <w:rPr>
          <w:rFonts w:ascii="Arial" w:eastAsia="Arial" w:hAnsi="Arial" w:cs="Arial"/>
        </w:rPr>
        <w:t xml:space="preserve"> maintaining or enhancing air or water quality of real property</w:t>
      </w:r>
      <w:r>
        <w:rPr>
          <w:rFonts w:ascii="Arial" w:eastAsia="Arial" w:hAnsi="Arial" w:cs="Arial"/>
          <w:u w:val="single"/>
        </w:rPr>
        <w:t>; or preserving the historical, architectural, archaeological or cultural aspects of real property</w:t>
      </w:r>
      <w:r>
        <w:rPr>
          <w:rFonts w:ascii="Arial" w:eastAsia="Arial" w:hAnsi="Arial" w:cs="Arial"/>
        </w:rPr>
        <w:t>.</w:t>
      </w:r>
    </w:p>
    <w:p w:rsidR="00C10703" w:rsidP="00C10703">
      <w:pPr>
        <w:ind w:left="360" w:firstLine="360"/>
        <w:rPr>
          <w:rFonts w:ascii="Arial" w:eastAsia="Arial" w:hAnsi="Arial" w:cs="Arial"/>
        </w:rPr>
      </w:pPr>
      <w:bookmarkStart w:id="18" w:name="_PAR__16_add20dcc_1348_4f30_b5ad_a7ff1f4"/>
      <w:bookmarkEnd w:id="17"/>
      <w:r>
        <w:rPr>
          <w:rFonts w:ascii="Arial" w:eastAsia="Arial" w:hAnsi="Arial" w:cs="Arial"/>
          <w:b/>
          <w:sz w:val="24"/>
        </w:rPr>
        <w:t>Sec. 2.  33 MRSA §476, sub-§2, ¶A,</w:t>
      </w:r>
      <w:r>
        <w:rPr>
          <w:rFonts w:ascii="Arial" w:eastAsia="Arial" w:hAnsi="Arial" w:cs="Arial"/>
        </w:rPr>
        <w:t xml:space="preserve"> as enacted by PL 1985, c. 395, §3, is amended to read:</w:t>
      </w:r>
    </w:p>
    <w:p w:rsidR="00C10703" w:rsidP="00C10703">
      <w:pPr>
        <w:ind w:left="720"/>
        <w:rPr>
          <w:rFonts w:ascii="Arial" w:eastAsia="Arial" w:hAnsi="Arial" w:cs="Arial"/>
        </w:rPr>
      </w:pPr>
      <w:bookmarkStart w:id="19" w:name="_PAR__17_6e621ec8_829a_4326_a9f6_8a2ef4a"/>
      <w:bookmarkEnd w:id="18"/>
      <w:r>
        <w:rPr>
          <w:rFonts w:ascii="Arial" w:eastAsia="Arial" w:hAnsi="Arial" w:cs="Arial"/>
        </w:rPr>
        <w:t>A.  A governmental body empowered to hold an interest in real property under the laws of this State or the United States</w:t>
      </w:r>
      <w:r>
        <w:rPr>
          <w:rFonts w:ascii="Arial" w:eastAsia="Arial" w:hAnsi="Arial" w:cs="Arial"/>
          <w:u w:val="single"/>
        </w:rPr>
        <w:t>, including a federally recognized Indian nation, tribe or band in the State</w:t>
      </w:r>
      <w:r>
        <w:rPr>
          <w:rFonts w:ascii="Arial" w:eastAsia="Arial" w:hAnsi="Arial" w:cs="Arial"/>
        </w:rPr>
        <w:t>; or'</w:t>
      </w:r>
    </w:p>
    <w:p w:rsidR="00C10703" w:rsidP="00C10703">
      <w:pPr>
        <w:ind w:left="360" w:firstLine="360"/>
        <w:rPr>
          <w:rFonts w:ascii="Arial" w:eastAsia="Arial" w:hAnsi="Arial" w:cs="Arial"/>
        </w:rPr>
      </w:pPr>
      <w:bookmarkStart w:id="20" w:name="_INSTRUCTION__befb85d1_772f_47c2_bc44_6a"/>
      <w:bookmarkStart w:id="21" w:name="_PAR__18_54fd1724_416b_42e8_a44a_34c529d"/>
      <w:bookmarkEnd w:id="14"/>
      <w:bookmarkEnd w:id="19"/>
      <w:r>
        <w:rPr>
          <w:rFonts w:ascii="Arial" w:eastAsia="Arial" w:hAnsi="Arial" w:cs="Arial"/>
        </w:rPr>
        <w:t>Amend the bill by relettering or renumbering any nonconsecutive Part letter or section number to read consecutively.</w:t>
      </w:r>
    </w:p>
    <w:p w:rsidR="00C10703" w:rsidP="00C10703">
      <w:pPr>
        <w:keepNext/>
        <w:spacing w:before="240"/>
        <w:ind w:left="360"/>
        <w:jc w:val="center"/>
        <w:rPr>
          <w:rFonts w:ascii="Arial" w:eastAsia="Arial" w:hAnsi="Arial" w:cs="Arial"/>
        </w:rPr>
      </w:pPr>
      <w:bookmarkStart w:id="22" w:name="_SUMMARY__3e14787a_ae67_4250_b0c8_eef904"/>
      <w:bookmarkStart w:id="23" w:name="_PAGE__2_81f70a21_4b9d_4fba_a1e5_76319c5"/>
      <w:bookmarkStart w:id="24" w:name="_PAR__2_67eca0bd_248b_42d5_b514_10d448c5"/>
      <w:bookmarkEnd w:id="1"/>
      <w:bookmarkEnd w:id="20"/>
      <w:bookmarkEnd w:id="21"/>
      <w:r>
        <w:rPr>
          <w:rFonts w:ascii="Arial" w:eastAsia="Arial" w:hAnsi="Arial" w:cs="Arial"/>
          <w:b/>
          <w:sz w:val="24"/>
        </w:rPr>
        <w:t>SUMMARY</w:t>
      </w:r>
    </w:p>
    <w:p w:rsidR="00C10703" w:rsidP="00C10703">
      <w:pPr>
        <w:ind w:left="360" w:firstLine="360"/>
        <w:rPr>
          <w:rFonts w:ascii="Arial" w:eastAsia="Arial" w:hAnsi="Arial" w:cs="Arial"/>
        </w:rPr>
      </w:pPr>
      <w:bookmarkStart w:id="25" w:name="_PAR__3_3e22ea4f_5dfb_4085_ac08_085d6105"/>
      <w:bookmarkEnd w:id="24"/>
      <w:r>
        <w:rPr>
          <w:rFonts w:ascii="Arial" w:eastAsia="Arial" w:hAnsi="Arial" w:cs="Arial"/>
        </w:rPr>
        <w:t>This amendment replaces the bill and changes the title.  The amendment changes the definitions of "conservation easement" and "holder" in the provisions of law governing property and the conveyance of real estate.</w:t>
      </w:r>
    </w:p>
    <w:p w:rsidR="00C10703" w:rsidP="00C10703">
      <w:pPr>
        <w:keepNext/>
        <w:ind w:left="360" w:firstLine="360"/>
        <w:rPr>
          <w:rFonts w:ascii="Arial" w:eastAsia="Arial" w:hAnsi="Arial" w:cs="Arial"/>
        </w:rPr>
      </w:pPr>
      <w:bookmarkStart w:id="26" w:name="_PAR__4_90284749_87d2_48c7_9799_39170d4a"/>
      <w:bookmarkEnd w:id="25"/>
      <w:r>
        <w:rPr>
          <w:rFonts w:ascii="Arial" w:eastAsia="Arial" w:hAnsi="Arial" w:cs="Arial"/>
        </w:rPr>
        <w:t>Current law provides that "conservation easement" means a nonpossessory interest of a holder in real property imposing limitations or affirmative obligations for certain purposes.  The amendment adds preserving the historical, architectural, archaeological or cultural aspects of real property as one of those purposes.  The amendment also clarifies that "holder" includes a federally recognized Indian nation, tribe or band in the State.</w:t>
      </w:r>
    </w:p>
    <w:p w:rsidR="00C10703" w:rsidP="00C10703">
      <w:pPr>
        <w:keepNext/>
        <w:spacing w:before="60" w:after="60"/>
        <w:ind w:left="360"/>
        <w:jc w:val="center"/>
        <w:rPr>
          <w:rFonts w:ascii="Arial" w:eastAsia="Arial" w:hAnsi="Arial" w:cs="Arial"/>
        </w:rPr>
      </w:pPr>
      <w:bookmarkStart w:id="27" w:name="_FISCAL_NOTE_REQUIRED__ae1f5d37_7582_4f2"/>
      <w:bookmarkStart w:id="28" w:name="_PAR__5_80c7f3d2_2127_44d4_867e_f878b00e"/>
      <w:bookmarkEnd w:id="26"/>
      <w:r>
        <w:rPr>
          <w:rFonts w:ascii="Arial" w:eastAsia="Arial" w:hAnsi="Arial" w:cs="Arial"/>
          <w:b/>
        </w:rPr>
        <w:t>FISCAL NOTE REQUIRED</w:t>
      </w:r>
    </w:p>
    <w:p w:rsidR="00000000" w:rsidRPr="00C10703" w:rsidP="00C10703">
      <w:pPr>
        <w:spacing w:before="60" w:after="60"/>
        <w:ind w:left="360"/>
        <w:jc w:val="center"/>
        <w:rPr>
          <w:rFonts w:ascii="Arial" w:eastAsia="Arial" w:hAnsi="Arial" w:cs="Arial"/>
          <w:b/>
        </w:rPr>
      </w:pPr>
      <w:bookmarkStart w:id="29" w:name="_PAR__6_90630da3_47dd_4283_b071_6ff1bb5a"/>
      <w:bookmarkEnd w:id="28"/>
      <w:r>
        <w:rPr>
          <w:rFonts w:ascii="Arial" w:eastAsia="Arial" w:hAnsi="Arial" w:cs="Arial"/>
          <w:b/>
        </w:rPr>
        <w:t>(See attached)</w:t>
      </w:r>
      <w:bookmarkEnd w:id="22"/>
      <w:bookmarkEnd w:id="23"/>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LR1539,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Certain Definitions in the Laws Governing Conservation Easements</w:t>
    </w:r>
  </w:p>
  <w:p>
    <w:pPr>
      <w:suppressLineNumbers/>
      <w:spacing w:before="0" w:after="0"/>
      <w:jc w:val="center"/>
      <w:rPr>
        <w:rFonts w:ascii="Arial" w:eastAsia="Arial" w:hAnsi="Arial" w:cs="Arial"/>
      </w:rPr>
    </w:pPr>
    <w:r>
      <w:rPr>
        <w:rFonts w:ascii="Arial" w:eastAsia="Arial" w:hAnsi="Arial" w:cs="Arial"/>
        <w:sz w:val="22"/>
      </w:rPr>
      <w:t>L.D. 1054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0703"/>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