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Define the Term "Solitary Confinement" for the Laws Governing a Jail or Correctional Facility</w:t>
      </w:r>
    </w:p>
    <w:p w:rsidR="00320427" w:rsidP="0032042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f20dfdf_a838_4190_b332_ef"/>
      <w:bookmarkStart w:id="1" w:name="_PAGE__1_d26c4781_a48b_4a9d_8e38_b033190"/>
      <w:bookmarkStart w:id="2" w:name="_PAR__2_f7f61030_45e4_483c_90a1_494c992d"/>
      <w:r>
        <w:rPr>
          <w:rFonts w:ascii="Arial" w:eastAsia="Arial" w:hAnsi="Arial" w:cs="Arial"/>
          <w:caps/>
        </w:rPr>
        <w:t>L.D. 1086</w:t>
      </w:r>
    </w:p>
    <w:p w:rsidR="00320427" w:rsidP="0032042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99b30f9_7c14_4821_9dfb_a7d0845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20427" w:rsidP="0032042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f594b43_3267_48d3_94bb_5b4232e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320427" w:rsidP="00320427">
      <w:pPr>
        <w:spacing w:before="60" w:after="60"/>
        <w:ind w:left="720"/>
        <w:rPr>
          <w:rFonts w:ascii="Arial" w:eastAsia="Arial" w:hAnsi="Arial" w:cs="Arial"/>
        </w:rPr>
      </w:pPr>
      <w:bookmarkStart w:id="5" w:name="_PAR__5_807d95ab_a6b9_41d9_a99e_592ff8c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320427" w:rsidP="0032042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dc2bb2a_ff4b_433a_a7c5_e598487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20427" w:rsidP="0032042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5784149_6fdb_4974_8ccf_93502eb6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20427" w:rsidP="0032042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58bafc1_19e4_44b1_8d14_0583603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320427" w:rsidP="0032042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0f5988d_35cc_4fa9_8e7a_f2ac14ae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320427" w:rsidP="0032042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7cfc2b4_28d0_4547_a3a7_952b30e"/>
      <w:bookmarkEnd w:id="9"/>
      <w:r>
        <w:rPr>
          <w:rFonts w:ascii="Arial" w:eastAsia="Arial" w:hAnsi="Arial" w:cs="Arial"/>
          <w:szCs w:val="22"/>
        </w:rPr>
        <w:t>COMMITTEE AMENDMENT “      ” to H.P. 681, L.D. 1086, “An Act to Define the Term "Solitary Confinement" for the Laws Governing a Jail or Correctional Facility”</w:t>
      </w:r>
    </w:p>
    <w:p w:rsidR="00320427" w:rsidP="00320427">
      <w:pPr>
        <w:ind w:left="360" w:firstLine="360"/>
        <w:rPr>
          <w:rFonts w:ascii="Arial" w:eastAsia="Arial" w:hAnsi="Arial" w:cs="Arial"/>
        </w:rPr>
      </w:pPr>
      <w:bookmarkStart w:id="11" w:name="_INSTRUCTION__0b45a516_9164_4fd4_a622_92"/>
      <w:bookmarkStart w:id="12" w:name="_PAR__11_d484f0da_d16a_4eb1_887c_16afce9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320427" w:rsidP="00320427">
      <w:pPr>
        <w:ind w:left="360"/>
        <w:rPr>
          <w:rFonts w:ascii="Arial" w:eastAsia="Arial" w:hAnsi="Arial" w:cs="Arial"/>
        </w:rPr>
      </w:pPr>
      <w:bookmarkStart w:id="13" w:name="_PAR__12_5040c5e4_598d_4424_b074_3ac7837"/>
      <w:bookmarkEnd w:id="12"/>
      <w:r>
        <w:rPr>
          <w:rFonts w:ascii="Arial" w:eastAsia="Arial" w:hAnsi="Arial" w:cs="Arial"/>
          <w:b/>
        </w:rPr>
        <w:t>'An Act to Remove the Term "Solitary Confinement" from the Maine Revised Statutes'</w:t>
      </w:r>
    </w:p>
    <w:p w:rsidR="00320427" w:rsidP="00320427">
      <w:pPr>
        <w:ind w:left="360" w:firstLine="360"/>
        <w:rPr>
          <w:rFonts w:ascii="Arial" w:eastAsia="Arial" w:hAnsi="Arial" w:cs="Arial"/>
        </w:rPr>
      </w:pPr>
      <w:bookmarkStart w:id="14" w:name="_INSTRUCTION__f21140b1_20dd_453d_9ed8_5b"/>
      <w:bookmarkStart w:id="15" w:name="_PAR__13_e967775e_f948_4dbe_a5ae_6e84df6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320427" w:rsidP="00320427">
      <w:pPr>
        <w:ind w:left="360" w:firstLine="360"/>
        <w:rPr>
          <w:rFonts w:ascii="Arial" w:eastAsia="Arial" w:hAnsi="Arial" w:cs="Arial"/>
        </w:rPr>
      </w:pPr>
      <w:bookmarkStart w:id="16" w:name="_PAR__14_8175f7af_8397_4601_8203_0cfc529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34-A MRSA §3032, sub-§3, ¶D,</w:t>
      </w:r>
      <w:r>
        <w:rPr>
          <w:rFonts w:ascii="Arial" w:eastAsia="Arial" w:hAnsi="Arial" w:cs="Arial"/>
        </w:rPr>
        <w:t xml:space="preserve"> as amended by PL 1989, c. 127, §6, is further amended to read:</w:t>
      </w:r>
    </w:p>
    <w:p w:rsidR="00320427" w:rsidP="00320427">
      <w:pPr>
        <w:ind w:left="720"/>
        <w:rPr>
          <w:rFonts w:ascii="Arial" w:eastAsia="Arial" w:hAnsi="Arial" w:cs="Arial"/>
        </w:rPr>
      </w:pPr>
      <w:bookmarkStart w:id="17" w:name="_PAR__15_cb179046_f9b3_4490_ac18_bdffa21"/>
      <w:bookmarkEnd w:id="16"/>
      <w:r>
        <w:rPr>
          <w:rFonts w:ascii="Arial" w:eastAsia="Arial" w:hAnsi="Arial" w:cs="Arial"/>
        </w:rPr>
        <w:t xml:space="preserve">D.  When segregation exceeds 24 hours, the chief administrative officer of the correctional facility shall cause the facility's physician or a member of the facility's medical staff to visit the person immediately and, at least once in each succeeding 24-hour period of </w:t>
      </w:r>
      <w:r>
        <w:rPr>
          <w:rFonts w:ascii="Arial" w:eastAsia="Arial" w:hAnsi="Arial" w:cs="Arial"/>
          <w:strike/>
        </w:rPr>
        <w:t>confinement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segregation</w:t>
      </w:r>
      <w:r>
        <w:rPr>
          <w:rFonts w:ascii="Arial" w:eastAsia="Arial" w:hAnsi="Arial" w:cs="Arial"/>
        </w:rPr>
        <w:t xml:space="preserve">, to examine the person's state of health.  When no physician or medical staff member is available within the facility to visit as required by this paragraph, a staff person who has received in-service training appropriate for the duties required by this section from a licensed health professional shall visit in lieu of the visit by the physician or medical staff member the person in </w:t>
      </w:r>
      <w:r>
        <w:rPr>
          <w:rFonts w:ascii="Arial" w:eastAsia="Arial" w:hAnsi="Arial" w:cs="Arial"/>
          <w:strike/>
        </w:rPr>
        <w:t>confinement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segregation</w:t>
      </w:r>
      <w:r>
        <w:rPr>
          <w:rFonts w:ascii="Arial" w:eastAsia="Arial" w:hAnsi="Arial" w:cs="Arial"/>
        </w:rPr>
        <w:t>.  The staff person making the visit shall immediately contact the physician or medical staff member on call if there is reasonable cause to believe the action is necessary.</w:t>
      </w:r>
    </w:p>
    <w:p w:rsidR="00320427" w:rsidP="00320427">
      <w:pPr>
        <w:ind w:left="1080"/>
        <w:rPr>
          <w:rFonts w:ascii="Arial" w:eastAsia="Arial" w:hAnsi="Arial" w:cs="Arial"/>
        </w:rPr>
      </w:pPr>
      <w:bookmarkStart w:id="18" w:name="_PAR__16_0e97c906_941d_447d_b63e_c870c7f"/>
      <w:bookmarkEnd w:id="17"/>
      <w:r>
        <w:rPr>
          <w:rFonts w:ascii="Arial" w:eastAsia="Arial" w:hAnsi="Arial" w:cs="Arial"/>
        </w:rPr>
        <w:t xml:space="preserve">(1)  The chief administrative officer shall give full consideration to recommendations of the physician or medical staff member as to the person's dietary needs and the conditions of the person's </w:t>
      </w:r>
      <w:r>
        <w:rPr>
          <w:rFonts w:ascii="Arial" w:eastAsia="Arial" w:hAnsi="Arial" w:cs="Arial"/>
          <w:strike/>
        </w:rPr>
        <w:t>confinement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segregation</w:t>
      </w:r>
      <w:r>
        <w:rPr>
          <w:rFonts w:ascii="Arial" w:eastAsia="Arial" w:hAnsi="Arial" w:cs="Arial"/>
        </w:rPr>
        <w:t xml:space="preserve"> required to maintain that person's health.</w:t>
      </w:r>
    </w:p>
    <w:p w:rsidR="00320427" w:rsidP="00320427">
      <w:pPr>
        <w:ind w:left="1080"/>
        <w:rPr>
          <w:rFonts w:ascii="Arial" w:eastAsia="Arial" w:hAnsi="Arial" w:cs="Arial"/>
        </w:rPr>
      </w:pPr>
      <w:bookmarkStart w:id="19" w:name="_PAR__17_ccaf795f_3aab_4388_9891_e12e5d5"/>
      <w:bookmarkEnd w:id="18"/>
      <w:r>
        <w:rPr>
          <w:rFonts w:ascii="Arial" w:eastAsia="Arial" w:hAnsi="Arial" w:cs="Arial"/>
        </w:rPr>
        <w:t xml:space="preserve">(2)  If the recommendations of the physician or medical staff member regarding a person's dietary or other health needs while in segregation are not carried out, the chief administrative officer shall immediately convey the reasons and </w:t>
      </w:r>
      <w:bookmarkStart w:id="20" w:name="_PAGE_SPLIT__8e14da9e_2b78_4e36_b20a_98d"/>
      <w:bookmarkStart w:id="21" w:name="_PAGE__2_9e03068a_5300_4ee1_a877_b6a443f"/>
      <w:bookmarkStart w:id="22" w:name="_PAR__2_fe7806cc_c610_43d8_b73f_0cdef25d"/>
      <w:bookmarkEnd w:id="1"/>
      <w:bookmarkEnd w:id="19"/>
      <w:r>
        <w:rPr>
          <w:rFonts w:ascii="Arial" w:eastAsia="Arial" w:hAnsi="Arial" w:cs="Arial"/>
        </w:rPr>
        <w:t>c</w:t>
      </w:r>
      <w:bookmarkEnd w:id="20"/>
      <w:r>
        <w:rPr>
          <w:rFonts w:ascii="Arial" w:eastAsia="Arial" w:hAnsi="Arial" w:cs="Arial"/>
        </w:rPr>
        <w:t>ircumstances for this decision to the commissioner for review and final disposition.</w:t>
      </w:r>
    </w:p>
    <w:p w:rsidR="00320427" w:rsidP="00320427">
      <w:pPr>
        <w:ind w:left="360" w:firstLine="360"/>
        <w:rPr>
          <w:rFonts w:ascii="Arial" w:eastAsia="Arial" w:hAnsi="Arial" w:cs="Arial"/>
        </w:rPr>
      </w:pPr>
      <w:bookmarkStart w:id="23" w:name="_PAR__3_1ff961c5_6120_4ddc_a789_d1ec5847"/>
      <w:bookmarkEnd w:id="22"/>
      <w:r>
        <w:rPr>
          <w:rFonts w:ascii="Arial" w:eastAsia="Arial" w:hAnsi="Arial" w:cs="Arial"/>
          <w:b/>
          <w:sz w:val="24"/>
        </w:rPr>
        <w:t>Sec. 2.  34-A MRSA §3032, sub-§3, ¶E,</w:t>
      </w:r>
      <w:r>
        <w:rPr>
          <w:rFonts w:ascii="Arial" w:eastAsia="Arial" w:hAnsi="Arial" w:cs="Arial"/>
        </w:rPr>
        <w:t xml:space="preserve"> as enacted by PL 1983, c. 459, §6, is amended to read:</w:t>
      </w:r>
    </w:p>
    <w:p w:rsidR="00320427" w:rsidP="00320427">
      <w:pPr>
        <w:ind w:left="720"/>
        <w:rPr>
          <w:rFonts w:ascii="Arial" w:eastAsia="Arial" w:hAnsi="Arial" w:cs="Arial"/>
        </w:rPr>
      </w:pPr>
      <w:bookmarkStart w:id="24" w:name="_PAR__4_280eea5e_979e_4186_b79e_73898d33"/>
      <w:bookmarkEnd w:id="23"/>
      <w:r>
        <w:rPr>
          <w:rFonts w:ascii="Arial" w:eastAsia="Arial" w:hAnsi="Arial" w:cs="Arial"/>
        </w:rPr>
        <w:t xml:space="preserve">E.  If a person is held in segregation </w:t>
      </w:r>
      <w:r>
        <w:rPr>
          <w:rFonts w:ascii="Arial" w:eastAsia="Arial" w:hAnsi="Arial" w:cs="Arial"/>
          <w:strike/>
        </w:rPr>
        <w:t>or solitary confinement</w:t>
      </w:r>
      <w:r>
        <w:rPr>
          <w:rFonts w:ascii="Arial" w:eastAsia="Arial" w:hAnsi="Arial" w:cs="Arial"/>
        </w:rPr>
        <w:t xml:space="preserve"> for more than 5 days, the chief administrative officer shall send a report of the </w:t>
      </w:r>
      <w:r>
        <w:rPr>
          <w:rFonts w:ascii="Arial" w:eastAsia="Arial" w:hAnsi="Arial" w:cs="Arial"/>
          <w:strike/>
        </w:rPr>
        <w:t>confinement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segregation</w:t>
      </w:r>
      <w:r>
        <w:rPr>
          <w:rFonts w:ascii="Arial" w:eastAsia="Arial" w:hAnsi="Arial" w:cs="Arial"/>
        </w:rPr>
        <w:t xml:space="preserve"> to the commissioner, giving the reasons for the </w:t>
      </w:r>
      <w:r>
        <w:rPr>
          <w:rFonts w:ascii="Arial" w:eastAsia="Arial" w:hAnsi="Arial" w:cs="Arial"/>
          <w:strike/>
        </w:rPr>
        <w:t>confinement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segregation</w:t>
      </w:r>
      <w:r>
        <w:rPr>
          <w:rFonts w:ascii="Arial" w:eastAsia="Arial" w:hAnsi="Arial" w:cs="Arial"/>
        </w:rPr>
        <w:t>.'</w:t>
      </w:r>
    </w:p>
    <w:p w:rsidR="00320427" w:rsidP="00320427">
      <w:pPr>
        <w:ind w:left="360" w:firstLine="360"/>
        <w:rPr>
          <w:rFonts w:ascii="Arial" w:eastAsia="Arial" w:hAnsi="Arial" w:cs="Arial"/>
        </w:rPr>
      </w:pPr>
      <w:bookmarkStart w:id="25" w:name="_INSTRUCTION__d29de423_54fe_4049_8746_a0"/>
      <w:bookmarkStart w:id="26" w:name="_PAR__5_df193fe2_fc27_48d3_b6e2_59e624b8"/>
      <w:bookmarkEnd w:id="14"/>
      <w:bookmarkEnd w:id="2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20427" w:rsidP="0032042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de0f304a_9ac7_4889_aaf5_915cc6"/>
      <w:bookmarkStart w:id="28" w:name="_PAR__6_e7e4fa12_1657_4159_a323_9fb84a2e"/>
      <w:bookmarkEnd w:id="25"/>
      <w:bookmarkEnd w:id="26"/>
      <w:r>
        <w:rPr>
          <w:rFonts w:ascii="Arial" w:eastAsia="Arial" w:hAnsi="Arial" w:cs="Arial"/>
          <w:b/>
          <w:sz w:val="24"/>
        </w:rPr>
        <w:t>SUMMARY</w:t>
      </w:r>
    </w:p>
    <w:p w:rsidR="00000000" w:rsidP="00320427">
      <w:pPr>
        <w:ind w:left="360" w:firstLine="360"/>
        <w:rPr>
          <w:rFonts w:ascii="Arial" w:eastAsia="Arial" w:hAnsi="Arial" w:cs="Arial"/>
        </w:rPr>
      </w:pPr>
      <w:bookmarkStart w:id="29" w:name="_PAR__7_a6361d1b_38a1_431c_8373_d661390e"/>
      <w:bookmarkEnd w:id="28"/>
      <w:r w:rsidRPr="00684CB4">
        <w:rPr>
          <w:rFonts w:ascii="Arial" w:eastAsia="Arial" w:hAnsi="Arial" w:cs="Arial"/>
        </w:rPr>
        <w:t xml:space="preserve">This amendment, which is one of </w:t>
      </w:r>
      <w:r>
        <w:rPr>
          <w:rFonts w:ascii="Arial" w:eastAsia="Arial" w:hAnsi="Arial" w:cs="Arial"/>
        </w:rPr>
        <w:t>3</w:t>
      </w:r>
      <w:r w:rsidRPr="00684CB4">
        <w:rPr>
          <w:rFonts w:ascii="Arial" w:eastAsia="Arial" w:hAnsi="Arial" w:cs="Arial"/>
        </w:rPr>
        <w:t xml:space="preserve"> reports of the committee, </w:t>
      </w:r>
      <w:r>
        <w:rPr>
          <w:rFonts w:ascii="Arial" w:eastAsia="Arial" w:hAnsi="Arial" w:cs="Arial"/>
        </w:rPr>
        <w:t>r</w:t>
      </w:r>
      <w:r w:rsidRPr="00684CB4">
        <w:rPr>
          <w:rFonts w:ascii="Arial" w:eastAsia="Arial" w:hAnsi="Arial" w:cs="Arial"/>
        </w:rPr>
        <w:t>eplaces the bill</w:t>
      </w:r>
      <w:r>
        <w:rPr>
          <w:rFonts w:ascii="Arial" w:eastAsia="Arial" w:hAnsi="Arial" w:cs="Arial"/>
        </w:rPr>
        <w:t xml:space="preserve"> and changes the title</w:t>
      </w:r>
      <w:r w:rsidRPr="00684CB4">
        <w:rPr>
          <w:rFonts w:ascii="Arial" w:eastAsia="Arial" w:hAnsi="Arial" w:cs="Arial"/>
        </w:rPr>
        <w:t>. The amendment removes references to "solitary confinement" currently in statute</w:t>
      </w:r>
      <w:r>
        <w:rPr>
          <w:rFonts w:ascii="Arial" w:eastAsia="Arial" w:hAnsi="Arial" w:cs="Arial"/>
        </w:rPr>
        <w:t xml:space="preserve"> and</w:t>
      </w:r>
      <w:r w:rsidRPr="00684CB4">
        <w:rPr>
          <w:rFonts w:ascii="Arial" w:eastAsia="Arial" w:hAnsi="Arial" w:cs="Arial"/>
        </w:rPr>
        <w:t xml:space="preserve"> replac</w:t>
      </w:r>
      <w:r>
        <w:rPr>
          <w:rFonts w:ascii="Arial" w:eastAsia="Arial" w:hAnsi="Arial" w:cs="Arial"/>
        </w:rPr>
        <w:t>es the references</w:t>
      </w:r>
      <w:r w:rsidRPr="00684CB4">
        <w:rPr>
          <w:rFonts w:ascii="Arial" w:eastAsia="Arial" w:hAnsi="Arial" w:cs="Arial"/>
        </w:rPr>
        <w:t xml:space="preserve"> with</w:t>
      </w:r>
      <w:r>
        <w:rPr>
          <w:rFonts w:ascii="Arial" w:eastAsia="Arial" w:hAnsi="Arial" w:cs="Arial"/>
        </w:rPr>
        <w:t xml:space="preserve"> the term</w:t>
      </w:r>
      <w:r w:rsidRPr="00684CB4">
        <w:rPr>
          <w:rFonts w:ascii="Arial" w:eastAsia="Arial" w:hAnsi="Arial" w:cs="Arial"/>
        </w:rPr>
        <w:t xml:space="preserve"> "segregation."</w:t>
      </w:r>
      <w:bookmarkEnd w:id="21"/>
      <w:bookmarkEnd w:id="27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LR1611,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Remove the Term "Solitary Confinement" from the Maine Revised Statutes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1086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20427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84CB4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