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the Proper Operation of the State</w:t>
      </w:r>
    </w:p>
    <w:p w:rsidR="00EE7D82" w:rsidP="00EE7D82">
      <w:pPr>
        <w:spacing w:after="240"/>
        <w:ind w:left="360"/>
        <w:jc w:val="right"/>
        <w:rPr>
          <w:rFonts w:ascii="Arial" w:eastAsia="Arial" w:hAnsi="Arial" w:cs="Arial"/>
          <w:caps/>
        </w:rPr>
      </w:pPr>
      <w:bookmarkStart w:id="0" w:name="_AMEND_TITLE__ed68f11d_9c8a_4c25_8a39_ae"/>
      <w:bookmarkStart w:id="1" w:name="_PAGE__1_8ef3dbf2_c41e_41f3_b3af_5a21dec"/>
      <w:bookmarkStart w:id="2" w:name="_PAR__2_043dff25_afc9_435e_a15e_680ed14e"/>
      <w:r>
        <w:rPr>
          <w:rFonts w:ascii="Arial" w:eastAsia="Arial" w:hAnsi="Arial" w:cs="Arial"/>
          <w:caps/>
        </w:rPr>
        <w:t>L.D. 1004</w:t>
      </w:r>
    </w:p>
    <w:p w:rsidR="00EE7D82" w:rsidP="00EE7D82">
      <w:pPr>
        <w:tabs>
          <w:tab w:val="right" w:pos="8928"/>
        </w:tabs>
        <w:spacing w:after="360"/>
        <w:ind w:left="360"/>
        <w:rPr>
          <w:rFonts w:ascii="Arial" w:eastAsia="Arial" w:hAnsi="Arial" w:cs="Arial"/>
        </w:rPr>
      </w:pPr>
      <w:bookmarkStart w:id="3" w:name="_PAR__3_591fcf65_3098_4ce8_8dec_a0c8e152"/>
      <w:bookmarkEnd w:id="2"/>
      <w:r>
        <w:rPr>
          <w:rFonts w:ascii="Arial" w:eastAsia="Arial" w:hAnsi="Arial" w:cs="Arial"/>
        </w:rPr>
        <w:t>Date:</w:t>
      </w:r>
      <w:r>
        <w:rPr>
          <w:rFonts w:ascii="Arial" w:eastAsia="Arial" w:hAnsi="Arial" w:cs="Arial"/>
        </w:rPr>
        <w:tab/>
        <w:t>(Filing No. H-         )</w:t>
      </w:r>
    </w:p>
    <w:p w:rsidR="00EE7D82" w:rsidP="00EE7D82">
      <w:pPr>
        <w:spacing w:before="600" w:after="300"/>
        <w:ind w:left="360"/>
        <w:jc w:val="center"/>
        <w:outlineLvl w:val="0"/>
        <w:rPr>
          <w:rFonts w:ascii="Arial" w:eastAsia="Arial" w:hAnsi="Arial" w:cs="Arial"/>
        </w:rPr>
      </w:pPr>
      <w:bookmarkStart w:id="4" w:name="_PAR__4_347dd423_e760_46ce_a178_9b9980ff"/>
      <w:bookmarkEnd w:id="3"/>
      <w:r>
        <w:rPr>
          <w:rFonts w:ascii="Arial" w:eastAsia="Arial" w:hAnsi="Arial" w:cs="Arial"/>
          <w:b/>
          <w:caps/>
          <w:sz w:val="24"/>
          <w:szCs w:val="32"/>
        </w:rPr>
        <w:t xml:space="preserve">State and Local Government </w:t>
      </w:r>
    </w:p>
    <w:p w:rsidR="00EE7D82" w:rsidP="00EE7D82">
      <w:pPr>
        <w:spacing w:before="60" w:after="60"/>
        <w:ind w:left="720"/>
        <w:rPr>
          <w:rFonts w:ascii="Arial" w:eastAsia="Arial" w:hAnsi="Arial" w:cs="Arial"/>
        </w:rPr>
      </w:pPr>
      <w:bookmarkStart w:id="5" w:name="_PAR__5_585f05fd_80e9_4717_8454_4aa45019"/>
      <w:bookmarkEnd w:id="4"/>
      <w:r>
        <w:rPr>
          <w:rFonts w:ascii="Arial" w:eastAsia="Arial" w:hAnsi="Arial" w:cs="Arial"/>
        </w:rPr>
        <w:t>Reproduced and distributed under the direction of the Clerk of the House.</w:t>
      </w:r>
    </w:p>
    <w:p w:rsidR="00EE7D82" w:rsidP="00EE7D82">
      <w:pPr>
        <w:spacing w:before="160" w:after="0"/>
        <w:ind w:left="360"/>
        <w:jc w:val="center"/>
        <w:outlineLvl w:val="0"/>
        <w:rPr>
          <w:rFonts w:ascii="Arial" w:eastAsia="Arial" w:hAnsi="Arial" w:cs="Arial"/>
          <w:b/>
          <w:caps/>
          <w:sz w:val="24"/>
          <w:szCs w:val="32"/>
        </w:rPr>
      </w:pPr>
      <w:bookmarkStart w:id="6" w:name="_PAR__6_a1b75033_2ad4_4ec2_b4d2_7c326cf6"/>
      <w:bookmarkEnd w:id="5"/>
      <w:r>
        <w:rPr>
          <w:rFonts w:ascii="Arial" w:eastAsia="Arial" w:hAnsi="Arial" w:cs="Arial"/>
          <w:b/>
          <w:caps/>
          <w:sz w:val="24"/>
          <w:szCs w:val="32"/>
        </w:rPr>
        <w:t>STATE OF MAINE</w:t>
      </w:r>
    </w:p>
    <w:p w:rsidR="00EE7D82" w:rsidP="00EE7D82">
      <w:pPr>
        <w:spacing w:after="0"/>
        <w:ind w:left="360"/>
        <w:jc w:val="center"/>
        <w:outlineLvl w:val="0"/>
        <w:rPr>
          <w:rFonts w:ascii="Arial" w:eastAsia="Arial" w:hAnsi="Arial" w:cs="Arial"/>
          <w:b/>
          <w:caps/>
          <w:sz w:val="24"/>
          <w:szCs w:val="32"/>
        </w:rPr>
      </w:pPr>
      <w:bookmarkStart w:id="7" w:name="_PAR__7_2650d472_071e_4a6b_b9b1_af0537b2"/>
      <w:bookmarkEnd w:id="6"/>
      <w:r>
        <w:rPr>
          <w:rFonts w:ascii="Arial" w:eastAsia="Arial" w:hAnsi="Arial" w:cs="Arial"/>
          <w:b/>
          <w:caps/>
          <w:sz w:val="24"/>
          <w:szCs w:val="32"/>
        </w:rPr>
        <w:t>HOUSE OF REPRESENTATIVES</w:t>
      </w:r>
    </w:p>
    <w:p w:rsidR="00EE7D82" w:rsidP="00EE7D82">
      <w:pPr>
        <w:spacing w:after="0"/>
        <w:ind w:left="360"/>
        <w:jc w:val="center"/>
        <w:outlineLvl w:val="0"/>
        <w:rPr>
          <w:rFonts w:ascii="Arial" w:eastAsia="Arial" w:hAnsi="Arial" w:cs="Arial"/>
          <w:b/>
          <w:caps/>
          <w:sz w:val="24"/>
          <w:szCs w:val="32"/>
        </w:rPr>
      </w:pPr>
      <w:bookmarkStart w:id="8" w:name="_PAR__8_02f987f3_b46d_4ebf_af2f_e831c52e"/>
      <w:bookmarkEnd w:id="7"/>
      <w:r>
        <w:rPr>
          <w:rFonts w:ascii="Arial" w:eastAsia="Arial" w:hAnsi="Arial" w:cs="Arial"/>
          <w:b/>
          <w:caps/>
          <w:sz w:val="24"/>
          <w:szCs w:val="32"/>
        </w:rPr>
        <w:t>132nd Legislature</w:t>
      </w:r>
    </w:p>
    <w:p w:rsidR="00EE7D82" w:rsidP="00EE7D82">
      <w:pPr>
        <w:spacing w:after="0"/>
        <w:ind w:left="360"/>
        <w:jc w:val="center"/>
        <w:outlineLvl w:val="0"/>
        <w:rPr>
          <w:rFonts w:ascii="Arial" w:eastAsia="Arial" w:hAnsi="Arial" w:cs="Arial"/>
          <w:b/>
          <w:caps/>
          <w:sz w:val="24"/>
          <w:szCs w:val="32"/>
        </w:rPr>
      </w:pPr>
      <w:bookmarkStart w:id="9" w:name="_PAR__9_b91d2d94_2fd4_4d88_adc2_394b68eb"/>
      <w:bookmarkEnd w:id="8"/>
      <w:r>
        <w:rPr>
          <w:rFonts w:ascii="Arial" w:eastAsia="Arial" w:hAnsi="Arial" w:cs="Arial"/>
          <w:b/>
          <w:caps/>
          <w:sz w:val="24"/>
          <w:szCs w:val="32"/>
        </w:rPr>
        <w:t>Second Regular Session</w:t>
      </w:r>
    </w:p>
    <w:p w:rsidR="00EE7D82" w:rsidP="00EE7D82">
      <w:pPr>
        <w:spacing w:before="400" w:after="200"/>
        <w:ind w:left="360" w:firstLine="360"/>
        <w:rPr>
          <w:rFonts w:ascii="Arial" w:eastAsia="Arial" w:hAnsi="Arial" w:cs="Arial"/>
        </w:rPr>
      </w:pPr>
      <w:bookmarkStart w:id="10" w:name="_PAR__10_e1a89a65_c030_492d_a9a3_8a789cf"/>
      <w:bookmarkEnd w:id="9"/>
      <w:r>
        <w:rPr>
          <w:rFonts w:ascii="Arial" w:eastAsia="Arial" w:hAnsi="Arial" w:cs="Arial"/>
          <w:szCs w:val="22"/>
        </w:rPr>
        <w:t>COMMITTEE AMENDMENT “      ” to H.P. 651, L.D. 1004, “An Act to Ensure the Proper Operation of the State”</w:t>
      </w:r>
    </w:p>
    <w:p w:rsidR="00EE7D82" w:rsidP="00EE7D82">
      <w:pPr>
        <w:ind w:left="360" w:firstLine="360"/>
        <w:rPr>
          <w:rFonts w:ascii="Arial" w:eastAsia="Arial" w:hAnsi="Arial" w:cs="Arial"/>
        </w:rPr>
      </w:pPr>
      <w:bookmarkStart w:id="11" w:name="_INSTRUCTION__943ad7be_f9aa_4910_9813_f8"/>
      <w:bookmarkStart w:id="12" w:name="_PAR__11_8df45a85_9305_4caa_ad86_33575b8"/>
      <w:bookmarkEnd w:id="0"/>
      <w:bookmarkEnd w:id="10"/>
      <w:r>
        <w:rPr>
          <w:rFonts w:ascii="Arial" w:eastAsia="Arial" w:hAnsi="Arial" w:cs="Arial"/>
        </w:rPr>
        <w:t>Amend the bill by striking out the title and substituting the following:</w:t>
      </w:r>
    </w:p>
    <w:p w:rsidR="00EE7D82" w:rsidP="00EE7D82">
      <w:pPr>
        <w:ind w:left="360"/>
        <w:rPr>
          <w:rFonts w:ascii="Arial" w:eastAsia="Arial" w:hAnsi="Arial" w:cs="Arial"/>
        </w:rPr>
      </w:pPr>
      <w:bookmarkStart w:id="13" w:name="_PAR__12_6098ad9c_d22c_4cfb_9899_e441b8a"/>
      <w:bookmarkEnd w:id="12"/>
      <w:r>
        <w:rPr>
          <w:rFonts w:ascii="Arial" w:eastAsia="Arial" w:hAnsi="Arial" w:cs="Arial"/>
          <w:b/>
        </w:rPr>
        <w:t>'An Act to Adjust Certain Implementation and Reporting Dates in Legislation Held by the Governor That Became Law'</w:t>
      </w:r>
    </w:p>
    <w:p w:rsidR="00EE7D82" w:rsidP="00EE7D82">
      <w:pPr>
        <w:ind w:left="360" w:firstLine="360"/>
        <w:rPr>
          <w:rFonts w:ascii="Arial" w:eastAsia="Arial" w:hAnsi="Arial" w:cs="Arial"/>
        </w:rPr>
      </w:pPr>
      <w:bookmarkStart w:id="14" w:name="_INSTRUCTION__d094148b_104e_4855_a636_54"/>
      <w:bookmarkStart w:id="15" w:name="_PAR__13_3784c9ae_7d88_4492_b5fd_33d7aec"/>
      <w:bookmarkEnd w:id="11"/>
      <w:bookmarkEnd w:id="13"/>
      <w:r>
        <w:rPr>
          <w:rFonts w:ascii="Arial" w:eastAsia="Arial" w:hAnsi="Arial" w:cs="Arial"/>
        </w:rPr>
        <w:t>Amend the bill by striking out everything after the enacting clause and inserting the following:</w:t>
      </w:r>
    </w:p>
    <w:p w:rsidR="00EE7D82" w:rsidP="00EE7D82">
      <w:pPr>
        <w:ind w:left="360"/>
        <w:jc w:val="center"/>
        <w:rPr>
          <w:rFonts w:ascii="Arial" w:eastAsia="Arial" w:hAnsi="Arial" w:cs="Arial"/>
        </w:rPr>
      </w:pPr>
      <w:bookmarkStart w:id="16" w:name="_PAR__14_023814e2_3815_468e_8440_c5112e0"/>
      <w:bookmarkEnd w:id="15"/>
      <w:r>
        <w:rPr>
          <w:rFonts w:ascii="Arial" w:eastAsia="Arial" w:hAnsi="Arial" w:cs="Arial"/>
        </w:rPr>
        <w:t>'</w:t>
      </w:r>
      <w:r>
        <w:rPr>
          <w:rFonts w:ascii="Arial" w:eastAsia="Arial" w:hAnsi="Arial" w:cs="Arial"/>
          <w:b/>
          <w:sz w:val="24"/>
        </w:rPr>
        <w:t>PART A</w:t>
      </w:r>
    </w:p>
    <w:p w:rsidR="00EE7D82" w:rsidP="00EE7D82">
      <w:pPr>
        <w:ind w:left="360" w:firstLine="360"/>
        <w:rPr>
          <w:rFonts w:ascii="Arial" w:eastAsia="Arial" w:hAnsi="Arial" w:cs="Arial"/>
        </w:rPr>
      </w:pPr>
      <w:bookmarkStart w:id="17" w:name="_PAR__15_f0a89056_4b41_4565_86c0_31b8693"/>
      <w:bookmarkEnd w:id="16"/>
      <w:r>
        <w:rPr>
          <w:rFonts w:ascii="Arial" w:eastAsia="Arial" w:hAnsi="Arial" w:cs="Arial"/>
          <w:b/>
          <w:sz w:val="24"/>
        </w:rPr>
        <w:t>Sec. A-1.  10 MRSA §31, sub-§4,</w:t>
      </w:r>
      <w:r>
        <w:rPr>
          <w:rFonts w:ascii="Arial" w:eastAsia="Arial" w:hAnsi="Arial" w:cs="Arial"/>
        </w:rPr>
        <w:t xml:space="preserve"> as enacted by PL 2025, c. 500, §2, is amended to read:</w:t>
      </w:r>
    </w:p>
    <w:p w:rsidR="00EE7D82" w:rsidP="00EE7D82">
      <w:pPr>
        <w:ind w:left="360" w:firstLine="360"/>
        <w:rPr>
          <w:rFonts w:ascii="Arial" w:eastAsia="Arial" w:hAnsi="Arial" w:cs="Arial"/>
        </w:rPr>
      </w:pPr>
      <w:bookmarkStart w:id="18" w:name="_PAR__16_982c5abd_d564_46d0_aa4d_0baaac2"/>
      <w:bookmarkEnd w:id="17"/>
      <w:r>
        <w:rPr>
          <w:rFonts w:ascii="Arial" w:eastAsia="Arial" w:hAnsi="Arial" w:cs="Arial"/>
          <w:b/>
        </w:rPr>
        <w:t xml:space="preserve">4.  Report. </w:t>
      </w:r>
      <w:r>
        <w:rPr>
          <w:rFonts w:ascii="Arial" w:eastAsia="Arial" w:hAnsi="Arial" w:cs="Arial"/>
        </w:rPr>
        <w:t xml:space="preserve"> The council shall submit a report to the Governor and the joint standing committee of the Legislature having jurisdiction over economic development matters by February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and annually thereafter regarding the activities of the council during the preceding calendar year. The report must include recommendations as determined appropriate by the council to effectuate its purpose under this section. After reviewing the report under this subsection, the joint standing committee may report out legislation relating to the report.  </w:t>
      </w:r>
    </w:p>
    <w:p w:rsidR="00EE7D82" w:rsidP="00EE7D82">
      <w:pPr>
        <w:ind w:left="360"/>
        <w:jc w:val="center"/>
        <w:rPr>
          <w:rFonts w:ascii="Arial" w:eastAsia="Arial" w:hAnsi="Arial" w:cs="Arial"/>
        </w:rPr>
      </w:pPr>
      <w:bookmarkStart w:id="19" w:name="_PAR__17_537ade96_7010_4ff6_90c9_ae10f0f"/>
      <w:bookmarkEnd w:id="18"/>
      <w:r>
        <w:rPr>
          <w:rFonts w:ascii="Arial" w:eastAsia="Arial" w:hAnsi="Arial" w:cs="Arial"/>
          <w:b/>
          <w:sz w:val="24"/>
        </w:rPr>
        <w:t>PART B</w:t>
      </w:r>
    </w:p>
    <w:p w:rsidR="00EE7D82" w:rsidP="00EE7D82">
      <w:pPr>
        <w:ind w:left="360" w:firstLine="360"/>
        <w:rPr>
          <w:rFonts w:ascii="Arial" w:eastAsia="Arial" w:hAnsi="Arial" w:cs="Arial"/>
        </w:rPr>
      </w:pPr>
      <w:bookmarkStart w:id="20" w:name="_PAR__18_d1946ef5_c58d_430c_bb97_5af7da8"/>
      <w:bookmarkEnd w:id="19"/>
      <w:r>
        <w:rPr>
          <w:rFonts w:ascii="Arial" w:eastAsia="Arial" w:hAnsi="Arial" w:cs="Arial"/>
          <w:b/>
          <w:sz w:val="24"/>
        </w:rPr>
        <w:t>Sec. B-1.</w:t>
      </w:r>
      <w:r>
        <w:rPr>
          <w:rFonts w:ascii="Arial" w:eastAsia="Arial" w:hAnsi="Arial" w:cs="Arial"/>
        </w:rPr>
        <w:t xml:space="preserve"> </w:t>
      </w:r>
      <w:r w:rsidRPr="006D6921">
        <w:rPr>
          <w:rFonts w:ascii="Arial" w:eastAsia="Arial" w:hAnsi="Arial" w:cs="Arial"/>
          <w:b/>
          <w:sz w:val="24"/>
          <w:szCs w:val="24"/>
        </w:rPr>
        <w:t>PL 2025, c. 508, §2, last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21" w:name="_PAR__19_ebcae1ec_eef2_4c57_9c9b_22ad9e7"/>
      <w:bookmarkEnd w:id="20"/>
      <w:r>
        <w:rPr>
          <w:rFonts w:ascii="Arial" w:eastAsia="Arial" w:hAnsi="Arial" w:cs="Arial"/>
        </w:rPr>
        <w:t xml:space="preserve">No later than January 1, </w:t>
      </w:r>
      <w:r>
        <w:rPr>
          <w:rFonts w:ascii="Arial" w:eastAsia="Arial" w:hAnsi="Arial" w:cs="Arial"/>
          <w:strike/>
        </w:rPr>
        <w:t>2026</w:t>
      </w:r>
      <w:r>
        <w:rPr>
          <w:rFonts w:ascii="Arial" w:eastAsia="Arial" w:hAnsi="Arial" w:cs="Arial"/>
        </w:rPr>
        <w:t xml:space="preserve"> </w:t>
      </w:r>
      <w:r w:rsidRPr="00913438">
        <w:rPr>
          <w:rFonts w:ascii="Arial" w:eastAsia="Arial" w:hAnsi="Arial" w:cs="Arial"/>
          <w:u w:val="single"/>
        </w:rPr>
        <w:t>2027</w:t>
      </w:r>
      <w:r>
        <w:rPr>
          <w:rFonts w:ascii="Arial" w:eastAsia="Arial" w:hAnsi="Arial" w:cs="Arial"/>
        </w:rPr>
        <w:t xml:space="preserve">, the University of Maine System shall submit a report to the </w:t>
      </w:r>
      <w:r w:rsidRPr="006D6921">
        <w:rPr>
          <w:rFonts w:ascii="Arial" w:eastAsia="Arial" w:hAnsi="Arial" w:cs="Arial"/>
          <w:strike/>
        </w:rPr>
        <w:t>Joint Standing Committee on Education and Cultural Affairs and to the Joint Standing Committee on Judiciary</w:t>
      </w:r>
      <w:r>
        <w:rPr>
          <w:rFonts w:ascii="Arial" w:eastAsia="Arial" w:hAnsi="Arial" w:cs="Arial"/>
        </w:rPr>
        <w:t xml:space="preserve"> </w:t>
      </w:r>
      <w:r>
        <w:rPr>
          <w:rFonts w:ascii="Arial" w:eastAsia="Arial" w:hAnsi="Arial" w:cs="Arial"/>
          <w:u w:val="single"/>
        </w:rPr>
        <w:t>joint standing committees of the Legislature having jurisdiction over education matters and judiciary</w:t>
      </w:r>
      <w:r w:rsidRPr="006D6921">
        <w:rPr>
          <w:rFonts w:ascii="Arial" w:eastAsia="Arial" w:hAnsi="Arial" w:cs="Arial"/>
        </w:rPr>
        <w:t xml:space="preserve"> matters</w:t>
      </w:r>
      <w:r>
        <w:rPr>
          <w:rFonts w:ascii="Arial" w:eastAsia="Arial" w:hAnsi="Arial" w:cs="Arial"/>
        </w:rPr>
        <w:t xml:space="preserve"> </w:t>
      </w:r>
      <w:r w:rsidRPr="006D6921">
        <w:rPr>
          <w:rFonts w:ascii="Arial" w:eastAsia="Arial" w:hAnsi="Arial" w:cs="Arial"/>
        </w:rPr>
        <w:t>outlining</w:t>
      </w:r>
      <w:r>
        <w:rPr>
          <w:rFonts w:ascii="Arial" w:eastAsia="Arial" w:hAnsi="Arial" w:cs="Arial"/>
        </w:rPr>
        <w:t xml:space="preserve"> its plan for implementation of the rural practice track at the University of Maine School of Law, including any recommendations for legislative or other action. After reviewing the report, </w:t>
      </w:r>
      <w:bookmarkStart w:id="22" w:name="_PAGE_SPLIT__5b7f1d69_700c_4ec6_9442_52e"/>
      <w:bookmarkStart w:id="23" w:name="_PAGE__2_8c0608de_8117_4980_bc28_820d8fc"/>
      <w:bookmarkStart w:id="24" w:name="_PAR__2_b02f139d_c593_45e4_9c7b_23c5802c"/>
      <w:bookmarkEnd w:id="1"/>
      <w:bookmarkEnd w:id="21"/>
      <w:r>
        <w:rPr>
          <w:rFonts w:ascii="Arial" w:eastAsia="Arial" w:hAnsi="Arial" w:cs="Arial"/>
        </w:rPr>
        <w:t>e</w:t>
      </w:r>
      <w:bookmarkEnd w:id="22"/>
      <w:r>
        <w:rPr>
          <w:rFonts w:ascii="Arial" w:eastAsia="Arial" w:hAnsi="Arial" w:cs="Arial"/>
        </w:rPr>
        <w:t xml:space="preserve">ither committee may report out legislation related to the report to the </w:t>
      </w:r>
      <w:r w:rsidRPr="006D6921">
        <w:rPr>
          <w:rFonts w:ascii="Arial" w:eastAsia="Arial" w:hAnsi="Arial" w:cs="Arial"/>
          <w:strike/>
        </w:rPr>
        <w:t>Second Regular Session of the 132nd</w:t>
      </w:r>
      <w:r>
        <w:rPr>
          <w:rFonts w:ascii="Arial" w:eastAsia="Arial" w:hAnsi="Arial" w:cs="Arial"/>
        </w:rPr>
        <w:t xml:space="preserve"> </w:t>
      </w:r>
      <w:r w:rsidRPr="006D6921">
        <w:rPr>
          <w:rFonts w:ascii="Arial" w:eastAsia="Arial" w:hAnsi="Arial" w:cs="Arial"/>
          <w:u w:val="single"/>
        </w:rPr>
        <w:t>133rd</w:t>
      </w:r>
      <w:r>
        <w:rPr>
          <w:rFonts w:ascii="Arial" w:eastAsia="Arial" w:hAnsi="Arial" w:cs="Arial"/>
        </w:rPr>
        <w:t xml:space="preserve"> </w:t>
      </w:r>
      <w:r w:rsidRPr="006D6921">
        <w:rPr>
          <w:rFonts w:ascii="Arial" w:eastAsia="Arial" w:hAnsi="Arial" w:cs="Arial"/>
        </w:rPr>
        <w:t>Legislature</w:t>
      </w:r>
      <w:r>
        <w:rPr>
          <w:rFonts w:ascii="Arial" w:eastAsia="Arial" w:hAnsi="Arial" w:cs="Arial"/>
        </w:rPr>
        <w:t xml:space="preserv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25" w:name="_PAR__3_5c807aba_e065_4411_a26d_9a799931"/>
      <w:bookmarkEnd w:id="24"/>
      <w:r>
        <w:rPr>
          <w:rFonts w:ascii="Arial" w:eastAsia="Arial" w:hAnsi="Arial" w:cs="Arial"/>
          <w:b/>
          <w:sz w:val="24"/>
        </w:rPr>
        <w:t>PART C</w:t>
      </w:r>
    </w:p>
    <w:p w:rsidR="00EE7D82" w:rsidP="00EE7D82">
      <w:pPr>
        <w:ind w:left="360" w:firstLine="360"/>
        <w:rPr>
          <w:rFonts w:ascii="Arial" w:eastAsia="Arial" w:hAnsi="Arial" w:cs="Arial"/>
        </w:rPr>
      </w:pPr>
      <w:bookmarkStart w:id="26" w:name="_PAR__4_0b969de8_2bec_4c07_8351_b5f16545"/>
      <w:bookmarkEnd w:id="25"/>
      <w:r>
        <w:rPr>
          <w:rFonts w:ascii="Arial" w:eastAsia="Arial" w:hAnsi="Arial" w:cs="Arial"/>
          <w:b/>
          <w:sz w:val="24"/>
        </w:rPr>
        <w:t>Sec. C-1.  25 MRSA §2808-B, sub-§1,</w:t>
      </w:r>
      <w:r>
        <w:rPr>
          <w:rFonts w:ascii="Arial" w:eastAsia="Arial" w:hAnsi="Arial" w:cs="Arial"/>
        </w:rPr>
        <w:t xml:space="preserve"> as enacted by PL 2025, c. 510, §3, is amended to read:</w:t>
      </w:r>
    </w:p>
    <w:p w:rsidR="00EE7D82" w:rsidP="00EE7D82">
      <w:pPr>
        <w:ind w:left="360" w:firstLine="360"/>
        <w:rPr>
          <w:rFonts w:ascii="Arial" w:eastAsia="Arial" w:hAnsi="Arial" w:cs="Arial"/>
        </w:rPr>
      </w:pPr>
      <w:bookmarkStart w:id="27" w:name="_PAR__5_c894db91_7d82_4cc3_836c_f91e3067"/>
      <w:bookmarkEnd w:id="26"/>
      <w:r>
        <w:rPr>
          <w:rFonts w:ascii="Arial" w:eastAsia="Arial" w:hAnsi="Arial" w:cs="Arial"/>
          <w:b/>
        </w:rPr>
        <w:t xml:space="preserve">1.  Publishing of policies and procedures. </w:t>
      </w:r>
      <w:r>
        <w:rPr>
          <w:rFonts w:ascii="Arial" w:eastAsia="Arial" w:hAnsi="Arial" w:cs="Arial"/>
        </w:rPr>
        <w:t xml:space="preserve"> Except as provided by subsection 4, by January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a law enforcement agency shall publish and make publicly available in clear and understandable language the agency's policies and procedures required under section 2803-B, including:</w:t>
      </w:r>
    </w:p>
    <w:p w:rsidR="00EE7D82" w:rsidP="00EE7D82">
      <w:pPr>
        <w:ind w:left="720"/>
        <w:rPr>
          <w:rFonts w:ascii="Arial" w:eastAsia="Arial" w:hAnsi="Arial" w:cs="Arial"/>
        </w:rPr>
      </w:pPr>
      <w:bookmarkStart w:id="28" w:name="_PAR__6_62a6b5c9_1306_49e5_bfae_349c308f"/>
      <w:bookmarkEnd w:id="27"/>
      <w:r>
        <w:rPr>
          <w:rFonts w:ascii="Arial" w:eastAsia="Arial" w:hAnsi="Arial" w:cs="Arial"/>
        </w:rPr>
        <w:t>A.  A summary of each key policy of the agency;</w:t>
      </w:r>
    </w:p>
    <w:p w:rsidR="00EE7D82" w:rsidP="00EE7D82">
      <w:pPr>
        <w:ind w:left="720"/>
        <w:rPr>
          <w:rFonts w:ascii="Arial" w:eastAsia="Arial" w:hAnsi="Arial" w:cs="Arial"/>
        </w:rPr>
      </w:pPr>
      <w:bookmarkStart w:id="29" w:name="_PAR__7_7028bbc8_8f71_4944_b16c_00b76fe0"/>
      <w:bookmarkEnd w:id="28"/>
      <w:r>
        <w:rPr>
          <w:rFonts w:ascii="Arial" w:eastAsia="Arial" w:hAnsi="Arial" w:cs="Arial"/>
        </w:rPr>
        <w:t>B.  A comprehensive list of agency rules and guidelines governing law enforcement officer conduct, including any updates or revisions; and</w:t>
      </w:r>
    </w:p>
    <w:p w:rsidR="00EE7D82" w:rsidP="00EE7D82">
      <w:pPr>
        <w:ind w:left="720"/>
        <w:rPr>
          <w:rFonts w:ascii="Arial" w:eastAsia="Arial" w:hAnsi="Arial" w:cs="Arial"/>
        </w:rPr>
      </w:pPr>
      <w:bookmarkStart w:id="30" w:name="_PAR__8_1898c343_9836_4de7_b4e2_65f5e84d"/>
      <w:bookmarkEnd w:id="29"/>
      <w:r>
        <w:rPr>
          <w:rFonts w:ascii="Arial" w:eastAsia="Arial" w:hAnsi="Arial" w:cs="Arial"/>
        </w:rPr>
        <w:t>C.  Contact information for a member of the public to request access to information under paragraph A or B.</w:t>
      </w:r>
    </w:p>
    <w:p w:rsidR="00EE7D82" w:rsidP="00EE7D82">
      <w:pPr>
        <w:ind w:left="360"/>
        <w:jc w:val="center"/>
        <w:rPr>
          <w:rFonts w:ascii="Arial" w:eastAsia="Arial" w:hAnsi="Arial" w:cs="Arial"/>
        </w:rPr>
      </w:pPr>
      <w:bookmarkStart w:id="31" w:name="_PAR__9_937d398e_70bd_487b_aa0c_c12546d7"/>
      <w:bookmarkEnd w:id="30"/>
      <w:r>
        <w:rPr>
          <w:rFonts w:ascii="Arial" w:eastAsia="Arial" w:hAnsi="Arial" w:cs="Arial"/>
          <w:b/>
          <w:sz w:val="24"/>
        </w:rPr>
        <w:t>PART D</w:t>
      </w:r>
    </w:p>
    <w:p w:rsidR="00EE7D82" w:rsidP="00EE7D82">
      <w:pPr>
        <w:ind w:left="360" w:firstLine="360"/>
        <w:rPr>
          <w:rFonts w:ascii="Arial" w:eastAsia="Arial" w:hAnsi="Arial" w:cs="Arial"/>
        </w:rPr>
      </w:pPr>
      <w:bookmarkStart w:id="32" w:name="_PAR__10_58b0e7d2_e8e1_4a95_b513_7987eea"/>
      <w:bookmarkEnd w:id="31"/>
      <w:r>
        <w:rPr>
          <w:rFonts w:ascii="Arial" w:eastAsia="Arial" w:hAnsi="Arial" w:cs="Arial"/>
          <w:b/>
          <w:sz w:val="24"/>
        </w:rPr>
        <w:t>Sec. D-1.</w:t>
      </w:r>
      <w:r>
        <w:rPr>
          <w:rFonts w:ascii="Arial" w:eastAsia="Arial" w:hAnsi="Arial" w:cs="Arial"/>
        </w:rPr>
        <w:t xml:space="preserve"> </w:t>
      </w:r>
      <w:r w:rsidRPr="004204A2">
        <w:rPr>
          <w:rFonts w:ascii="Arial" w:eastAsia="Arial" w:hAnsi="Arial" w:cs="Arial"/>
          <w:b/>
          <w:sz w:val="24"/>
          <w:szCs w:val="24"/>
        </w:rPr>
        <w:t>PL 2025, c. 512, §3</w:t>
      </w:r>
      <w:r>
        <w:rPr>
          <w:rFonts w:ascii="Arial" w:eastAsia="Arial" w:hAnsi="Arial" w:cs="Arial"/>
        </w:rPr>
        <w:t xml:space="preserve"> is amended to read:</w:t>
      </w:r>
    </w:p>
    <w:p w:rsidR="00EE7D82" w:rsidP="00EE7D82">
      <w:pPr>
        <w:ind w:left="360" w:firstLine="360"/>
        <w:rPr>
          <w:rFonts w:ascii="Arial" w:eastAsia="Arial" w:hAnsi="Arial" w:cs="Arial"/>
        </w:rPr>
      </w:pPr>
      <w:bookmarkStart w:id="33" w:name="_PAR__11_0daf152d_705d_4d8b_8a6a_a66cda3"/>
      <w:bookmarkEnd w:id="32"/>
      <w:r w:rsidRPr="004204A2">
        <w:rPr>
          <w:rFonts w:ascii="Arial" w:eastAsia="Arial" w:hAnsi="Arial" w:cs="Arial"/>
          <w:b/>
          <w:sz w:val="24"/>
          <w:szCs w:val="24"/>
        </w:rPr>
        <w:t>Sec. 3. Department of Administrative and Financial Services, Office of Cannabis Policy; medical cannabis research grant program rulemaking.</w:t>
      </w:r>
      <w:r>
        <w:rPr>
          <w:rFonts w:ascii="Arial" w:eastAsia="Arial" w:hAnsi="Arial" w:cs="Arial"/>
        </w:rPr>
        <w:t xml:space="preserve"> On or before January </w:t>
      </w:r>
      <w:r w:rsidRPr="004204A2">
        <w:rPr>
          <w:rFonts w:ascii="Arial" w:eastAsia="Arial" w:hAnsi="Arial" w:cs="Arial"/>
          <w:strike/>
        </w:rPr>
        <w:t>9, 2026</w:t>
      </w:r>
      <w:r>
        <w:rPr>
          <w:rFonts w:ascii="Arial" w:eastAsia="Arial" w:hAnsi="Arial" w:cs="Arial"/>
        </w:rPr>
        <w:t xml:space="preserve"> </w:t>
      </w:r>
      <w:r>
        <w:rPr>
          <w:rFonts w:ascii="Arial" w:eastAsia="Arial" w:hAnsi="Arial" w:cs="Arial"/>
          <w:u w:val="single"/>
        </w:rPr>
        <w:t>8, 2027</w:t>
      </w:r>
      <w:r>
        <w:rPr>
          <w:rFonts w:ascii="Arial" w:eastAsia="Arial" w:hAnsi="Arial" w:cs="Arial"/>
        </w:rPr>
        <w:t>, the Department of Administrative and Financial Services, Office of Cannabis Policy shall provisionally adopt and submit for legislative review rules necessary to implement the medical cannabis research grant program in accordance with the Maine Revised Statutes, Title 22, section 2430, subsection 5. Rules adopted by the office pursuant to this section are major substantive rules as defined in Title 5, chapter 375, subchapter 2-A.</w:t>
      </w:r>
    </w:p>
    <w:p w:rsidR="00EE7D82" w:rsidP="00EE7D82">
      <w:pPr>
        <w:ind w:left="360"/>
        <w:jc w:val="center"/>
        <w:rPr>
          <w:rFonts w:ascii="Arial" w:eastAsia="Arial" w:hAnsi="Arial" w:cs="Arial"/>
        </w:rPr>
      </w:pPr>
      <w:bookmarkStart w:id="34" w:name="_PAR__12_87b4a09e_48c9_4ee8_9803_940acc2"/>
      <w:bookmarkEnd w:id="33"/>
      <w:r>
        <w:rPr>
          <w:rFonts w:ascii="Arial" w:eastAsia="Arial" w:hAnsi="Arial" w:cs="Arial"/>
          <w:b/>
          <w:sz w:val="24"/>
        </w:rPr>
        <w:t>PART E</w:t>
      </w:r>
    </w:p>
    <w:p w:rsidR="00EE7D82" w:rsidP="00EE7D82">
      <w:pPr>
        <w:ind w:left="360" w:firstLine="360"/>
        <w:rPr>
          <w:rFonts w:ascii="Arial" w:eastAsia="Arial" w:hAnsi="Arial" w:cs="Arial"/>
        </w:rPr>
      </w:pPr>
      <w:bookmarkStart w:id="35" w:name="_PAR__13_e833e27f_3f03_46eb_a82f_2399a0c"/>
      <w:bookmarkEnd w:id="34"/>
      <w:r>
        <w:rPr>
          <w:rFonts w:ascii="Arial" w:eastAsia="Arial" w:hAnsi="Arial" w:cs="Arial"/>
          <w:b/>
          <w:sz w:val="24"/>
        </w:rPr>
        <w:t>Sec. E-1.  32 MRSA §99, sub-§10, ¶B,</w:t>
      </w:r>
      <w:r>
        <w:rPr>
          <w:rFonts w:ascii="Arial" w:eastAsia="Arial" w:hAnsi="Arial" w:cs="Arial"/>
        </w:rPr>
        <w:t xml:space="preserve"> as enacted by PL 2025, c. 520, §3, is amended to read:</w:t>
      </w:r>
    </w:p>
    <w:p w:rsidR="00EE7D82" w:rsidP="00EE7D82">
      <w:pPr>
        <w:ind w:left="720"/>
        <w:rPr>
          <w:rFonts w:ascii="Arial" w:eastAsia="Arial" w:hAnsi="Arial" w:cs="Arial"/>
        </w:rPr>
      </w:pPr>
      <w:bookmarkStart w:id="36" w:name="_PAR__14_1768bd87_293c_4d1d_9da2_95fa504"/>
      <w:bookmarkEnd w:id="35"/>
      <w:r>
        <w:rPr>
          <w:rFonts w:ascii="Arial" w:eastAsia="Arial" w:hAnsi="Arial" w:cs="Arial"/>
        </w:rPr>
        <w:t xml:space="preserve">B.  Submit a report containing the results of the commission's studies, findings and recommendations to the Governor and to the joint standing committee of the Legislature having jurisdiction over public safety matters by January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and annually thereafter.  As resources permit, the report must include, but is not limited to:</w:t>
      </w:r>
    </w:p>
    <w:p w:rsidR="00EE7D82" w:rsidP="00EE7D82">
      <w:pPr>
        <w:ind w:left="1080"/>
        <w:rPr>
          <w:rFonts w:ascii="Arial" w:eastAsia="Arial" w:hAnsi="Arial" w:cs="Arial"/>
        </w:rPr>
      </w:pPr>
      <w:bookmarkStart w:id="37" w:name="_PAR__15_7864a6db_a376_4738_9a1e_240380f"/>
      <w:bookmarkEnd w:id="36"/>
      <w:r>
        <w:rPr>
          <w:rFonts w:ascii="Arial" w:eastAsia="Arial" w:hAnsi="Arial" w:cs="Arial"/>
        </w:rPr>
        <w:t>(1)  An assessment of existing and needed resources and expected resource needs within the State's emergency medical services system and recommendations for funding those needs;</w:t>
      </w:r>
    </w:p>
    <w:p w:rsidR="00EE7D82" w:rsidP="00EE7D82">
      <w:pPr>
        <w:ind w:left="1080"/>
        <w:rPr>
          <w:rFonts w:ascii="Arial" w:eastAsia="Arial" w:hAnsi="Arial" w:cs="Arial"/>
        </w:rPr>
      </w:pPr>
      <w:bookmarkStart w:id="38" w:name="_PAR__16_f55f9525_0c3e_4bab_b57e_dd7a68b"/>
      <w:bookmarkEnd w:id="37"/>
      <w:r>
        <w:rPr>
          <w:rFonts w:ascii="Arial" w:eastAsia="Arial" w:hAnsi="Arial" w:cs="Arial"/>
        </w:rPr>
        <w:t>(2)  An evaluation of existing emergency medical services programs, initiatives and resources, including recommendations for improvements, new programs and initiatives and funding options for oversight and administration of the State's emergency medical services system;</w:t>
      </w:r>
    </w:p>
    <w:p w:rsidR="00EE7D82" w:rsidP="00EE7D82">
      <w:pPr>
        <w:ind w:left="1080"/>
        <w:rPr>
          <w:rFonts w:ascii="Arial" w:eastAsia="Arial" w:hAnsi="Arial" w:cs="Arial"/>
        </w:rPr>
      </w:pPr>
      <w:bookmarkStart w:id="39" w:name="_PAR__17_39120346_fd25_4cc1_810f_7eb2616"/>
      <w:bookmarkEnd w:id="38"/>
      <w:r>
        <w:rPr>
          <w:rFonts w:ascii="Arial" w:eastAsia="Arial" w:hAnsi="Arial" w:cs="Arial"/>
        </w:rPr>
        <w:t xml:space="preserve">(3)  Recommendations regarding effective management of resources within the State's emergency medical services system, enhancing the collection and distribution of emergency medical services data, methods to evaluate the State's </w:t>
      </w:r>
      <w:bookmarkStart w:id="40" w:name="_PAGE_SPLIT__959b0d45_929b_41f5_aa61_7aa"/>
      <w:bookmarkStart w:id="41" w:name="_PAGE__3_bc081736_1f84_41b0_8901_ad97b69"/>
      <w:bookmarkStart w:id="42" w:name="_PAR__2_52c0a6dd_69af_4b25_b495_476c9b63"/>
      <w:bookmarkEnd w:id="23"/>
      <w:bookmarkEnd w:id="39"/>
      <w:r>
        <w:rPr>
          <w:rFonts w:ascii="Arial" w:eastAsia="Arial" w:hAnsi="Arial" w:cs="Arial"/>
        </w:rPr>
        <w:t>e</w:t>
      </w:r>
      <w:bookmarkEnd w:id="40"/>
      <w:r>
        <w:rPr>
          <w:rFonts w:ascii="Arial" w:eastAsia="Arial" w:hAnsi="Arial" w:cs="Arial"/>
        </w:rPr>
        <w:t>mergency medical services system and recruitment and retention of emergency medical services persons, both paid and volunteer; and</w:t>
      </w:r>
    </w:p>
    <w:p w:rsidR="00EE7D82" w:rsidP="00EE7D82">
      <w:pPr>
        <w:ind w:left="1080"/>
        <w:rPr>
          <w:rFonts w:ascii="Arial" w:eastAsia="Arial" w:hAnsi="Arial" w:cs="Arial"/>
        </w:rPr>
      </w:pPr>
      <w:bookmarkStart w:id="43" w:name="_PAR__3_38d718ec_ad5b_41b3_bc7f_059a9c27"/>
      <w:bookmarkEnd w:id="42"/>
      <w:r>
        <w:rPr>
          <w:rFonts w:ascii="Arial" w:eastAsia="Arial" w:hAnsi="Arial" w:cs="Arial"/>
        </w:rPr>
        <w:t>(4)  The status of municipal emergency medical services plans adopted and submitted pursuant to Title 30-A, section 3172 and an analysis of those plans.</w:t>
      </w:r>
    </w:p>
    <w:p w:rsidR="00EE7D82" w:rsidP="00EE7D82">
      <w:pPr>
        <w:ind w:left="720"/>
        <w:rPr>
          <w:rFonts w:ascii="Arial" w:eastAsia="Arial" w:hAnsi="Arial" w:cs="Arial"/>
        </w:rPr>
      </w:pPr>
      <w:bookmarkStart w:id="44" w:name="_PAR__4_d2269832_068b_4461_ad2f_9e0d03ec"/>
      <w:bookmarkEnd w:id="43"/>
      <w:r>
        <w:rPr>
          <w:rFonts w:ascii="Arial" w:eastAsia="Arial" w:hAnsi="Arial" w:cs="Arial"/>
        </w:rPr>
        <w:t>After reviewing the report submitted under this paragraph, the committee may report out legislation relating to the report;</w:t>
      </w:r>
    </w:p>
    <w:p w:rsidR="00EE7D82" w:rsidP="00EE7D82">
      <w:pPr>
        <w:ind w:left="360" w:firstLine="360"/>
        <w:rPr>
          <w:rFonts w:ascii="Arial" w:eastAsia="Arial" w:hAnsi="Arial" w:cs="Arial"/>
        </w:rPr>
      </w:pPr>
      <w:bookmarkStart w:id="45" w:name="_PAR__5_b71cb6d6_6723_448f_bf41_75095794"/>
      <w:bookmarkEnd w:id="44"/>
      <w:r>
        <w:rPr>
          <w:rFonts w:ascii="Arial" w:eastAsia="Arial" w:hAnsi="Arial" w:cs="Arial"/>
          <w:b/>
          <w:sz w:val="24"/>
        </w:rPr>
        <w:t>Sec. E-2.</w:t>
      </w:r>
      <w:r>
        <w:rPr>
          <w:rFonts w:ascii="Arial" w:eastAsia="Arial" w:hAnsi="Arial" w:cs="Arial"/>
        </w:rPr>
        <w:t xml:space="preserve"> </w:t>
      </w:r>
      <w:r w:rsidRPr="004204A2">
        <w:rPr>
          <w:rFonts w:ascii="Arial" w:eastAsia="Arial" w:hAnsi="Arial" w:cs="Arial"/>
          <w:b/>
          <w:sz w:val="24"/>
          <w:szCs w:val="24"/>
        </w:rPr>
        <w:t>PL 2025, c. 520, §5, last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46" w:name="_PAR__6_c5479939_0d73_4ff9_8b63_dfa89551"/>
      <w:bookmarkEnd w:id="45"/>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describing the findings of its analysis and including recommendations and any proposed legislation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firstLine="360"/>
        <w:rPr>
          <w:rFonts w:ascii="Arial" w:eastAsia="Arial" w:hAnsi="Arial" w:cs="Arial"/>
        </w:rPr>
      </w:pPr>
      <w:bookmarkStart w:id="47" w:name="_PAR__7_38d2b313_e078_4249_81ef_7c2d9171"/>
      <w:bookmarkEnd w:id="46"/>
      <w:r>
        <w:rPr>
          <w:rFonts w:ascii="Arial" w:eastAsia="Arial" w:hAnsi="Arial" w:cs="Arial"/>
          <w:b/>
          <w:sz w:val="24"/>
        </w:rPr>
        <w:t>Sec. E-3.</w:t>
      </w:r>
      <w:r>
        <w:rPr>
          <w:rFonts w:ascii="Arial" w:eastAsia="Arial" w:hAnsi="Arial" w:cs="Arial"/>
        </w:rPr>
        <w:t xml:space="preserve"> </w:t>
      </w:r>
      <w:r w:rsidRPr="004204A2">
        <w:rPr>
          <w:rFonts w:ascii="Arial" w:eastAsia="Arial" w:hAnsi="Arial" w:cs="Arial"/>
          <w:b/>
          <w:sz w:val="24"/>
          <w:szCs w:val="24"/>
        </w:rPr>
        <w:t>PL 2025, c. 520, §6</w:t>
      </w:r>
      <w:r>
        <w:rPr>
          <w:rFonts w:ascii="Arial" w:eastAsia="Arial" w:hAnsi="Arial" w:cs="Arial"/>
        </w:rPr>
        <w:t xml:space="preserve"> is amended to read:</w:t>
      </w:r>
    </w:p>
    <w:p w:rsidR="00EE7D82" w:rsidP="00EE7D82">
      <w:pPr>
        <w:ind w:left="360" w:firstLine="360"/>
        <w:rPr>
          <w:rFonts w:ascii="Arial" w:eastAsia="Arial" w:hAnsi="Arial" w:cs="Arial"/>
        </w:rPr>
      </w:pPr>
      <w:bookmarkStart w:id="48" w:name="_PAR__8_960a42c8_2972_485f_92e4_c2def770"/>
      <w:bookmarkEnd w:id="47"/>
      <w:r w:rsidRPr="004204A2">
        <w:rPr>
          <w:rFonts w:ascii="Arial" w:eastAsia="Arial" w:hAnsi="Arial" w:cs="Arial"/>
          <w:b/>
          <w:sz w:val="24"/>
          <w:szCs w:val="24"/>
        </w:rPr>
        <w:t>Sec. 6. Maine Emergency Medical Services structural reorganization proposal.</w:t>
      </w:r>
      <w:r>
        <w:rPr>
          <w:rFonts w:ascii="Arial" w:eastAsia="Arial" w:hAnsi="Arial" w:cs="Arial"/>
        </w:rPr>
        <w:t xml:space="preserve"> By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the Department of Public Safety, Maine Emergency Medical Services shall submit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a report, including proposed draft legislation, for the reorganization of the Emergency Medical Services' Board, established in the Maine Revised Statutes, Title 5, section 12004</w:t>
      </w:r>
      <w:r>
        <w:rPr>
          <w:rFonts w:ascii="Arial" w:eastAsia="Arial" w:hAnsi="Arial" w:cs="Arial"/>
        </w:rPr>
        <w:noBreakHyphen/>
        <w:t>A, subsection 15, consistent with the document titled "Maine EMS: Two</w:t>
      </w:r>
      <w:r>
        <w:rPr>
          <w:rFonts w:ascii="Arial" w:eastAsia="Arial" w:hAnsi="Arial" w:cs="Arial"/>
        </w:rPr>
        <w:noBreakHyphen/>
        <w:t xml:space="preserve">Year Action Plan" published by Maine Emergency Medical Services on October 27, 2023. The report must include, but is not limited to, identification of the necessary statutory changes and funding needs associated with the reorganization of the Emergency Medical Services' Board and any associated structural and organizational changes within Maine Emergency Medical Services and within the state and regional governance system for the emergency medical services program, as outlined in the document titled "Maine EMS: Two-Year Action Plan."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sidRPr="004204A2">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firstLine="360"/>
        <w:rPr>
          <w:rFonts w:ascii="Arial" w:eastAsia="Arial" w:hAnsi="Arial" w:cs="Arial"/>
        </w:rPr>
      </w:pPr>
      <w:bookmarkStart w:id="49" w:name="_PAR__9_fb335dda_7b85_4155_ae4d_4495e1bb"/>
      <w:bookmarkEnd w:id="48"/>
      <w:r>
        <w:rPr>
          <w:rFonts w:ascii="Arial" w:eastAsia="Arial" w:hAnsi="Arial" w:cs="Arial"/>
          <w:b/>
          <w:sz w:val="24"/>
        </w:rPr>
        <w:t>Sec. E-4.</w:t>
      </w:r>
      <w:r>
        <w:rPr>
          <w:rFonts w:ascii="Arial" w:eastAsia="Arial" w:hAnsi="Arial" w:cs="Arial"/>
        </w:rPr>
        <w:t xml:space="preserve"> </w:t>
      </w:r>
      <w:r w:rsidRPr="004204A2">
        <w:rPr>
          <w:rFonts w:ascii="Arial" w:eastAsia="Arial" w:hAnsi="Arial" w:cs="Arial"/>
          <w:b/>
          <w:sz w:val="24"/>
          <w:szCs w:val="24"/>
        </w:rPr>
        <w:t>PL 2025, c. 520, §7</w:t>
      </w:r>
      <w:r>
        <w:rPr>
          <w:rFonts w:ascii="Arial" w:eastAsia="Arial" w:hAnsi="Arial" w:cs="Arial"/>
        </w:rPr>
        <w:t xml:space="preserve"> is amended to read:</w:t>
      </w:r>
    </w:p>
    <w:p w:rsidR="00EE7D82" w:rsidP="00EE7D82">
      <w:pPr>
        <w:ind w:left="360" w:firstLine="360"/>
        <w:rPr>
          <w:rFonts w:ascii="Arial" w:eastAsia="Arial" w:hAnsi="Arial" w:cs="Arial"/>
        </w:rPr>
      </w:pPr>
      <w:bookmarkStart w:id="50" w:name="_PAR__10_2213ff56_43d9_4679_8816_acd6a16"/>
      <w:bookmarkEnd w:id="49"/>
      <w:r w:rsidRPr="004204A2">
        <w:rPr>
          <w:rFonts w:ascii="Arial" w:eastAsia="Arial" w:hAnsi="Arial" w:cs="Arial"/>
          <w:b/>
          <w:sz w:val="24"/>
          <w:szCs w:val="24"/>
        </w:rPr>
        <w:t>Sec. 7. Maine Emergency Medical Services public information campaign; report.</w:t>
      </w:r>
      <w:r>
        <w:rPr>
          <w:rFonts w:ascii="Arial" w:eastAsia="Arial" w:hAnsi="Arial" w:cs="Arial"/>
        </w:rPr>
        <w:t xml:space="preserve"> The Department of Public Safety, Maine Emergency Medical Services shall, as resources allow, develop and, not later than July 1, </w:t>
      </w:r>
      <w:r w:rsidRPr="004204A2">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implement a public information campaign designed to enhance the public's understanding and appreciation of the delivery of emergency medical services, the design and funding of the emergency medical services system in the State and the essentiality of the services provided by emergency medical services entities. </w:t>
      </w:r>
    </w:p>
    <w:p w:rsidR="00EE7D82" w:rsidP="00EE7D82">
      <w:pPr>
        <w:ind w:left="360" w:firstLine="360"/>
        <w:rPr>
          <w:rFonts w:ascii="Arial" w:eastAsia="Arial" w:hAnsi="Arial" w:cs="Arial"/>
        </w:rPr>
      </w:pPr>
      <w:bookmarkStart w:id="51" w:name="_PAR__11_e82ea5f0_7e8a_4f83_bce7_2e022f7"/>
      <w:bookmarkEnd w:id="50"/>
      <w:r>
        <w:rPr>
          <w:rFonts w:ascii="Arial" w:eastAsia="Arial" w:hAnsi="Arial" w:cs="Arial"/>
        </w:rPr>
        <w:t xml:space="preserve">On or before December </w:t>
      </w:r>
      <w:r w:rsidRPr="004204A2">
        <w:rPr>
          <w:rFonts w:ascii="Arial" w:eastAsia="Arial" w:hAnsi="Arial" w:cs="Arial"/>
          <w:strike/>
        </w:rPr>
        <w:t>3, 2025</w:t>
      </w:r>
      <w:r>
        <w:rPr>
          <w:rFonts w:ascii="Arial" w:eastAsia="Arial" w:hAnsi="Arial" w:cs="Arial"/>
        </w:rPr>
        <w:t xml:space="preserve"> </w:t>
      </w:r>
      <w:r>
        <w:rPr>
          <w:rFonts w:ascii="Arial" w:eastAsia="Arial" w:hAnsi="Arial" w:cs="Arial"/>
          <w:u w:val="single"/>
        </w:rPr>
        <w:t>15, 2026</w:t>
      </w:r>
      <w:r>
        <w:rPr>
          <w:rFonts w:ascii="Arial" w:eastAsia="Arial" w:hAnsi="Arial" w:cs="Arial"/>
        </w:rPr>
        <w:t xml:space="preserve">, Maine Emergency Medical Services shall submit a report to the </w:t>
      </w:r>
      <w:r w:rsidRPr="004204A2">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public safety matters</w:t>
      </w:r>
      <w:r>
        <w:rPr>
          <w:rFonts w:ascii="Arial" w:eastAsia="Arial" w:hAnsi="Arial" w:cs="Arial"/>
        </w:rPr>
        <w:t xml:space="preserve"> regarding its development and anticipated implementation of the public information campaign required under this section. The report must include, but is not limited to, an </w:t>
      </w:r>
      <w:bookmarkStart w:id="52" w:name="_PAGE_SPLIT__1c2971d1_c394_4be0_8ef3_9b3"/>
      <w:bookmarkStart w:id="53" w:name="_PAGE__4_d0601539_260f_4882_a319_59895da"/>
      <w:bookmarkStart w:id="54" w:name="_PAR__2_6ef0b343_0694_42f8_8b01_6af21de0"/>
      <w:bookmarkEnd w:id="41"/>
      <w:bookmarkEnd w:id="51"/>
      <w:r>
        <w:rPr>
          <w:rFonts w:ascii="Arial" w:eastAsia="Arial" w:hAnsi="Arial" w:cs="Arial"/>
        </w:rPr>
        <w:t>a</w:t>
      </w:r>
      <w:bookmarkEnd w:id="52"/>
      <w:r>
        <w:rPr>
          <w:rFonts w:ascii="Arial" w:eastAsia="Arial" w:hAnsi="Arial" w:cs="Arial"/>
        </w:rPr>
        <w:t xml:space="preserve">ssessment of the resource needs associated with the public information campaign and identification of any anticipated resource needs not currently available within the existing budgeted resources of Maine Emergency Medical Services necessary for successful implementation of the campaign. After reviewing the report, the committee may report out legislation relating to the report to the </w:t>
      </w:r>
      <w:r w:rsidRPr="004204A2">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55" w:name="_PAR__3_3509366a_37f8_4ef2_b63a_0ebc1c6c"/>
      <w:bookmarkEnd w:id="54"/>
      <w:r>
        <w:rPr>
          <w:rFonts w:ascii="Arial" w:eastAsia="Arial" w:hAnsi="Arial" w:cs="Arial"/>
          <w:b/>
          <w:sz w:val="24"/>
        </w:rPr>
        <w:t>PART F</w:t>
      </w:r>
    </w:p>
    <w:p w:rsidR="00EE7D82" w:rsidP="00EE7D82">
      <w:pPr>
        <w:ind w:left="360" w:firstLine="360"/>
        <w:rPr>
          <w:rFonts w:ascii="Arial" w:eastAsia="Arial" w:hAnsi="Arial" w:cs="Arial"/>
        </w:rPr>
      </w:pPr>
      <w:bookmarkStart w:id="56" w:name="_PAR__4_a60e7491_bd9c_46b4_bc2b_2552da77"/>
      <w:bookmarkEnd w:id="55"/>
      <w:r>
        <w:rPr>
          <w:rFonts w:ascii="Arial" w:eastAsia="Arial" w:hAnsi="Arial" w:cs="Arial"/>
          <w:b/>
          <w:sz w:val="24"/>
        </w:rPr>
        <w:t>Sec. F-1.  22 MRSA §8111,</w:t>
      </w:r>
      <w:r>
        <w:rPr>
          <w:rFonts w:ascii="Arial" w:eastAsia="Arial" w:hAnsi="Arial" w:cs="Arial"/>
        </w:rPr>
        <w:t xml:space="preserve"> as enacted by PL 2025, c. 522, §1, is amended to read:</w:t>
      </w:r>
    </w:p>
    <w:p w:rsidR="00EE7D82" w:rsidP="00EE7D82">
      <w:pPr>
        <w:ind w:left="1080" w:hanging="720"/>
        <w:rPr>
          <w:rFonts w:ascii="Arial" w:eastAsia="Arial" w:hAnsi="Arial" w:cs="Arial"/>
        </w:rPr>
      </w:pPr>
      <w:bookmarkStart w:id="57" w:name="_PAR__5_7488ef43_80a4_4f34_ba8f_d1b3dd79"/>
      <w:bookmarkEnd w:id="56"/>
      <w:r>
        <w:rPr>
          <w:rFonts w:ascii="Arial" w:eastAsia="Arial" w:hAnsi="Arial" w:cs="Arial"/>
          <w:b/>
        </w:rPr>
        <w:t>§8111.  Closure notice requirements for children's residential care facilities</w:t>
      </w:r>
    </w:p>
    <w:p w:rsidR="00EE7D82" w:rsidP="00EE7D82">
      <w:pPr>
        <w:ind w:left="360" w:firstLine="360"/>
        <w:rPr>
          <w:rFonts w:ascii="Arial" w:eastAsia="Arial" w:hAnsi="Arial" w:cs="Arial"/>
        </w:rPr>
      </w:pPr>
      <w:bookmarkStart w:id="58" w:name="_PAR__6_92e8d54d_7a31_4241_93f4_d3101b46"/>
      <w:bookmarkEnd w:id="57"/>
      <w:r>
        <w:rPr>
          <w:rFonts w:ascii="Arial" w:eastAsia="Arial" w:hAnsi="Arial" w:cs="Arial"/>
        </w:rPr>
        <w:t xml:space="preserve">After October 1, </w:t>
      </w:r>
      <w:r>
        <w:rPr>
          <w:rFonts w:ascii="Arial" w:eastAsia="Arial" w:hAnsi="Arial" w:cs="Arial"/>
          <w:strike/>
        </w:rPr>
        <w:t>2025</w:t>
      </w:r>
      <w:r>
        <w:rPr>
          <w:rFonts w:ascii="Arial" w:eastAsia="Arial" w:hAnsi="Arial" w:cs="Arial"/>
        </w:rPr>
        <w:t xml:space="preserve"> </w:t>
      </w:r>
      <w:r>
        <w:rPr>
          <w:rFonts w:ascii="Arial" w:eastAsia="Arial" w:hAnsi="Arial" w:cs="Arial"/>
          <w:u w:val="single"/>
        </w:rPr>
        <w:t>2026</w:t>
      </w:r>
      <w:r>
        <w:rPr>
          <w:rFonts w:ascii="Arial" w:eastAsia="Arial" w:hAnsi="Arial" w:cs="Arial"/>
        </w:rPr>
        <w:t>, the department shall notify the joint standing committee of the Legislature having jurisdiction over health and human services matters whenever a children's residential care facility ceases to operate no later than 2 weeks after the facility has ceased operations.  The notification to the joint standing committee of the Legislature having jurisdiction over health and human services matters must include information about the facility, including but not limited to the name of the facility, the services provided, the number of beds, the number of employees, the stated reasons for closure and a de-identified summary of the transition and discharge plan for the children who were in the facility at the time of closure.  The notification must also include a description of any actions taken by the department to prevent the closure.</w:t>
      </w:r>
    </w:p>
    <w:p w:rsidR="00EE7D82" w:rsidP="00EE7D82">
      <w:pPr>
        <w:ind w:left="360" w:firstLine="360"/>
        <w:rPr>
          <w:rFonts w:ascii="Arial" w:eastAsia="Arial" w:hAnsi="Arial" w:cs="Arial"/>
        </w:rPr>
      </w:pPr>
      <w:bookmarkStart w:id="59" w:name="_PAR__7_f66207b1_9ff2_430c_bd9e_0da92cea"/>
      <w:bookmarkEnd w:id="58"/>
      <w:r>
        <w:rPr>
          <w:rFonts w:ascii="Arial" w:eastAsia="Arial" w:hAnsi="Arial" w:cs="Arial"/>
          <w:b/>
          <w:sz w:val="24"/>
        </w:rPr>
        <w:t>Sec. F-2.</w:t>
      </w:r>
      <w:r>
        <w:rPr>
          <w:rFonts w:ascii="Arial" w:eastAsia="Arial" w:hAnsi="Arial" w:cs="Arial"/>
        </w:rPr>
        <w:t xml:space="preserve"> </w:t>
      </w:r>
      <w:r w:rsidRPr="00196C9B">
        <w:rPr>
          <w:rFonts w:ascii="Arial" w:eastAsia="Arial" w:hAnsi="Arial" w:cs="Arial"/>
          <w:b/>
          <w:sz w:val="24"/>
          <w:szCs w:val="24"/>
        </w:rPr>
        <w:t>PL 2025, c. 522, §3</w:t>
      </w:r>
      <w:r>
        <w:rPr>
          <w:rFonts w:ascii="Arial" w:eastAsia="Arial" w:hAnsi="Arial" w:cs="Arial"/>
        </w:rPr>
        <w:t xml:space="preserve"> is amended to read:</w:t>
      </w:r>
    </w:p>
    <w:p w:rsidR="00EE7D82" w:rsidP="00EE7D82">
      <w:pPr>
        <w:ind w:left="360" w:firstLine="360"/>
        <w:rPr>
          <w:rFonts w:ascii="Arial" w:eastAsia="Arial" w:hAnsi="Arial" w:cs="Arial"/>
        </w:rPr>
      </w:pPr>
      <w:bookmarkStart w:id="60" w:name="_PAR__8_94a47b08_5eff_4ad8_911e_db8cabb4"/>
      <w:bookmarkEnd w:id="59"/>
      <w:r w:rsidRPr="00196C9B">
        <w:rPr>
          <w:rFonts w:ascii="Arial" w:eastAsia="Arial" w:hAnsi="Arial" w:cs="Arial"/>
          <w:b/>
          <w:sz w:val="24"/>
          <w:szCs w:val="24"/>
        </w:rPr>
        <w:t>Sec. 3. Provider engagement and needs assessment.</w:t>
      </w:r>
      <w:r>
        <w:rPr>
          <w:rFonts w:ascii="Arial" w:eastAsia="Arial" w:hAnsi="Arial" w:cs="Arial"/>
        </w:rPr>
        <w:t xml:space="preserve"> The Department of Health and Human Services shall convene a stakeholder group of child residential treatment providers to identify the short-term and long-term staffing and resources needs to ensure the sustainability of child residential treatment providers. The department shall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joint standing committee of the Legislature having jurisdiction over health and human services matters with its findings, a needs assessment and recommendations. The joint standing committee of the Legislature having jurisdiction over health and human services matters is authorized to report out legislation related to the report to the </w:t>
      </w:r>
      <w:r w:rsidRPr="00196C9B">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firstLine="360"/>
        <w:rPr>
          <w:rFonts w:ascii="Arial" w:eastAsia="Arial" w:hAnsi="Arial" w:cs="Arial"/>
        </w:rPr>
      </w:pPr>
      <w:bookmarkStart w:id="61" w:name="_PAR__9_3c48816f_22cb_4b7d_8b40_e86d23ab"/>
      <w:bookmarkEnd w:id="60"/>
      <w:r>
        <w:rPr>
          <w:rFonts w:ascii="Arial" w:eastAsia="Arial" w:hAnsi="Arial" w:cs="Arial"/>
          <w:b/>
          <w:sz w:val="24"/>
        </w:rPr>
        <w:t>Sec. F-3.</w:t>
      </w:r>
      <w:r>
        <w:rPr>
          <w:rFonts w:ascii="Arial" w:eastAsia="Arial" w:hAnsi="Arial" w:cs="Arial"/>
        </w:rPr>
        <w:t xml:space="preserve"> </w:t>
      </w:r>
      <w:r w:rsidRPr="00196C9B">
        <w:rPr>
          <w:rFonts w:ascii="Arial" w:eastAsia="Arial" w:hAnsi="Arial" w:cs="Arial"/>
          <w:b/>
          <w:sz w:val="24"/>
          <w:szCs w:val="24"/>
        </w:rPr>
        <w:t>PL 2025, c. 522, §5, first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62" w:name="_PAR__10_dd90ab91_c307_46a7_a5a4_1e0362c"/>
      <w:bookmarkEnd w:id="61"/>
      <w:r w:rsidRPr="00196C9B">
        <w:rPr>
          <w:rFonts w:ascii="Arial" w:eastAsia="Arial" w:hAnsi="Arial" w:cs="Arial"/>
          <w:b/>
          <w:sz w:val="24"/>
          <w:szCs w:val="24"/>
        </w:rPr>
        <w:t>Sec. 5. Children's behavioral health services data and policy report.</w:t>
      </w:r>
      <w:r>
        <w:rPr>
          <w:rFonts w:ascii="Arial" w:eastAsia="Arial" w:hAnsi="Arial" w:cs="Arial"/>
        </w:rPr>
        <w:t xml:space="preserve"> The Department of Health and Human Services shall develop and submit a report, no later than </w:t>
      </w:r>
      <w:r w:rsidRPr="00196C9B">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to the </w:t>
      </w:r>
      <w:r w:rsidRPr="00196C9B">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that includes data and policy efforts as follows:</w:t>
      </w:r>
    </w:p>
    <w:p w:rsidR="00EE7D82" w:rsidP="00EE7D82">
      <w:pPr>
        <w:ind w:left="360"/>
        <w:jc w:val="center"/>
        <w:rPr>
          <w:rFonts w:ascii="Arial" w:eastAsia="Arial" w:hAnsi="Arial" w:cs="Arial"/>
        </w:rPr>
      </w:pPr>
      <w:bookmarkStart w:id="63" w:name="_PAR__11_f7a3303f_321b_47a0_abe8_72527cd"/>
      <w:bookmarkEnd w:id="62"/>
      <w:r>
        <w:rPr>
          <w:rFonts w:ascii="Arial" w:eastAsia="Arial" w:hAnsi="Arial" w:cs="Arial"/>
          <w:b/>
          <w:sz w:val="24"/>
        </w:rPr>
        <w:t>PART G</w:t>
      </w:r>
    </w:p>
    <w:p w:rsidR="00EE7D82" w:rsidP="00EE7D82">
      <w:pPr>
        <w:ind w:left="360" w:firstLine="360"/>
        <w:rPr>
          <w:rFonts w:ascii="Arial" w:eastAsia="Arial" w:hAnsi="Arial" w:cs="Arial"/>
        </w:rPr>
      </w:pPr>
      <w:bookmarkStart w:id="64" w:name="_PAR__12_d1a16c3e_f5b4_4f63_825f_df59a29"/>
      <w:bookmarkEnd w:id="63"/>
      <w:r>
        <w:rPr>
          <w:rFonts w:ascii="Arial" w:eastAsia="Arial" w:hAnsi="Arial" w:cs="Arial"/>
          <w:b/>
          <w:sz w:val="24"/>
        </w:rPr>
        <w:t>Sec. G-1.  36 MRSA §1482, sub-§1, ¶C-1,</w:t>
      </w:r>
      <w:r>
        <w:rPr>
          <w:rFonts w:ascii="Arial" w:eastAsia="Arial" w:hAnsi="Arial" w:cs="Arial"/>
        </w:rPr>
        <w:t xml:space="preserve"> as enacted by PL 2025, c. 523, §2 and affected by §3, is amended by amending subparagraph (4) to read:</w:t>
      </w:r>
    </w:p>
    <w:p w:rsidR="00EE7D82" w:rsidP="00EE7D82">
      <w:pPr>
        <w:ind w:left="1080"/>
        <w:rPr>
          <w:rFonts w:ascii="Arial" w:eastAsia="Arial" w:hAnsi="Arial" w:cs="Arial"/>
        </w:rPr>
      </w:pPr>
      <w:bookmarkStart w:id="65" w:name="_PAR__13_b717efd4_1973_4d23_8b61_506e005"/>
      <w:bookmarkEnd w:id="64"/>
      <w:r>
        <w:rPr>
          <w:rFonts w:ascii="Arial" w:eastAsia="Arial" w:hAnsi="Arial" w:cs="Arial"/>
        </w:rPr>
        <w:t xml:space="preserve">(4)  Annually, beginning in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by September 15th, the assessor shall multiply the cost-of-living adjustment for taxable years beginning in the succeeding calendar year by the amounts in subparagraph (1).  For purposes of this </w:t>
      </w:r>
      <w:bookmarkStart w:id="66" w:name="_PAGE_SPLIT__e7678943_91a0_48ab_ab54_7f3"/>
      <w:bookmarkStart w:id="67" w:name="_PAGE__5_8946040d_2909_42ca_9879_68bb476"/>
      <w:bookmarkStart w:id="68" w:name="_PAR__2_f626dfb0_4873_4a81_bd68_21939666"/>
      <w:bookmarkEnd w:id="53"/>
      <w:bookmarkEnd w:id="65"/>
      <w:r>
        <w:rPr>
          <w:rFonts w:ascii="Arial" w:eastAsia="Arial" w:hAnsi="Arial" w:cs="Arial"/>
        </w:rPr>
        <w:t>s</w:t>
      </w:r>
      <w:bookmarkEnd w:id="66"/>
      <w:r>
        <w:rPr>
          <w:rFonts w:ascii="Arial" w:eastAsia="Arial" w:hAnsi="Arial" w:cs="Arial"/>
        </w:rPr>
        <w:t xml:space="preserve">ubparagraph, "cost-of-living adjustment" means the Chained Consumer Price Index, as defined in section 5402, subsection 1, for the 12-month period ending June 30th of the preceding calendar year divided by the Chained Consumer Price Index for the 12-month period ending June 30, </w:t>
      </w:r>
      <w:r>
        <w:rPr>
          <w:rFonts w:ascii="Arial" w:eastAsia="Arial" w:hAnsi="Arial" w:cs="Arial"/>
          <w:strike/>
        </w:rPr>
        <w:t>2025</w:t>
      </w:r>
      <w:r>
        <w:rPr>
          <w:rFonts w:ascii="Arial" w:eastAsia="Arial" w:hAnsi="Arial" w:cs="Arial"/>
        </w:rPr>
        <w:t xml:space="preserve"> </w:t>
      </w:r>
      <w:r>
        <w:rPr>
          <w:rFonts w:ascii="Arial" w:eastAsia="Arial" w:hAnsi="Arial" w:cs="Arial"/>
          <w:u w:val="single"/>
        </w:rPr>
        <w:t>2026</w:t>
      </w:r>
      <w:r>
        <w:rPr>
          <w:rFonts w:ascii="Arial" w:eastAsia="Arial" w:hAnsi="Arial" w:cs="Arial"/>
        </w:rPr>
        <w:t>.  The result must be rounded to the nearest integer.  If the cost-of-living adjustment for any calendar year would be less than the cost-of-living adjustment for the preceding calendar year, the cost-of-living adjustment is the same as for the preceding calendar year.</w:t>
      </w:r>
    </w:p>
    <w:p w:rsidR="00EE7D82" w:rsidP="00EE7D82">
      <w:pPr>
        <w:ind w:left="360" w:firstLine="360"/>
        <w:rPr>
          <w:rFonts w:ascii="Arial" w:eastAsia="Arial" w:hAnsi="Arial" w:cs="Arial"/>
        </w:rPr>
      </w:pPr>
      <w:bookmarkStart w:id="69" w:name="_PAR__3_68a0bdaf_a16d_445a_a54a_1424e0ab"/>
      <w:bookmarkEnd w:id="68"/>
      <w:r>
        <w:rPr>
          <w:rFonts w:ascii="Arial" w:eastAsia="Arial" w:hAnsi="Arial" w:cs="Arial"/>
          <w:b/>
          <w:sz w:val="24"/>
        </w:rPr>
        <w:t>Sec. G-2.</w:t>
      </w:r>
      <w:r>
        <w:rPr>
          <w:rFonts w:ascii="Arial" w:eastAsia="Arial" w:hAnsi="Arial" w:cs="Arial"/>
        </w:rPr>
        <w:t xml:space="preserve"> </w:t>
      </w:r>
      <w:r w:rsidRPr="00AB6C1C">
        <w:rPr>
          <w:rFonts w:ascii="Arial" w:eastAsia="Arial" w:hAnsi="Arial" w:cs="Arial"/>
          <w:b/>
          <w:sz w:val="24"/>
          <w:szCs w:val="24"/>
        </w:rPr>
        <w:t>PL 2025, c. 523, §3</w:t>
      </w:r>
      <w:r>
        <w:rPr>
          <w:rFonts w:ascii="Arial" w:eastAsia="Arial" w:hAnsi="Arial" w:cs="Arial"/>
        </w:rPr>
        <w:t xml:space="preserve"> is amended to read:</w:t>
      </w:r>
    </w:p>
    <w:p w:rsidR="00EE7D82" w:rsidP="00EE7D82">
      <w:pPr>
        <w:ind w:left="360" w:firstLine="360"/>
        <w:rPr>
          <w:rFonts w:ascii="Arial" w:eastAsia="Arial" w:hAnsi="Arial" w:cs="Arial"/>
        </w:rPr>
      </w:pPr>
      <w:bookmarkStart w:id="70" w:name="_PAR__4_a896e876_4b89_40e8_9a39_b0e0ec26"/>
      <w:bookmarkEnd w:id="69"/>
      <w:r w:rsidRPr="00AB6C1C">
        <w:rPr>
          <w:rFonts w:ascii="Arial" w:eastAsia="Arial" w:hAnsi="Arial" w:cs="Arial"/>
          <w:b/>
          <w:sz w:val="24"/>
          <w:szCs w:val="24"/>
        </w:rPr>
        <w:t>Sec. 3. Effective date.</w:t>
      </w:r>
      <w:r w:rsidRPr="00AB6C1C">
        <w:rPr>
          <w:rFonts w:ascii="Arial" w:eastAsia="Arial" w:hAnsi="Arial" w:cs="Arial"/>
        </w:rPr>
        <w:t xml:space="preserve"> This Act takes effect January 1, </w:t>
      </w:r>
      <w:r w:rsidRPr="00AB6C1C">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EE7D82" w:rsidP="00EE7D82">
      <w:pPr>
        <w:ind w:left="360"/>
        <w:jc w:val="center"/>
        <w:rPr>
          <w:rFonts w:ascii="Arial" w:eastAsia="Arial" w:hAnsi="Arial" w:cs="Arial"/>
        </w:rPr>
      </w:pPr>
      <w:bookmarkStart w:id="71" w:name="_PAR__5_f07b8164_5b41_4a7a_8416_503bd5a2"/>
      <w:bookmarkEnd w:id="70"/>
      <w:r>
        <w:rPr>
          <w:rFonts w:ascii="Arial" w:eastAsia="Arial" w:hAnsi="Arial" w:cs="Arial"/>
          <w:b/>
          <w:sz w:val="24"/>
        </w:rPr>
        <w:t>PART H</w:t>
      </w:r>
    </w:p>
    <w:p w:rsidR="00EE7D82" w:rsidP="00EE7D82">
      <w:pPr>
        <w:ind w:left="360" w:firstLine="360"/>
        <w:rPr>
          <w:rFonts w:ascii="Arial" w:eastAsia="Arial" w:hAnsi="Arial" w:cs="Arial"/>
        </w:rPr>
      </w:pPr>
      <w:bookmarkStart w:id="72" w:name="_PAR__6_b777a71c_f8c2_41d9_812a_a434be6e"/>
      <w:bookmarkEnd w:id="71"/>
      <w:r>
        <w:rPr>
          <w:rFonts w:ascii="Arial" w:eastAsia="Arial" w:hAnsi="Arial" w:cs="Arial"/>
          <w:b/>
          <w:sz w:val="24"/>
        </w:rPr>
        <w:t>Sec. H-1.  20-A MRSA §6304-A,</w:t>
      </w:r>
      <w:r>
        <w:rPr>
          <w:rFonts w:ascii="Arial" w:eastAsia="Arial" w:hAnsi="Arial" w:cs="Arial"/>
        </w:rPr>
        <w:t xml:space="preserve"> as enacted by PL 2025, c. 529, §1, is amended to read:</w:t>
      </w:r>
    </w:p>
    <w:p w:rsidR="00EE7D82" w:rsidP="00EE7D82">
      <w:pPr>
        <w:ind w:left="1080" w:hanging="720"/>
        <w:rPr>
          <w:rFonts w:ascii="Arial" w:eastAsia="Arial" w:hAnsi="Arial" w:cs="Arial"/>
        </w:rPr>
      </w:pPr>
      <w:bookmarkStart w:id="73" w:name="_PAR__7_2200c536_e5ce_4ec8_bccd_f5ece1f7"/>
      <w:bookmarkEnd w:id="72"/>
      <w:r>
        <w:rPr>
          <w:rFonts w:ascii="Arial" w:eastAsia="Arial" w:hAnsi="Arial" w:cs="Arial"/>
          <w:b/>
        </w:rPr>
        <w:t>§6304-A.  Policy for access to automated external defibrillators</w:t>
      </w:r>
    </w:p>
    <w:p w:rsidR="00EE7D82" w:rsidP="00EE7D82">
      <w:pPr>
        <w:ind w:left="360" w:firstLine="360"/>
        <w:rPr>
          <w:rFonts w:ascii="Arial" w:eastAsia="Arial" w:hAnsi="Arial" w:cs="Arial"/>
        </w:rPr>
      </w:pPr>
      <w:bookmarkStart w:id="74" w:name="_PAR__8_895e770f_15e2_4a2e_91e4_c99fc91d"/>
      <w:bookmarkEnd w:id="73"/>
      <w:r>
        <w:rPr>
          <w:rFonts w:ascii="Arial" w:eastAsia="Arial" w:hAnsi="Arial" w:cs="Arial"/>
        </w:rPr>
        <w:t xml:space="preserve">Beginning in the </w:t>
      </w:r>
      <w:r>
        <w:rPr>
          <w:rFonts w:ascii="Arial" w:eastAsia="Arial" w:hAnsi="Arial" w:cs="Arial"/>
          <w:strike/>
        </w:rPr>
        <w:t>2026-2027</w:t>
      </w:r>
      <w:r>
        <w:rPr>
          <w:rFonts w:ascii="Arial" w:eastAsia="Arial" w:hAnsi="Arial" w:cs="Arial"/>
        </w:rPr>
        <w:t xml:space="preserve"> </w:t>
      </w:r>
      <w:r>
        <w:rPr>
          <w:rFonts w:ascii="Arial" w:eastAsia="Arial" w:hAnsi="Arial" w:cs="Arial"/>
          <w:u w:val="single"/>
        </w:rPr>
        <w:t>2027-2028</w:t>
      </w:r>
      <w:r>
        <w:rPr>
          <w:rFonts w:ascii="Arial" w:eastAsia="Arial" w:hAnsi="Arial" w:cs="Arial"/>
        </w:rPr>
        <w:t xml:space="preserve"> school year, a school administrative unit shall develop and implement a policy that provides access to automated external defibrillators at all school-sponsored athletic events in which students are participating on school property, including team practices.  The policy must include how a person can access an automated external defibrillator while attending a school-sponsored athletic event.  An automated external defibrillator acquired by a school administrative unit pursuant to this section must be tested and maintained according to the manufacturer's operational guidelines.  Appropriate first aid, ambulance, rescue service or other appropriate local emergency medical service providers must be notified of the location and type of automated external defibrillator acquired.</w:t>
      </w:r>
    </w:p>
    <w:p w:rsidR="00EE7D82" w:rsidP="00EE7D82">
      <w:pPr>
        <w:ind w:left="360"/>
        <w:jc w:val="center"/>
        <w:rPr>
          <w:rFonts w:ascii="Arial" w:eastAsia="Arial" w:hAnsi="Arial" w:cs="Arial"/>
        </w:rPr>
      </w:pPr>
      <w:bookmarkStart w:id="75" w:name="_PAR__9_c41913c9_a2bc_436c_83aa_20935884"/>
      <w:bookmarkEnd w:id="74"/>
      <w:r>
        <w:rPr>
          <w:rFonts w:ascii="Arial" w:eastAsia="Arial" w:hAnsi="Arial" w:cs="Arial"/>
          <w:b/>
          <w:sz w:val="24"/>
        </w:rPr>
        <w:t>PART I</w:t>
      </w:r>
    </w:p>
    <w:p w:rsidR="00EE7D82" w:rsidP="00EE7D82">
      <w:pPr>
        <w:ind w:left="360" w:firstLine="360"/>
        <w:rPr>
          <w:rFonts w:ascii="Arial" w:eastAsia="Arial" w:hAnsi="Arial" w:cs="Arial"/>
        </w:rPr>
      </w:pPr>
      <w:bookmarkStart w:id="76" w:name="_PAR__10_0688a941_68e3_4503_9f05_f8e7b93"/>
      <w:bookmarkEnd w:id="75"/>
      <w:r>
        <w:rPr>
          <w:rFonts w:ascii="Arial" w:eastAsia="Arial" w:hAnsi="Arial" w:cs="Arial"/>
          <w:b/>
          <w:sz w:val="24"/>
        </w:rPr>
        <w:t>Sec. I-1.  8 MRSA §374, sub-§6,</w:t>
      </w:r>
      <w:r>
        <w:rPr>
          <w:rFonts w:ascii="Arial" w:eastAsia="Arial" w:hAnsi="Arial" w:cs="Arial"/>
        </w:rPr>
        <w:t xml:space="preserve"> as enacted by PL 2025, c. 536, §2, is amended to read:</w:t>
      </w:r>
    </w:p>
    <w:p w:rsidR="00EE7D82" w:rsidP="00EE7D82">
      <w:pPr>
        <w:ind w:left="360" w:firstLine="360"/>
        <w:rPr>
          <w:rFonts w:ascii="Arial" w:eastAsia="Arial" w:hAnsi="Arial" w:cs="Arial"/>
        </w:rPr>
      </w:pPr>
      <w:bookmarkStart w:id="77" w:name="_PAR__11_e1ef5952_f785_40a8_a243_30f4528"/>
      <w:bookmarkEnd w:id="76"/>
      <w:r>
        <w:rPr>
          <w:rFonts w:ascii="Arial" w:eastAsia="Arial" w:hAnsi="Arial" w:cs="Arial"/>
          <w:b/>
        </w:rPr>
        <w:t xml:space="preserve">6.  Tick laboratory lottery game. </w:t>
      </w:r>
      <w:r>
        <w:rPr>
          <w:rFonts w:ascii="Arial" w:eastAsia="Arial" w:hAnsi="Arial" w:cs="Arial"/>
        </w:rPr>
        <w:t xml:space="preserve"> No later than July 1, </w:t>
      </w:r>
      <w:r>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commission, in consultation with the University of Maine Cooperative Extension, shall develop and initiate a tick laboratory instant lottery game designed to raise funds for the University of Maine Cooperative Extension Tick Laboratory Operations Fund established in Title 7, section 2481.  Tickets for the instant lottery game established under this subsection must be sold for $4 and must be changed by the commission periodically throughout the year.  The commission shall annually provide 20% of the net proceeds of the lottery game established in accordance with this subsection to the University of Maine Cooperative Extension Tick Laboratory Operations Fund and 80% to the General Fund.  </w:t>
      </w:r>
    </w:p>
    <w:p w:rsidR="00EE7D82" w:rsidP="00EE7D82">
      <w:pPr>
        <w:ind w:left="360" w:firstLine="360"/>
        <w:rPr>
          <w:rFonts w:ascii="Arial" w:eastAsia="Arial" w:hAnsi="Arial" w:cs="Arial"/>
        </w:rPr>
      </w:pPr>
      <w:bookmarkStart w:id="78" w:name="_PAR__12_d10a8fa3_a3cf_4536_83a8_d0e4bc4"/>
      <w:bookmarkEnd w:id="77"/>
      <w:r>
        <w:rPr>
          <w:rFonts w:ascii="Arial" w:eastAsia="Arial" w:hAnsi="Arial" w:cs="Arial"/>
          <w:b/>
          <w:sz w:val="24"/>
        </w:rPr>
        <w:t>Sec. I-2.</w:t>
      </w:r>
      <w:r>
        <w:rPr>
          <w:rFonts w:ascii="Arial" w:eastAsia="Arial" w:hAnsi="Arial" w:cs="Arial"/>
        </w:rPr>
        <w:t xml:space="preserve"> </w:t>
      </w:r>
      <w:r w:rsidRPr="00F157BE">
        <w:rPr>
          <w:rFonts w:ascii="Arial" w:eastAsia="Arial" w:hAnsi="Arial" w:cs="Arial"/>
          <w:b/>
          <w:sz w:val="24"/>
          <w:szCs w:val="24"/>
        </w:rPr>
        <w:t xml:space="preserve">PL 2025, c. 536, §6 </w:t>
      </w:r>
      <w:r>
        <w:rPr>
          <w:rFonts w:ascii="Arial" w:eastAsia="Arial" w:hAnsi="Arial" w:cs="Arial"/>
        </w:rPr>
        <w:t>is amended to read:</w:t>
      </w:r>
    </w:p>
    <w:p w:rsidR="00EE7D82" w:rsidP="00EE7D82">
      <w:pPr>
        <w:ind w:left="360" w:firstLine="360"/>
        <w:rPr>
          <w:rFonts w:ascii="Arial" w:eastAsia="Arial" w:hAnsi="Arial" w:cs="Arial"/>
        </w:rPr>
      </w:pPr>
      <w:bookmarkStart w:id="79" w:name="_PAR__13_67b5bfa7_abd3_487f_bd66_ab13cc7"/>
      <w:bookmarkEnd w:id="78"/>
      <w:r w:rsidRPr="00F157BE">
        <w:rPr>
          <w:rFonts w:ascii="Arial" w:eastAsia="Arial" w:hAnsi="Arial" w:cs="Arial"/>
          <w:b/>
          <w:sz w:val="24"/>
          <w:szCs w:val="24"/>
        </w:rPr>
        <w:t>Sec. 6. Report.</w:t>
      </w:r>
      <w:r>
        <w:rPr>
          <w:rFonts w:ascii="Arial" w:eastAsia="Arial" w:hAnsi="Arial" w:cs="Arial"/>
        </w:rPr>
        <w:t xml:space="preserve"> By December 15, </w:t>
      </w:r>
      <w:r w:rsidRPr="00F157BE">
        <w:rPr>
          <w:rFonts w:ascii="Arial" w:eastAsia="Arial" w:hAnsi="Arial" w:cs="Arial"/>
          <w:strike/>
        </w:rPr>
        <w:t>2028</w:t>
      </w:r>
      <w:r>
        <w:rPr>
          <w:rFonts w:ascii="Arial" w:eastAsia="Arial" w:hAnsi="Arial" w:cs="Arial"/>
        </w:rPr>
        <w:t xml:space="preserve"> </w:t>
      </w:r>
      <w:r>
        <w:rPr>
          <w:rFonts w:ascii="Arial" w:eastAsia="Arial" w:hAnsi="Arial" w:cs="Arial"/>
          <w:u w:val="single"/>
        </w:rPr>
        <w:t>2029</w:t>
      </w:r>
      <w:r>
        <w:rPr>
          <w:rFonts w:ascii="Arial" w:eastAsia="Arial" w:hAnsi="Arial" w:cs="Arial"/>
        </w:rPr>
        <w:t xml:space="preserve">, the State Liquor and Lottery Commission shall submit a report to the joint standing committee of the Legislature having jurisdiction over lottery matters detailing the status of the tick laboratory instant lottery game established pursuant to the Maine Revised Statutes, Title 8, section 374, subsection 6, including revenues received by the General Fund and the University of Maine Cooperative Extension Tick Laboratory Operations Fund established in Title 7, section </w:t>
      </w:r>
      <w:bookmarkStart w:id="80" w:name="_PAGE_SPLIT__4683923c_ab10_4fb3_8d53_215"/>
      <w:bookmarkStart w:id="81" w:name="_PAGE__6_e2b7faaa_0dc3_41ee_a6c1_7b968f6"/>
      <w:bookmarkStart w:id="82" w:name="_PAR__2_25c28e64_f799_4132_8bc9_8fa8409d"/>
      <w:bookmarkEnd w:id="67"/>
      <w:bookmarkEnd w:id="79"/>
      <w:r>
        <w:rPr>
          <w:rFonts w:ascii="Arial" w:eastAsia="Arial" w:hAnsi="Arial" w:cs="Arial"/>
        </w:rPr>
        <w:t>2</w:t>
      </w:r>
      <w:bookmarkEnd w:id="80"/>
      <w:r>
        <w:rPr>
          <w:rFonts w:ascii="Arial" w:eastAsia="Arial" w:hAnsi="Arial" w:cs="Arial"/>
        </w:rPr>
        <w:t xml:space="preserve">481. The joint standing committee of the Legislature having jurisdiction over lottery matters may report out legislation related to the report to the </w:t>
      </w:r>
      <w:r>
        <w:rPr>
          <w:rFonts w:ascii="Arial" w:eastAsia="Arial" w:hAnsi="Arial" w:cs="Arial"/>
          <w:u w:val="single"/>
        </w:rPr>
        <w:t>Second Regular Session of the</w:t>
      </w:r>
      <w:r>
        <w:rPr>
          <w:rFonts w:ascii="Arial" w:eastAsia="Arial" w:hAnsi="Arial" w:cs="Arial"/>
        </w:rPr>
        <w:t xml:space="preserve"> 134th Legislature </w:t>
      </w:r>
      <w:r w:rsidRPr="00F157BE">
        <w:rPr>
          <w:rFonts w:ascii="Arial" w:eastAsia="Arial" w:hAnsi="Arial" w:cs="Arial"/>
          <w:strike/>
        </w:rPr>
        <w:t>in 2029</w:t>
      </w:r>
      <w:r>
        <w:rPr>
          <w:rFonts w:ascii="Arial" w:eastAsia="Arial" w:hAnsi="Arial" w:cs="Arial"/>
        </w:rPr>
        <w:t>.</w:t>
      </w:r>
    </w:p>
    <w:p w:rsidR="00EE7D82" w:rsidP="00EE7D82">
      <w:pPr>
        <w:ind w:left="360"/>
        <w:jc w:val="center"/>
        <w:rPr>
          <w:rFonts w:ascii="Arial" w:eastAsia="Arial" w:hAnsi="Arial" w:cs="Arial"/>
        </w:rPr>
      </w:pPr>
      <w:bookmarkStart w:id="83" w:name="_PAR__3_25b02494_6d44_4114_9812_7d1adf79"/>
      <w:bookmarkEnd w:id="82"/>
      <w:r>
        <w:rPr>
          <w:rFonts w:ascii="Arial" w:eastAsia="Arial" w:hAnsi="Arial" w:cs="Arial"/>
          <w:b/>
          <w:sz w:val="24"/>
        </w:rPr>
        <w:t>PART J</w:t>
      </w:r>
    </w:p>
    <w:p w:rsidR="00EE7D82" w:rsidP="00EE7D82">
      <w:pPr>
        <w:ind w:left="360" w:firstLine="360"/>
        <w:rPr>
          <w:rFonts w:ascii="Arial" w:eastAsia="Arial" w:hAnsi="Arial" w:cs="Arial"/>
        </w:rPr>
      </w:pPr>
      <w:bookmarkStart w:id="84" w:name="_PAR__4_19fa72a5_edb7_44b4_8880_220a8313"/>
      <w:bookmarkEnd w:id="83"/>
      <w:r>
        <w:rPr>
          <w:rFonts w:ascii="Arial" w:eastAsia="Arial" w:hAnsi="Arial" w:cs="Arial"/>
          <w:b/>
          <w:sz w:val="24"/>
        </w:rPr>
        <w:t>Sec. J-1.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119, §1</w:t>
      </w:r>
      <w:r>
        <w:rPr>
          <w:rFonts w:ascii="Arial" w:eastAsia="Arial" w:hAnsi="Arial" w:cs="Arial"/>
        </w:rPr>
        <w:t xml:space="preserve"> is amended to read:</w:t>
      </w:r>
    </w:p>
    <w:p w:rsidR="00EE7D82" w:rsidP="00EE7D82">
      <w:pPr>
        <w:ind w:left="360" w:firstLine="360"/>
        <w:rPr>
          <w:rFonts w:ascii="Arial" w:eastAsia="Arial" w:hAnsi="Arial" w:cs="Arial"/>
        </w:rPr>
      </w:pPr>
      <w:bookmarkStart w:id="85" w:name="_PAR__5_dc47a5d9_f707_4580_8b02_661b7258"/>
      <w:bookmarkEnd w:id="84"/>
      <w:r w:rsidRPr="00F157BE">
        <w:rPr>
          <w:rFonts w:ascii="Arial" w:eastAsia="Arial" w:hAnsi="Arial" w:cs="Arial"/>
          <w:b/>
          <w:sz w:val="24"/>
          <w:szCs w:val="24"/>
        </w:rPr>
        <w:t>Sec. 1. Child assertive community treatment team. Resolved:</w:t>
      </w:r>
      <w:r>
        <w:rPr>
          <w:rFonts w:ascii="Arial" w:eastAsia="Arial" w:hAnsi="Arial" w:cs="Arial"/>
        </w:rPr>
        <w:t xml:space="preserve"> That, by March 1,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Health and Human Services shall issue a request for applications for a grant to establish a pilot program to develop one child assertive community treatment team to serve the Lewiston or Bangor geographic area. The request for applications must require the awardee of the grant to use workforce incentives designed to attract, train and retain child assertive community treatment staff. The department shall engage in a competitive process to determine the awardee. The term of the contract may not exceed 2 years.</w:t>
      </w:r>
    </w:p>
    <w:p w:rsidR="00EE7D82" w:rsidP="00EE7D82">
      <w:pPr>
        <w:ind w:left="360"/>
        <w:jc w:val="center"/>
        <w:rPr>
          <w:rFonts w:ascii="Arial" w:eastAsia="Arial" w:hAnsi="Arial" w:cs="Arial"/>
        </w:rPr>
      </w:pPr>
      <w:bookmarkStart w:id="86" w:name="_PAR__6_df306c53_7435_4075_afd4_9162668a"/>
      <w:bookmarkEnd w:id="85"/>
      <w:r>
        <w:rPr>
          <w:rFonts w:ascii="Arial" w:eastAsia="Arial" w:hAnsi="Arial" w:cs="Arial"/>
          <w:b/>
          <w:sz w:val="24"/>
        </w:rPr>
        <w:t>PART K</w:t>
      </w:r>
    </w:p>
    <w:p w:rsidR="00EE7D82" w:rsidP="00EE7D82">
      <w:pPr>
        <w:ind w:left="360" w:firstLine="360"/>
        <w:rPr>
          <w:rFonts w:ascii="Arial" w:eastAsia="Arial" w:hAnsi="Arial" w:cs="Arial"/>
        </w:rPr>
      </w:pPr>
      <w:bookmarkStart w:id="87" w:name="_PAR__7_4060779c_4200_42d4_be27_43cbc28a"/>
      <w:bookmarkEnd w:id="86"/>
      <w:r>
        <w:rPr>
          <w:rFonts w:ascii="Arial" w:eastAsia="Arial" w:hAnsi="Arial" w:cs="Arial"/>
          <w:b/>
          <w:sz w:val="24"/>
        </w:rPr>
        <w:t>Sec. K-1.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121, §1</w:t>
      </w:r>
      <w:r>
        <w:rPr>
          <w:rFonts w:ascii="Arial" w:eastAsia="Arial" w:hAnsi="Arial" w:cs="Arial"/>
        </w:rPr>
        <w:t xml:space="preserve"> is amended to read:</w:t>
      </w:r>
    </w:p>
    <w:p w:rsidR="00EE7D82" w:rsidP="00EE7D82">
      <w:pPr>
        <w:ind w:left="360" w:firstLine="360"/>
        <w:rPr>
          <w:rFonts w:ascii="Arial" w:eastAsia="Arial" w:hAnsi="Arial" w:cs="Arial"/>
        </w:rPr>
      </w:pPr>
      <w:bookmarkStart w:id="88" w:name="_PAR__8_b863c328_9227_4801_bbd4_335b146e"/>
      <w:bookmarkEnd w:id="87"/>
      <w:r w:rsidRPr="00F157BE">
        <w:rPr>
          <w:rFonts w:ascii="Arial" w:eastAsia="Arial" w:hAnsi="Arial" w:cs="Arial"/>
          <w:b/>
          <w:sz w:val="24"/>
          <w:szCs w:val="24"/>
        </w:rPr>
        <w:t>Sec. 1. Maine Arts Commission study. Resolved:</w:t>
      </w:r>
      <w:r>
        <w:rPr>
          <w:rFonts w:ascii="Arial" w:eastAsia="Arial" w:hAnsi="Arial" w:cs="Arial"/>
        </w:rPr>
        <w:t xml:space="preserve"> That the Maine Arts Commission shall study federal and national efforts to protect artists from copyright infringement by businesses and others promoting, creating, disseminating or using artificial intelligence software applications and federal and national efforts to monitor the educational use of copyrighted work. The commission shall consult with the Office of the Attorney General on the subject of the study. In its study, the commission may consider any relevant work of or obtain information from the Maine State Cultural Affairs Council, the National Endowment for the Humanities, the National Endowment for the Arts and the American Society of Composers, Authors and Publishers, as well as any other similar organizations. The commission may also consider the proposed federal No Fakes Act of 2024, the proposed federal No AI FRAUD Act and Tennessee's Ensuring Likeness, Voice, and Image Security Act of 2024, as well as other relevant law or case law, including </w:t>
      </w:r>
      <w:r w:rsidRPr="00F157BE">
        <w:rPr>
          <w:rFonts w:ascii="Arial" w:eastAsia="Arial" w:hAnsi="Arial" w:cs="Arial"/>
          <w:i/>
        </w:rPr>
        <w:t>Waits v. Frito-Lay, Inc.</w:t>
      </w:r>
      <w:r>
        <w:rPr>
          <w:rFonts w:ascii="Arial" w:eastAsia="Arial" w:hAnsi="Arial" w:cs="Arial"/>
        </w:rPr>
        <w:t xml:space="preserve">, 978 F.2d 1093 (9th Cir. 1992) and </w:t>
      </w:r>
      <w:r w:rsidRPr="00F157BE">
        <w:rPr>
          <w:rFonts w:ascii="Arial" w:eastAsia="Arial" w:hAnsi="Arial" w:cs="Arial"/>
          <w:i/>
        </w:rPr>
        <w:t>Midler v. Ford Motor Co.</w:t>
      </w:r>
      <w:r>
        <w:rPr>
          <w:rFonts w:ascii="Arial" w:eastAsia="Arial" w:hAnsi="Arial" w:cs="Arial"/>
        </w:rPr>
        <w:t xml:space="preserve">, 849 F.2d 460 (9th Cir. 1988). The commission shall report its findings, including any suggested legislation,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and cultural affairs</w:t>
      </w:r>
      <w:r>
        <w:rPr>
          <w:rFonts w:ascii="Arial" w:eastAsia="Arial" w:hAnsi="Arial" w:cs="Arial"/>
        </w:rPr>
        <w:t xml:space="preserve"> by </w:t>
      </w:r>
      <w:r w:rsidRPr="00F157BE">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joint standing committee may report out a bill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EE7D82" w:rsidP="00EE7D82">
      <w:pPr>
        <w:ind w:left="360"/>
        <w:jc w:val="center"/>
        <w:rPr>
          <w:rFonts w:ascii="Arial" w:eastAsia="Arial" w:hAnsi="Arial" w:cs="Arial"/>
        </w:rPr>
      </w:pPr>
      <w:bookmarkStart w:id="89" w:name="_PAR__9_f12e3a24_1405_45f6_81d8_74f4cccf"/>
      <w:bookmarkEnd w:id="88"/>
      <w:r>
        <w:rPr>
          <w:rFonts w:ascii="Arial" w:eastAsia="Arial" w:hAnsi="Arial" w:cs="Arial"/>
          <w:b/>
          <w:sz w:val="24"/>
        </w:rPr>
        <w:t>PART L</w:t>
      </w:r>
    </w:p>
    <w:p w:rsidR="00EE7D82" w:rsidP="00EE7D82">
      <w:pPr>
        <w:ind w:left="360" w:firstLine="360"/>
        <w:rPr>
          <w:rFonts w:ascii="Arial" w:eastAsia="Arial" w:hAnsi="Arial" w:cs="Arial"/>
        </w:rPr>
      </w:pPr>
      <w:bookmarkStart w:id="90" w:name="_PAR__10_20fe36f3_24f1_4315_8957_8f4f60b"/>
      <w:bookmarkEnd w:id="89"/>
      <w:r>
        <w:rPr>
          <w:rFonts w:ascii="Arial" w:eastAsia="Arial" w:hAnsi="Arial" w:cs="Arial"/>
          <w:b/>
          <w:sz w:val="24"/>
        </w:rPr>
        <w:t>Sec. L-1.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122, §2</w:t>
      </w:r>
      <w:r>
        <w:rPr>
          <w:rFonts w:ascii="Arial" w:eastAsia="Arial" w:hAnsi="Arial" w:cs="Arial"/>
        </w:rPr>
        <w:t xml:space="preserve"> is amended to read:</w:t>
      </w:r>
    </w:p>
    <w:p w:rsidR="00EE7D82" w:rsidP="00EE7D82">
      <w:pPr>
        <w:ind w:left="360" w:firstLine="360"/>
        <w:rPr>
          <w:rFonts w:ascii="Arial" w:eastAsia="Arial" w:hAnsi="Arial" w:cs="Arial"/>
        </w:rPr>
      </w:pPr>
      <w:bookmarkStart w:id="91" w:name="_PAR__11_d7e9276d_c409_4833_a9eb_2a3174a"/>
      <w:bookmarkEnd w:id="90"/>
      <w:r w:rsidRPr="00F157BE">
        <w:rPr>
          <w:rFonts w:ascii="Arial" w:eastAsia="Arial" w:hAnsi="Arial" w:cs="Arial"/>
          <w:b/>
          <w:sz w:val="24"/>
          <w:szCs w:val="24"/>
        </w:rPr>
        <w:t>Sec. 2. Report. Resolved:</w:t>
      </w:r>
      <w:r>
        <w:rPr>
          <w:rFonts w:ascii="Arial" w:eastAsia="Arial" w:hAnsi="Arial" w:cs="Arial"/>
        </w:rPr>
        <w:t xml:space="preserve"> That, by January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submit a report based on the data collected in section 1 to the J</w:t>
      </w:r>
      <w:r w:rsidRPr="00F157BE">
        <w:rPr>
          <w:rFonts w:ascii="Arial" w:eastAsia="Arial" w:hAnsi="Arial" w:cs="Arial"/>
          <w:strike/>
        </w:rPr>
        <w:t>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The committee is authorized to submit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92" w:name="_PAR__12_74831880_12cb_4487_82b6_1b02c8e"/>
      <w:bookmarkEnd w:id="91"/>
      <w:r>
        <w:rPr>
          <w:rFonts w:ascii="Arial" w:eastAsia="Arial" w:hAnsi="Arial" w:cs="Arial"/>
          <w:b/>
          <w:sz w:val="24"/>
        </w:rPr>
        <w:t>PART M</w:t>
      </w:r>
    </w:p>
    <w:p w:rsidR="00EE7D82" w:rsidP="00EE7D82">
      <w:pPr>
        <w:ind w:left="360" w:firstLine="360"/>
        <w:rPr>
          <w:rFonts w:ascii="Arial" w:eastAsia="Arial" w:hAnsi="Arial" w:cs="Arial"/>
        </w:rPr>
      </w:pPr>
      <w:bookmarkStart w:id="93" w:name="_PAGE__7_0ad11a1d_756c_4db2_9072_e3cb0a2"/>
      <w:bookmarkStart w:id="94" w:name="_PAR__2_8db7992f_2743_4b7c_a88c_b5430ad1"/>
      <w:bookmarkEnd w:id="81"/>
      <w:bookmarkEnd w:id="92"/>
      <w:r>
        <w:rPr>
          <w:rFonts w:ascii="Arial" w:eastAsia="Arial" w:hAnsi="Arial" w:cs="Arial"/>
          <w:b/>
          <w:sz w:val="24"/>
        </w:rPr>
        <w:t>Sec. M-1.</w:t>
      </w:r>
      <w:r>
        <w:rPr>
          <w:rFonts w:ascii="Arial" w:eastAsia="Arial" w:hAnsi="Arial" w:cs="Arial"/>
        </w:rPr>
        <w:t xml:space="preserve"> </w:t>
      </w:r>
      <w:r w:rsidRPr="00F157BE">
        <w:rPr>
          <w:rFonts w:ascii="Arial" w:eastAsia="Arial" w:hAnsi="Arial" w:cs="Arial"/>
          <w:b/>
          <w:sz w:val="24"/>
          <w:szCs w:val="24"/>
        </w:rPr>
        <w:t>Res</w:t>
      </w:r>
      <w:r>
        <w:rPr>
          <w:rFonts w:ascii="Arial" w:eastAsia="Arial" w:hAnsi="Arial" w:cs="Arial"/>
          <w:b/>
          <w:sz w:val="24"/>
          <w:szCs w:val="24"/>
        </w:rPr>
        <w:t>olve</w:t>
      </w:r>
      <w:r w:rsidRPr="00F157BE">
        <w:rPr>
          <w:rFonts w:ascii="Arial" w:eastAsia="Arial" w:hAnsi="Arial" w:cs="Arial"/>
          <w:b/>
          <w:sz w:val="24"/>
          <w:szCs w:val="24"/>
        </w:rPr>
        <w:t xml:space="preserve"> 2025, c. 124, §2</w:t>
      </w:r>
      <w:r>
        <w:rPr>
          <w:rFonts w:ascii="Arial" w:eastAsia="Arial" w:hAnsi="Arial" w:cs="Arial"/>
        </w:rPr>
        <w:t xml:space="preserve"> is amended to read:</w:t>
      </w:r>
    </w:p>
    <w:p w:rsidR="00EE7D82" w:rsidP="00EE7D82">
      <w:pPr>
        <w:ind w:left="360" w:firstLine="360"/>
        <w:rPr>
          <w:rFonts w:ascii="Arial" w:eastAsia="Arial" w:hAnsi="Arial" w:cs="Arial"/>
        </w:rPr>
      </w:pPr>
      <w:bookmarkStart w:id="95" w:name="_PAR__3_8cb6d1f5_5d9b_4211_b865_b96c88b1"/>
      <w:bookmarkEnd w:id="94"/>
      <w:r w:rsidRPr="00F157BE">
        <w:rPr>
          <w:rFonts w:ascii="Arial" w:eastAsia="Arial" w:hAnsi="Arial" w:cs="Arial"/>
          <w:b/>
          <w:sz w:val="24"/>
          <w:szCs w:val="24"/>
        </w:rPr>
        <w:t xml:space="preserve">Sec. 2. Report. Resolved: </w:t>
      </w:r>
      <w:r>
        <w:rPr>
          <w:rFonts w:ascii="Arial" w:eastAsia="Arial" w:hAnsi="Arial" w:cs="Arial"/>
        </w:rPr>
        <w:t xml:space="preserve">That, by February 15, </w:t>
      </w:r>
      <w:r w:rsidRPr="00F157BE">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Department of Education shall submit a report to the </w:t>
      </w:r>
      <w:r w:rsidRPr="00F157BE">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based on the review conducted pursuant to section 1. The joint standing committee may report out legislation related to the report to the </w:t>
      </w:r>
      <w:r w:rsidRPr="00F157BE">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96" w:name="_PAR__4_d00191a9_cc8e_4dad_857a_a6eabeb9"/>
      <w:bookmarkEnd w:id="95"/>
      <w:r>
        <w:rPr>
          <w:rFonts w:ascii="Arial" w:eastAsia="Arial" w:hAnsi="Arial" w:cs="Arial"/>
          <w:b/>
          <w:sz w:val="24"/>
        </w:rPr>
        <w:t>PART N</w:t>
      </w:r>
    </w:p>
    <w:p w:rsidR="00EE7D82" w:rsidP="00EE7D82">
      <w:pPr>
        <w:ind w:left="360" w:firstLine="360"/>
        <w:rPr>
          <w:rFonts w:ascii="Arial" w:eastAsia="Arial" w:hAnsi="Arial" w:cs="Arial"/>
        </w:rPr>
      </w:pPr>
      <w:bookmarkStart w:id="97" w:name="_PAR__5_4126ee48_d767_479b_8c28_30e7e327"/>
      <w:bookmarkEnd w:id="96"/>
      <w:r>
        <w:rPr>
          <w:rFonts w:ascii="Arial" w:eastAsia="Arial" w:hAnsi="Arial" w:cs="Arial"/>
          <w:b/>
          <w:sz w:val="24"/>
        </w:rPr>
        <w:t>Sec. N-1.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§1, last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98" w:name="_PAR__6_bc025df6_8021_4b72_b01b_8b6b29ce"/>
      <w:bookmarkEnd w:id="97"/>
      <w:r>
        <w:rPr>
          <w:rFonts w:ascii="Arial" w:eastAsia="Arial" w:hAnsi="Arial" w:cs="Arial"/>
        </w:rPr>
        <w:t xml:space="preserve">The Department of Education shall submit a report based on the results of the survey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January 15,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EE7D82" w:rsidP="00EE7D82">
      <w:pPr>
        <w:ind w:left="360" w:firstLine="360"/>
        <w:rPr>
          <w:rFonts w:ascii="Arial" w:eastAsia="Arial" w:hAnsi="Arial" w:cs="Arial"/>
        </w:rPr>
      </w:pPr>
      <w:bookmarkStart w:id="99" w:name="_PAR__7_4bdfa8a7_ad0e_4a73_8d31_b91e07c8"/>
      <w:bookmarkEnd w:id="98"/>
      <w:r>
        <w:rPr>
          <w:rFonts w:ascii="Arial" w:eastAsia="Arial" w:hAnsi="Arial" w:cs="Arial"/>
          <w:b/>
          <w:sz w:val="24"/>
        </w:rPr>
        <w:t>Sec. N-2.</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first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100" w:name="_PAR__8_63277ccd_3bcf_4bba_a87e_bc21bbcd"/>
      <w:bookmarkEnd w:id="99"/>
      <w:r w:rsidRPr="006C1827">
        <w:rPr>
          <w:rFonts w:ascii="Arial" w:eastAsia="Arial" w:hAnsi="Arial" w:cs="Arial"/>
          <w:b/>
          <w:sz w:val="24"/>
          <w:szCs w:val="24"/>
        </w:rPr>
        <w:t>Sec. 2. Working group. Resolved:</w:t>
      </w:r>
      <w:r>
        <w:rPr>
          <w:rFonts w:ascii="Arial" w:eastAsia="Arial" w:hAnsi="Arial" w:cs="Arial"/>
        </w:rPr>
        <w:t xml:space="preserve"> That, beginning in January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the Department of Education shall convene a working group of relevant stakeholders to develop recommendations on increasing accessibility to personal finance education to students in the State of all grade levels based on the findings of the report developed pursuant to section 1. The working group must examine professional development, curriculum resources, instructional time, staffing and any other supports the working group considers necessary to expand and strengthen personal finance instruction in school administrative units. The membership of the working group must include, but is not limited to:</w:t>
      </w:r>
    </w:p>
    <w:p w:rsidR="00EE7D82" w:rsidP="00EE7D82">
      <w:pPr>
        <w:ind w:left="360" w:firstLine="360"/>
        <w:rPr>
          <w:rFonts w:ascii="Arial" w:eastAsia="Arial" w:hAnsi="Arial" w:cs="Arial"/>
        </w:rPr>
      </w:pPr>
      <w:bookmarkStart w:id="101" w:name="_PAR__9_729c1bbc_87f7_4004_99c5_327d582f"/>
      <w:bookmarkEnd w:id="100"/>
      <w:r>
        <w:rPr>
          <w:rFonts w:ascii="Arial" w:eastAsia="Arial" w:hAnsi="Arial" w:cs="Arial"/>
          <w:b/>
          <w:sz w:val="24"/>
        </w:rPr>
        <w:t>Sec. N-3.</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125, §2, last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102" w:name="_PAR__10_e5eb8c48_c1ce_4ee5_91e2_a462082"/>
      <w:bookmarkEnd w:id="101"/>
      <w:r>
        <w:rPr>
          <w:rFonts w:ascii="Arial" w:eastAsia="Arial" w:hAnsi="Arial" w:cs="Arial"/>
        </w:rPr>
        <w:t xml:space="preserve">The Department of Education shall submit a report based on the findings and recommendations of the working group to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no later than March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EE7D82" w:rsidP="00EE7D82">
      <w:pPr>
        <w:ind w:left="360"/>
        <w:jc w:val="center"/>
        <w:rPr>
          <w:rFonts w:ascii="Arial" w:eastAsia="Arial" w:hAnsi="Arial" w:cs="Arial"/>
        </w:rPr>
      </w:pPr>
      <w:bookmarkStart w:id="103" w:name="_PAR__11_2a11cbcb_af6b_4266_bd91_9160ed9"/>
      <w:bookmarkEnd w:id="102"/>
      <w:r>
        <w:rPr>
          <w:rFonts w:ascii="Arial" w:eastAsia="Arial" w:hAnsi="Arial" w:cs="Arial"/>
          <w:b/>
          <w:sz w:val="24"/>
        </w:rPr>
        <w:t>PART O</w:t>
      </w:r>
    </w:p>
    <w:p w:rsidR="00EE7D82" w:rsidP="00EE7D82">
      <w:pPr>
        <w:ind w:left="360" w:firstLine="360"/>
        <w:rPr>
          <w:rFonts w:ascii="Arial" w:eastAsia="Arial" w:hAnsi="Arial" w:cs="Arial"/>
        </w:rPr>
      </w:pPr>
      <w:bookmarkStart w:id="104" w:name="_PAR__12_67259684_7f7c_4525_8700_59cad41"/>
      <w:bookmarkEnd w:id="103"/>
      <w:r>
        <w:rPr>
          <w:rFonts w:ascii="Arial" w:eastAsia="Arial" w:hAnsi="Arial" w:cs="Arial"/>
          <w:b/>
          <w:sz w:val="24"/>
        </w:rPr>
        <w:t>Sec. O-1.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126, §1, last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105" w:name="_PAR__13_9f8f087a_5ea6_4834_b516_62ea911"/>
      <w:bookmarkEnd w:id="104"/>
      <w:r>
        <w:rPr>
          <w:rFonts w:ascii="Arial" w:eastAsia="Arial" w:hAnsi="Arial" w:cs="Arial"/>
        </w:rPr>
        <w:t xml:space="preserve">The department shall distribute the best practices for training in de-escalation and behavior intervention to all school administrative units in the State no later than September 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w:t>
      </w:r>
    </w:p>
    <w:p w:rsidR="00EE7D82" w:rsidP="00EE7D82">
      <w:pPr>
        <w:ind w:left="360"/>
        <w:jc w:val="center"/>
        <w:rPr>
          <w:rFonts w:ascii="Arial" w:eastAsia="Arial" w:hAnsi="Arial" w:cs="Arial"/>
        </w:rPr>
      </w:pPr>
      <w:bookmarkStart w:id="106" w:name="_PAR__14_39143420_a93b_47f9_9d46_cafd99f"/>
      <w:bookmarkEnd w:id="105"/>
      <w:r>
        <w:rPr>
          <w:rFonts w:ascii="Arial" w:eastAsia="Arial" w:hAnsi="Arial" w:cs="Arial"/>
          <w:b/>
          <w:sz w:val="24"/>
        </w:rPr>
        <w:t>PART P</w:t>
      </w:r>
    </w:p>
    <w:p w:rsidR="00EE7D82" w:rsidP="00EE7D82">
      <w:pPr>
        <w:ind w:left="360" w:firstLine="360"/>
        <w:rPr>
          <w:rFonts w:ascii="Arial" w:eastAsia="Arial" w:hAnsi="Arial" w:cs="Arial"/>
        </w:rPr>
      </w:pPr>
      <w:bookmarkStart w:id="107" w:name="_PAR__15_e7560c30_2e0c_4761_95ca_f9f5f4f"/>
      <w:bookmarkEnd w:id="106"/>
      <w:r>
        <w:rPr>
          <w:rFonts w:ascii="Arial" w:eastAsia="Arial" w:hAnsi="Arial" w:cs="Arial"/>
          <w:b/>
          <w:sz w:val="24"/>
        </w:rPr>
        <w:t>Sec. P-1.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127, §2</w:t>
      </w:r>
      <w:r>
        <w:rPr>
          <w:rFonts w:ascii="Arial" w:eastAsia="Arial" w:hAnsi="Arial" w:cs="Arial"/>
        </w:rPr>
        <w:t xml:space="preserve"> is amended to read:</w:t>
      </w:r>
    </w:p>
    <w:p w:rsidR="00EE7D82" w:rsidP="00EE7D82">
      <w:pPr>
        <w:ind w:left="360" w:firstLine="360"/>
        <w:rPr>
          <w:rFonts w:ascii="Arial" w:eastAsia="Arial" w:hAnsi="Arial" w:cs="Arial"/>
        </w:rPr>
      </w:pPr>
      <w:bookmarkStart w:id="108" w:name="_PAR__16_83196ab3_dc67_4bf2_b850_74f0ff1"/>
      <w:bookmarkEnd w:id="107"/>
      <w:r w:rsidRPr="006C1827">
        <w:rPr>
          <w:rFonts w:ascii="Arial" w:eastAsia="Arial" w:hAnsi="Arial" w:cs="Arial"/>
          <w:b/>
          <w:sz w:val="24"/>
          <w:szCs w:val="24"/>
        </w:rPr>
        <w:t xml:space="preserve">Sec. 2. Report. Resolved: </w:t>
      </w:r>
      <w:r>
        <w:rPr>
          <w:rFonts w:ascii="Arial" w:eastAsia="Arial" w:hAnsi="Arial" w:cs="Arial"/>
        </w:rPr>
        <w:t xml:space="preserve">That the Department of Education shall submit a report no later than February 1, </w:t>
      </w:r>
      <w:r w:rsidRPr="006C1827">
        <w:rPr>
          <w:rFonts w:ascii="Arial" w:eastAsia="Arial" w:hAnsi="Arial" w:cs="Arial"/>
          <w:strike/>
        </w:rPr>
        <w:t>2026</w:t>
      </w:r>
      <w:r>
        <w:rPr>
          <w:rFonts w:ascii="Arial" w:eastAsia="Arial" w:hAnsi="Arial" w:cs="Arial"/>
        </w:rPr>
        <w:t xml:space="preserve"> </w:t>
      </w:r>
      <w:r w:rsidRPr="006C1827">
        <w:rPr>
          <w:rFonts w:ascii="Arial" w:eastAsia="Arial" w:hAnsi="Arial" w:cs="Arial"/>
          <w:u w:val="single"/>
        </w:rPr>
        <w:t>2027</w:t>
      </w:r>
      <w:r>
        <w:rPr>
          <w:rFonts w:ascii="Arial" w:eastAsia="Arial" w:hAnsi="Arial" w:cs="Arial"/>
        </w:rPr>
        <w:t xml:space="preserve"> </w:t>
      </w:r>
      <w:r w:rsidRPr="006C1827">
        <w:rPr>
          <w:rFonts w:ascii="Arial" w:eastAsia="Arial" w:hAnsi="Arial" w:cs="Arial"/>
        </w:rPr>
        <w:t>to</w:t>
      </w:r>
      <w:r>
        <w:rPr>
          <w:rFonts w:ascii="Arial" w:eastAsia="Arial" w:hAnsi="Arial" w:cs="Arial"/>
        </w:rPr>
        <w:t xml:space="preserve">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 of the Legislature having jurisdiction over education matters</w:t>
      </w:r>
      <w:r>
        <w:rPr>
          <w:rFonts w:ascii="Arial" w:eastAsia="Arial" w:hAnsi="Arial" w:cs="Arial"/>
        </w:rPr>
        <w:t xml:space="preserve"> on the findings of the review described in section 1. The report must include data regarding the frequency and duration of abbreviated school day placements and input from stakeholders, including, but not limited to, school personnel and parents. </w:t>
      </w:r>
      <w:bookmarkStart w:id="109" w:name="_PAGE_SPLIT__2d2ab8f4_051d_4881_b600_567"/>
      <w:bookmarkStart w:id="110" w:name="_PAGE__8_ddbad3b3_6e6e_4600_84e8_ea207be"/>
      <w:bookmarkStart w:id="111" w:name="_PAR__2_3241daa1_f708_4f66_8762_e5aeece2"/>
      <w:bookmarkEnd w:id="93"/>
      <w:bookmarkEnd w:id="108"/>
      <w:r>
        <w:rPr>
          <w:rFonts w:ascii="Arial" w:eastAsia="Arial" w:hAnsi="Arial" w:cs="Arial"/>
        </w:rPr>
        <w:t>T</w:t>
      </w:r>
      <w:bookmarkEnd w:id="109"/>
      <w:r>
        <w:rPr>
          <w:rFonts w:ascii="Arial" w:eastAsia="Arial" w:hAnsi="Arial" w:cs="Arial"/>
        </w:rPr>
        <w:t xml:space="preserve">he report must also include information about the impacts that abbreviated school day placements may have on school funding and on student outcomes. The </w:t>
      </w:r>
      <w:r w:rsidRPr="006C1827">
        <w:rPr>
          <w:rFonts w:ascii="Arial" w:eastAsia="Arial" w:hAnsi="Arial" w:cs="Arial"/>
          <w:strike/>
        </w:rPr>
        <w:t>Joint Standing Committee on Education and Cultural Affairs</w:t>
      </w:r>
      <w:r>
        <w:rPr>
          <w:rFonts w:ascii="Arial" w:eastAsia="Arial" w:hAnsi="Arial" w:cs="Arial"/>
        </w:rPr>
        <w:t xml:space="preserve"> </w:t>
      </w:r>
      <w:r>
        <w:rPr>
          <w:rFonts w:ascii="Arial" w:eastAsia="Arial" w:hAnsi="Arial" w:cs="Arial"/>
          <w:u w:val="single"/>
        </w:rPr>
        <w:t>joint standing committee</w:t>
      </w:r>
      <w:r>
        <w:rPr>
          <w:rFonts w:ascii="Arial" w:eastAsia="Arial" w:hAnsi="Arial" w:cs="Arial"/>
        </w:rPr>
        <w:t xml:space="preserve"> may report out a bill based on the report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112" w:name="_PAR__3_c5f8a164_4fcd_44b9_bae8_0a09c533"/>
      <w:bookmarkEnd w:id="111"/>
      <w:r>
        <w:rPr>
          <w:rFonts w:ascii="Arial" w:eastAsia="Arial" w:hAnsi="Arial" w:cs="Arial"/>
          <w:b/>
          <w:sz w:val="24"/>
        </w:rPr>
        <w:t>PART Q</w:t>
      </w:r>
    </w:p>
    <w:p w:rsidR="00EE7D82" w:rsidP="00EE7D82">
      <w:pPr>
        <w:ind w:left="360" w:firstLine="360"/>
        <w:rPr>
          <w:rFonts w:ascii="Arial" w:eastAsia="Arial" w:hAnsi="Arial" w:cs="Arial"/>
        </w:rPr>
      </w:pPr>
      <w:bookmarkStart w:id="113" w:name="_PAR__4_ddd55763_2666_49ce_acd8_1b02da76"/>
      <w:bookmarkEnd w:id="112"/>
      <w:r>
        <w:rPr>
          <w:rFonts w:ascii="Arial" w:eastAsia="Arial" w:hAnsi="Arial" w:cs="Arial"/>
          <w:b/>
          <w:sz w:val="24"/>
        </w:rPr>
        <w:t>Sec. Q-1.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128, §4</w:t>
      </w:r>
      <w:r>
        <w:rPr>
          <w:rFonts w:ascii="Arial" w:eastAsia="Arial" w:hAnsi="Arial" w:cs="Arial"/>
        </w:rPr>
        <w:t xml:space="preserve"> is amended to read:</w:t>
      </w:r>
    </w:p>
    <w:p w:rsidR="00EE7D82" w:rsidP="00EE7D82">
      <w:pPr>
        <w:ind w:left="360" w:firstLine="360"/>
        <w:rPr>
          <w:rFonts w:ascii="Arial" w:eastAsia="Arial" w:hAnsi="Arial" w:cs="Arial"/>
        </w:rPr>
      </w:pPr>
      <w:bookmarkStart w:id="114" w:name="_PAR__5_1dc15c2e_00b6_45d1_bf00_7e7934f9"/>
      <w:bookmarkEnd w:id="113"/>
      <w:r w:rsidRPr="006C1827">
        <w:rPr>
          <w:rFonts w:ascii="Arial" w:eastAsia="Arial" w:hAnsi="Arial" w:cs="Arial"/>
          <w:b/>
          <w:sz w:val="24"/>
          <w:szCs w:val="24"/>
        </w:rPr>
        <w:t>Sec. 4. Report. Resolved:</w:t>
      </w:r>
      <w:r>
        <w:rPr>
          <w:rFonts w:ascii="Arial" w:eastAsia="Arial" w:hAnsi="Arial" w:cs="Arial"/>
        </w:rPr>
        <w:t xml:space="preserve"> That the council shall submit a report, no later than January 31, </w:t>
      </w:r>
      <w:r w:rsidRPr="006C1827">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that includes a summary of the findings of the work group along with recommendations and any suggested legislation to the </w:t>
      </w:r>
      <w:r w:rsidRPr="006C1827">
        <w:rPr>
          <w:rFonts w:ascii="Arial" w:eastAsia="Arial" w:hAnsi="Arial" w:cs="Arial"/>
          <w:strike/>
        </w:rPr>
        <w:t>Joint Standing Committee on Health and Human Services</w:t>
      </w:r>
      <w:r>
        <w:rPr>
          <w:rFonts w:ascii="Arial" w:eastAsia="Arial" w:hAnsi="Arial" w:cs="Arial"/>
        </w:rPr>
        <w:t xml:space="preserve"> </w:t>
      </w:r>
      <w:r>
        <w:rPr>
          <w:rFonts w:ascii="Arial" w:eastAsia="Arial" w:hAnsi="Arial" w:cs="Arial"/>
          <w:u w:val="single"/>
        </w:rPr>
        <w:t>joint standing committee of the Legislature having jurisdiction over health and human services matters</w:t>
      </w:r>
      <w:r>
        <w:rPr>
          <w:rFonts w:ascii="Arial" w:eastAsia="Arial" w:hAnsi="Arial" w:cs="Arial"/>
        </w:rPr>
        <w:t xml:space="preserve">. The committee shall review the findings and recommendations of the report and may report out legislation to implement recommendations related to the report in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w:t>
      </w:r>
    </w:p>
    <w:p w:rsidR="00EE7D82" w:rsidP="00EE7D82">
      <w:pPr>
        <w:ind w:left="360"/>
        <w:jc w:val="center"/>
        <w:rPr>
          <w:rFonts w:ascii="Arial" w:eastAsia="Arial" w:hAnsi="Arial" w:cs="Arial"/>
        </w:rPr>
      </w:pPr>
      <w:bookmarkStart w:id="115" w:name="_PAR__6_b593b7a8_b075_49d6_b70d_551f8941"/>
      <w:bookmarkEnd w:id="114"/>
      <w:r>
        <w:rPr>
          <w:rFonts w:ascii="Arial" w:eastAsia="Arial" w:hAnsi="Arial" w:cs="Arial"/>
          <w:b/>
          <w:sz w:val="24"/>
        </w:rPr>
        <w:t>PART R</w:t>
      </w:r>
    </w:p>
    <w:p w:rsidR="00EE7D82" w:rsidP="00EE7D82">
      <w:pPr>
        <w:ind w:left="360" w:firstLine="360"/>
        <w:rPr>
          <w:rFonts w:ascii="Arial" w:eastAsia="Arial" w:hAnsi="Arial" w:cs="Arial"/>
        </w:rPr>
      </w:pPr>
      <w:bookmarkStart w:id="116" w:name="_PAR__7_90f7ea8d_9b85_45e7_84a0_abb26bd3"/>
      <w:bookmarkEnd w:id="115"/>
      <w:r>
        <w:rPr>
          <w:rFonts w:ascii="Arial" w:eastAsia="Arial" w:hAnsi="Arial" w:cs="Arial"/>
          <w:b/>
          <w:sz w:val="24"/>
        </w:rPr>
        <w:t>Sec. R-1.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130, §1</w:t>
      </w:r>
      <w:r>
        <w:rPr>
          <w:rFonts w:ascii="Arial" w:eastAsia="Arial" w:hAnsi="Arial" w:cs="Arial"/>
        </w:rPr>
        <w:t xml:space="preserve"> is amended to read:</w:t>
      </w:r>
    </w:p>
    <w:p w:rsidR="00EE7D82" w:rsidP="00EE7D82">
      <w:pPr>
        <w:ind w:left="360" w:firstLine="360"/>
        <w:rPr>
          <w:rFonts w:ascii="Arial" w:eastAsia="Arial" w:hAnsi="Arial" w:cs="Arial"/>
        </w:rPr>
      </w:pPr>
      <w:bookmarkStart w:id="117" w:name="_PAR__8_40e966b3_005c_4800_ad7f_585bcac6"/>
      <w:bookmarkEnd w:id="116"/>
      <w:r w:rsidRPr="006C1827">
        <w:rPr>
          <w:rFonts w:ascii="Arial" w:eastAsia="Arial" w:hAnsi="Arial" w:cs="Arial"/>
          <w:b/>
          <w:sz w:val="24"/>
          <w:szCs w:val="24"/>
        </w:rPr>
        <w:t xml:space="preserve">Sec. 1. Department of Corrections to study achieving gender equality. Resolved: </w:t>
      </w:r>
      <w:r>
        <w:rPr>
          <w:rFonts w:ascii="Arial" w:eastAsia="Arial" w:hAnsi="Arial" w:cs="Arial"/>
        </w:rPr>
        <w:t xml:space="preserve">That the Department of Corrections shall study the extent of gender inequality present in the programs, services, facilities and policies administered or overseen by the department and shall report its findings to the </w:t>
      </w:r>
      <w:r w:rsidRPr="006C1827">
        <w:rPr>
          <w:rFonts w:ascii="Arial" w:eastAsia="Arial" w:hAnsi="Arial" w:cs="Arial"/>
          <w:strike/>
        </w:rPr>
        <w:t>Joint Standing Committee on Criminal Justice and Public Safety</w:t>
      </w:r>
      <w:r>
        <w:rPr>
          <w:rFonts w:ascii="Arial" w:eastAsia="Arial" w:hAnsi="Arial" w:cs="Arial"/>
        </w:rPr>
        <w:t xml:space="preserve"> </w:t>
      </w:r>
      <w:r>
        <w:rPr>
          <w:rFonts w:ascii="Arial" w:eastAsia="Arial" w:hAnsi="Arial" w:cs="Arial"/>
          <w:u w:val="single"/>
        </w:rPr>
        <w:t>joint standing committee of the Legislature having jurisdiction over criminal justice and public safety matters</w:t>
      </w:r>
      <w:r>
        <w:rPr>
          <w:rFonts w:ascii="Arial" w:eastAsia="Arial" w:hAnsi="Arial" w:cs="Arial"/>
        </w:rPr>
        <w:t xml:space="preserve"> by </w:t>
      </w:r>
      <w:r w:rsidRPr="006C1827">
        <w:rPr>
          <w:rFonts w:ascii="Arial" w:eastAsia="Arial" w:hAnsi="Arial" w:cs="Arial"/>
          <w:strike/>
        </w:rPr>
        <w:t>December 3, 2025</w:t>
      </w:r>
      <w:r>
        <w:rPr>
          <w:rFonts w:ascii="Arial" w:eastAsia="Arial" w:hAnsi="Arial" w:cs="Arial"/>
        </w:rPr>
        <w:t xml:space="preserve"> </w:t>
      </w:r>
      <w:r>
        <w:rPr>
          <w:rFonts w:ascii="Arial" w:eastAsia="Arial" w:hAnsi="Arial" w:cs="Arial"/>
          <w:u w:val="single"/>
        </w:rPr>
        <w:t>January 15, 2027</w:t>
      </w:r>
      <w:r>
        <w:rPr>
          <w:rFonts w:ascii="Arial" w:eastAsia="Arial" w:hAnsi="Arial" w:cs="Arial"/>
        </w:rPr>
        <w:t xml:space="preserve">. The report must include potential solutions for eliminating gender inequality in those areas, including, but not limited to, the construction or redesignation of current facilities and the reallocation of resources, programs and opportunities. The joint standing committee may report out a bill to the </w:t>
      </w:r>
      <w:r w:rsidRPr="006C1827">
        <w:rPr>
          <w:rFonts w:ascii="Arial" w:eastAsia="Arial" w:hAnsi="Arial" w:cs="Arial"/>
          <w:strike/>
        </w:rPr>
        <w:t>Second Regular Session of the 132nd</w:t>
      </w:r>
      <w:r>
        <w:rPr>
          <w:rFonts w:ascii="Arial" w:eastAsia="Arial" w:hAnsi="Arial" w:cs="Arial"/>
        </w:rPr>
        <w:t xml:space="preserve"> </w:t>
      </w:r>
      <w:r>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EE7D82" w:rsidP="00EE7D82">
      <w:pPr>
        <w:ind w:left="360"/>
        <w:jc w:val="center"/>
        <w:rPr>
          <w:rFonts w:ascii="Arial" w:eastAsia="Arial" w:hAnsi="Arial" w:cs="Arial"/>
        </w:rPr>
      </w:pPr>
      <w:bookmarkStart w:id="118" w:name="_PAR__9_fdf39818_b66d_4cf8_8e72_f160660a"/>
      <w:bookmarkEnd w:id="117"/>
      <w:r>
        <w:rPr>
          <w:rFonts w:ascii="Arial" w:eastAsia="Arial" w:hAnsi="Arial" w:cs="Arial"/>
          <w:b/>
          <w:sz w:val="24"/>
        </w:rPr>
        <w:t>PART S</w:t>
      </w:r>
    </w:p>
    <w:p w:rsidR="00EE7D82" w:rsidP="00EE7D82">
      <w:pPr>
        <w:ind w:left="360" w:firstLine="360"/>
        <w:rPr>
          <w:rFonts w:ascii="Arial" w:eastAsia="Arial" w:hAnsi="Arial" w:cs="Arial"/>
        </w:rPr>
      </w:pPr>
      <w:bookmarkStart w:id="119" w:name="_PAR__10_8e569c01_aa12_4acf_87bd_bfbf3c3"/>
      <w:bookmarkEnd w:id="118"/>
      <w:r>
        <w:rPr>
          <w:rFonts w:ascii="Arial" w:eastAsia="Arial" w:hAnsi="Arial" w:cs="Arial"/>
          <w:b/>
          <w:sz w:val="24"/>
        </w:rPr>
        <w:t>Sec. S-1.</w:t>
      </w:r>
      <w:r>
        <w:rPr>
          <w:rFonts w:ascii="Arial" w:eastAsia="Arial" w:hAnsi="Arial" w:cs="Arial"/>
        </w:rPr>
        <w:t xml:space="preserve"> </w:t>
      </w:r>
      <w:r w:rsidRPr="006C1827">
        <w:rPr>
          <w:rFonts w:ascii="Arial" w:eastAsia="Arial" w:hAnsi="Arial" w:cs="Arial"/>
          <w:b/>
          <w:sz w:val="24"/>
          <w:szCs w:val="24"/>
        </w:rPr>
        <w:t>Res</w:t>
      </w:r>
      <w:r>
        <w:rPr>
          <w:rFonts w:ascii="Arial" w:eastAsia="Arial" w:hAnsi="Arial" w:cs="Arial"/>
          <w:b/>
          <w:sz w:val="24"/>
          <w:szCs w:val="24"/>
        </w:rPr>
        <w:t>olve</w:t>
      </w:r>
      <w:r w:rsidRPr="006C1827">
        <w:rPr>
          <w:rFonts w:ascii="Arial" w:eastAsia="Arial" w:hAnsi="Arial" w:cs="Arial"/>
          <w:b/>
          <w:sz w:val="24"/>
          <w:szCs w:val="24"/>
        </w:rPr>
        <w:t xml:space="preserve"> 2025, c. 131, §1, first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120" w:name="_PAR__11_b764789c_695c_4053_a821_5aa4f4e"/>
      <w:bookmarkEnd w:id="119"/>
      <w:r w:rsidRPr="006C1827">
        <w:rPr>
          <w:rFonts w:ascii="Arial" w:eastAsia="Arial" w:hAnsi="Arial" w:cs="Arial"/>
          <w:b/>
          <w:sz w:val="24"/>
          <w:szCs w:val="24"/>
        </w:rPr>
        <w:t>Sec. 1. Data related to renewable energy construction projects. Resolved:</w:t>
      </w:r>
      <w:r>
        <w:rPr>
          <w:rFonts w:ascii="Arial" w:eastAsia="Arial" w:hAnsi="Arial" w:cs="Arial"/>
        </w:rPr>
        <w:t xml:space="preserve"> That the </w:t>
      </w:r>
      <w:r w:rsidRPr="006C1827">
        <w:rPr>
          <w:rFonts w:ascii="Arial" w:eastAsia="Arial" w:hAnsi="Arial" w:cs="Arial"/>
          <w:strike/>
        </w:rPr>
        <w:t>Governor's Energy Office</w:t>
      </w:r>
      <w:r>
        <w:rPr>
          <w:rFonts w:ascii="Arial" w:eastAsia="Arial" w:hAnsi="Arial" w:cs="Arial"/>
        </w:rPr>
        <w:t xml:space="preserve"> </w:t>
      </w:r>
      <w:r>
        <w:rPr>
          <w:rFonts w:ascii="Arial" w:eastAsia="Arial" w:hAnsi="Arial" w:cs="Arial"/>
          <w:u w:val="single"/>
        </w:rPr>
        <w:t>Department of Energy Resources</w:t>
      </w:r>
      <w:r>
        <w:rPr>
          <w:rFonts w:ascii="Arial" w:eastAsia="Arial" w:hAnsi="Arial" w:cs="Arial"/>
        </w:rPr>
        <w:t xml:space="preserve">, referred to in this resolve as "the </w:t>
      </w:r>
      <w:r w:rsidRPr="006C1827">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shall coordinate with state agencies that permit, regulate or provide state assistance to renewable energy construction projects, including, but not limited to, the Department of Environmental Protection, the Department of Labor, the Department of Agriculture, Conservation and Forestry and the Public Utilities Commission, to evaluate how to display and maintain data regarding renewable energy construction projects in an efficient, meaningful and publicly accessible manner for the purposes of identifying renewable energy trends in this State, including through the development of a database. For the purposes of this resolve, "renewable energy construction project" or "project" means a source of electrical generation that has a nameplate capacity of 500 kilowatts or more and relies on a source of generation described in the Maine Revised Statutes, Title 35-A, section 3210, subsection 2, paragraph C, </w:t>
      </w:r>
      <w:bookmarkStart w:id="121" w:name="_PAGE_SPLIT__b81942f0_0f48_4264_bff4_093"/>
      <w:bookmarkStart w:id="122" w:name="_PAGE__9_20e81728_6121_42b3_ba03_35a536c"/>
      <w:bookmarkStart w:id="123" w:name="_PAR__2_ee64dd22_a710_44bd_b62e_1c1c9e13"/>
      <w:bookmarkEnd w:id="110"/>
      <w:bookmarkEnd w:id="120"/>
      <w:r>
        <w:rPr>
          <w:rFonts w:ascii="Arial" w:eastAsia="Arial" w:hAnsi="Arial" w:cs="Arial"/>
        </w:rPr>
        <w:t>s</w:t>
      </w:r>
      <w:bookmarkEnd w:id="121"/>
      <w:r>
        <w:rPr>
          <w:rFonts w:ascii="Arial" w:eastAsia="Arial" w:hAnsi="Arial" w:cs="Arial"/>
        </w:rPr>
        <w:t>ubparagraph (2). The evaluation must provide a method to make the data publicly available and, to the extent practicable, a method for obtaining information from renewable energy construction project developers, including, but not limited to:</w:t>
      </w:r>
    </w:p>
    <w:p w:rsidR="00EE7D82" w:rsidP="00EE7D82">
      <w:pPr>
        <w:ind w:left="360" w:firstLine="360"/>
        <w:rPr>
          <w:rFonts w:ascii="Arial" w:eastAsia="Arial" w:hAnsi="Arial" w:cs="Arial"/>
        </w:rPr>
      </w:pPr>
      <w:bookmarkStart w:id="124" w:name="_PAR__3_e7da4ae8_f99f_4920_a2b8_4dee06a5"/>
      <w:bookmarkEnd w:id="123"/>
      <w:r>
        <w:rPr>
          <w:rFonts w:ascii="Arial" w:eastAsia="Arial" w:hAnsi="Arial" w:cs="Arial"/>
          <w:b/>
          <w:sz w:val="24"/>
        </w:rPr>
        <w:t>Sec. S-2.</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first ¶</w:t>
      </w:r>
      <w:r>
        <w:rPr>
          <w:rFonts w:ascii="Arial" w:eastAsia="Arial" w:hAnsi="Arial" w:cs="Arial"/>
        </w:rPr>
        <w:t xml:space="preserve"> is amended to read:</w:t>
      </w:r>
    </w:p>
    <w:p w:rsidR="00EE7D82" w:rsidP="00EE7D82">
      <w:pPr>
        <w:ind w:left="360" w:firstLine="360"/>
        <w:rPr>
          <w:rFonts w:ascii="Arial" w:eastAsia="Arial" w:hAnsi="Arial" w:cs="Arial"/>
        </w:rPr>
      </w:pPr>
      <w:bookmarkStart w:id="125" w:name="_PAR__4_8f2f8e2c_02c3_4a4a_b231_264d0555"/>
      <w:bookmarkEnd w:id="124"/>
      <w:r w:rsidRPr="00EC03CF">
        <w:rPr>
          <w:rFonts w:ascii="Arial" w:eastAsia="Arial" w:hAnsi="Arial" w:cs="Arial"/>
          <w:b/>
          <w:sz w:val="24"/>
          <w:szCs w:val="24"/>
        </w:rPr>
        <w:t>Sec. 2. Evaluation criteria. Resolved:</w:t>
      </w:r>
      <w:r>
        <w:rPr>
          <w:rFonts w:ascii="Arial" w:eastAsia="Arial" w:hAnsi="Arial" w:cs="Arial"/>
        </w:rPr>
        <w:t xml:space="preserve"> That the </w:t>
      </w:r>
      <w:r w:rsidRPr="00EC03CF">
        <w:rPr>
          <w:rFonts w:ascii="Arial" w:eastAsia="Arial" w:hAnsi="Arial" w:cs="Arial"/>
          <w:strike/>
        </w:rPr>
        <w:t>office's</w:t>
      </w:r>
      <w:r>
        <w:rPr>
          <w:rFonts w:ascii="Arial" w:eastAsia="Arial" w:hAnsi="Arial" w:cs="Arial"/>
        </w:rPr>
        <w:t xml:space="preserve"> </w:t>
      </w:r>
      <w:r>
        <w:rPr>
          <w:rFonts w:ascii="Arial" w:eastAsia="Arial" w:hAnsi="Arial" w:cs="Arial"/>
          <w:u w:val="single"/>
        </w:rPr>
        <w:t>department's</w:t>
      </w:r>
      <w:r>
        <w:rPr>
          <w:rFonts w:ascii="Arial" w:eastAsia="Arial" w:hAnsi="Arial" w:cs="Arial"/>
        </w:rPr>
        <w:t xml:space="preserve"> evaluation required under section 1 must consider:</w:t>
      </w:r>
    </w:p>
    <w:p w:rsidR="00EE7D82" w:rsidP="00EE7D82">
      <w:pPr>
        <w:ind w:left="360" w:firstLine="360"/>
        <w:rPr>
          <w:rFonts w:ascii="Arial" w:eastAsia="Arial" w:hAnsi="Arial" w:cs="Arial"/>
        </w:rPr>
      </w:pPr>
      <w:bookmarkStart w:id="126" w:name="_PAR__5_afab1105_c000_4a57_899e_3506807a"/>
      <w:bookmarkEnd w:id="125"/>
      <w:r>
        <w:rPr>
          <w:rFonts w:ascii="Arial" w:eastAsia="Arial" w:hAnsi="Arial" w:cs="Arial"/>
          <w:b/>
          <w:sz w:val="24"/>
        </w:rPr>
        <w:t>Sec. S-3.</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sub-§7</w:t>
      </w:r>
      <w:r>
        <w:rPr>
          <w:rFonts w:ascii="Arial" w:eastAsia="Arial" w:hAnsi="Arial" w:cs="Arial"/>
        </w:rPr>
        <w:t xml:space="preserve"> is amended to read:</w:t>
      </w:r>
    </w:p>
    <w:p w:rsidR="00EE7D82" w:rsidP="00EE7D82">
      <w:pPr>
        <w:ind w:left="360" w:firstLine="360"/>
        <w:rPr>
          <w:rFonts w:ascii="Arial" w:eastAsia="Arial" w:hAnsi="Arial" w:cs="Arial"/>
        </w:rPr>
      </w:pPr>
      <w:bookmarkStart w:id="127" w:name="_PAR__6_1679562c_80ef_4681_9de0_48b7b296"/>
      <w:bookmarkEnd w:id="126"/>
      <w:r>
        <w:rPr>
          <w:rFonts w:ascii="Arial" w:eastAsia="Arial" w:hAnsi="Arial" w:cs="Arial"/>
        </w:rPr>
        <w:t xml:space="preserve">7. Whether and through what mechanism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may or could be given the authority to require the provision of timely and accurate information by project developers or owners;</w:t>
      </w:r>
    </w:p>
    <w:p w:rsidR="00EE7D82" w:rsidP="00EE7D82">
      <w:pPr>
        <w:ind w:left="360" w:firstLine="360"/>
        <w:rPr>
          <w:rFonts w:ascii="Arial" w:eastAsia="Arial" w:hAnsi="Arial" w:cs="Arial"/>
        </w:rPr>
      </w:pPr>
      <w:bookmarkStart w:id="128" w:name="_PAR__7_32c23964_4bdc_4603_a416_a55702cd"/>
      <w:bookmarkEnd w:id="127"/>
      <w:r>
        <w:rPr>
          <w:rFonts w:ascii="Arial" w:eastAsia="Arial" w:hAnsi="Arial" w:cs="Arial"/>
          <w:b/>
          <w:sz w:val="24"/>
        </w:rPr>
        <w:t>Sec. S-4.</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§2, sub-§8</w:t>
      </w:r>
      <w:r>
        <w:rPr>
          <w:rFonts w:ascii="Arial" w:eastAsia="Arial" w:hAnsi="Arial" w:cs="Arial"/>
        </w:rPr>
        <w:t xml:space="preserve"> is amended to read:</w:t>
      </w:r>
    </w:p>
    <w:p w:rsidR="00EE7D82" w:rsidP="00EE7D82">
      <w:pPr>
        <w:ind w:left="360" w:firstLine="360"/>
        <w:rPr>
          <w:rFonts w:ascii="Arial" w:eastAsia="Arial" w:hAnsi="Arial" w:cs="Arial"/>
        </w:rPr>
      </w:pPr>
      <w:bookmarkStart w:id="129" w:name="_PAR__8_39897172_83a2_4bd7_9cc0_d104d983"/>
      <w:bookmarkEnd w:id="128"/>
      <w:r>
        <w:rPr>
          <w:rFonts w:ascii="Arial" w:eastAsia="Arial" w:hAnsi="Arial" w:cs="Arial"/>
        </w:rPr>
        <w:t xml:space="preserve">8. Whether additional staff or financial resources may be necessary to develop and maintain the data under section 1 or if it is feasible to maintain this data within existing resources of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and</w:t>
      </w:r>
    </w:p>
    <w:p w:rsidR="00EE7D82" w:rsidP="00EE7D82">
      <w:pPr>
        <w:ind w:left="360" w:firstLine="360"/>
        <w:rPr>
          <w:rFonts w:ascii="Arial" w:eastAsia="Arial" w:hAnsi="Arial" w:cs="Arial"/>
        </w:rPr>
      </w:pPr>
      <w:bookmarkStart w:id="130" w:name="_PAR__9_9b6f5483_5226_40e9_a3a2_6f25c21d"/>
      <w:bookmarkEnd w:id="129"/>
      <w:r>
        <w:rPr>
          <w:rFonts w:ascii="Arial" w:eastAsia="Arial" w:hAnsi="Arial" w:cs="Arial"/>
          <w:b/>
          <w:sz w:val="24"/>
        </w:rPr>
        <w:t>Sec. S-5.</w:t>
      </w:r>
      <w:r>
        <w:rPr>
          <w:rFonts w:ascii="Arial" w:eastAsia="Arial" w:hAnsi="Arial" w:cs="Arial"/>
        </w:rPr>
        <w:t xml:space="preserve"> </w:t>
      </w:r>
      <w:r w:rsidRPr="00EC03CF">
        <w:rPr>
          <w:rFonts w:ascii="Arial" w:eastAsia="Arial" w:hAnsi="Arial" w:cs="Arial"/>
          <w:b/>
          <w:sz w:val="24"/>
          <w:szCs w:val="24"/>
        </w:rPr>
        <w:t>Res</w:t>
      </w:r>
      <w:r>
        <w:rPr>
          <w:rFonts w:ascii="Arial" w:eastAsia="Arial" w:hAnsi="Arial" w:cs="Arial"/>
          <w:b/>
          <w:sz w:val="24"/>
          <w:szCs w:val="24"/>
        </w:rPr>
        <w:t>olve</w:t>
      </w:r>
      <w:r w:rsidRPr="00EC03CF">
        <w:rPr>
          <w:rFonts w:ascii="Arial" w:eastAsia="Arial" w:hAnsi="Arial" w:cs="Arial"/>
          <w:b/>
          <w:sz w:val="24"/>
          <w:szCs w:val="24"/>
        </w:rPr>
        <w:t xml:space="preserve"> 2025, c. 131, §3</w:t>
      </w:r>
      <w:r>
        <w:rPr>
          <w:rFonts w:ascii="Arial" w:eastAsia="Arial" w:hAnsi="Arial" w:cs="Arial"/>
        </w:rPr>
        <w:t xml:space="preserve"> is amended to read:</w:t>
      </w:r>
    </w:p>
    <w:p w:rsidR="00EE7D82" w:rsidP="00EE7D82">
      <w:pPr>
        <w:ind w:left="360" w:firstLine="360"/>
        <w:rPr>
          <w:rFonts w:ascii="Arial" w:eastAsia="Arial" w:hAnsi="Arial" w:cs="Arial"/>
        </w:rPr>
      </w:pPr>
      <w:bookmarkStart w:id="131" w:name="_PAR__10_7b50c731_182b_4118_a88d_d01aebb"/>
      <w:bookmarkEnd w:id="130"/>
      <w:r w:rsidRPr="00EC03CF">
        <w:rPr>
          <w:rFonts w:ascii="Arial" w:eastAsia="Arial" w:hAnsi="Arial" w:cs="Arial"/>
          <w:b/>
          <w:sz w:val="24"/>
          <w:szCs w:val="24"/>
        </w:rPr>
        <w:t>Sec. 3. Report. Resolved:</w:t>
      </w:r>
      <w:r>
        <w:rPr>
          <w:rFonts w:ascii="Arial" w:eastAsia="Arial" w:hAnsi="Arial" w:cs="Arial"/>
        </w:rPr>
        <w:t xml:space="preserve"> That the </w:t>
      </w:r>
      <w:r w:rsidRPr="00EC03CF">
        <w:rPr>
          <w:rFonts w:ascii="Arial" w:eastAsia="Arial" w:hAnsi="Arial" w:cs="Arial"/>
          <w:strike/>
        </w:rPr>
        <w:t>office</w:t>
      </w:r>
      <w:r>
        <w:rPr>
          <w:rFonts w:ascii="Arial" w:eastAsia="Arial" w:hAnsi="Arial" w:cs="Arial"/>
        </w:rPr>
        <w:t xml:space="preserve"> </w:t>
      </w:r>
      <w:r>
        <w:rPr>
          <w:rFonts w:ascii="Arial" w:eastAsia="Arial" w:hAnsi="Arial" w:cs="Arial"/>
          <w:u w:val="single"/>
        </w:rPr>
        <w:t>department</w:t>
      </w:r>
      <w:r>
        <w:rPr>
          <w:rFonts w:ascii="Arial" w:eastAsia="Arial" w:hAnsi="Arial" w:cs="Arial"/>
        </w:rPr>
        <w:t xml:space="preserve">, in consultation with the state agencies listed in section 1, shall submit a report on the evaluation under this resolve to the </w:t>
      </w:r>
      <w:r w:rsidRPr="00EC03CF">
        <w:rPr>
          <w:rFonts w:ascii="Arial" w:eastAsia="Arial" w:hAnsi="Arial" w:cs="Arial"/>
          <w:strike/>
        </w:rPr>
        <w:t>Joint Standing Committee on Energy, Utilities and Technology</w:t>
      </w:r>
      <w:r>
        <w:rPr>
          <w:rFonts w:ascii="Arial" w:eastAsia="Arial" w:hAnsi="Arial" w:cs="Arial"/>
        </w:rPr>
        <w:t xml:space="preserve"> </w:t>
      </w:r>
      <w:r>
        <w:rPr>
          <w:rFonts w:ascii="Arial" w:eastAsia="Arial" w:hAnsi="Arial" w:cs="Arial"/>
          <w:u w:val="single"/>
        </w:rPr>
        <w:t>joint standing committee of the Legislature having jurisdiction over energy, utilities and technology matters</w:t>
      </w:r>
      <w:r>
        <w:rPr>
          <w:rFonts w:ascii="Arial" w:eastAsia="Arial" w:hAnsi="Arial" w:cs="Arial"/>
        </w:rPr>
        <w:t xml:space="preserve"> by February 1, </w:t>
      </w:r>
      <w:r w:rsidRPr="00EC03CF">
        <w:rPr>
          <w:rFonts w:ascii="Arial" w:eastAsia="Arial" w:hAnsi="Arial" w:cs="Arial"/>
          <w:strike/>
        </w:rPr>
        <w:t>2026</w:t>
      </w:r>
      <w:r>
        <w:rPr>
          <w:rFonts w:ascii="Arial" w:eastAsia="Arial" w:hAnsi="Arial" w:cs="Arial"/>
        </w:rPr>
        <w:t xml:space="preserve"> </w:t>
      </w:r>
      <w:r>
        <w:rPr>
          <w:rFonts w:ascii="Arial" w:eastAsia="Arial" w:hAnsi="Arial" w:cs="Arial"/>
          <w:u w:val="single"/>
        </w:rPr>
        <w:t>2027</w:t>
      </w:r>
      <w:r>
        <w:rPr>
          <w:rFonts w:ascii="Arial" w:eastAsia="Arial" w:hAnsi="Arial" w:cs="Arial"/>
        </w:rPr>
        <w:t xml:space="preserve">. The report must contain recommendations related to how to display and maintain data regarding renewable energy construction projects in an efficient, meaningful and publicly accessible manner for the purposes of identifying renewable energy trends in this State. The committee may report out a bill to the </w:t>
      </w:r>
      <w:r w:rsidRPr="00EC03CF">
        <w:rPr>
          <w:rFonts w:ascii="Arial" w:eastAsia="Arial" w:hAnsi="Arial" w:cs="Arial"/>
          <w:strike/>
        </w:rPr>
        <w:t>Second Regular Session of the 132nd</w:t>
      </w:r>
      <w:r>
        <w:rPr>
          <w:rFonts w:ascii="Arial" w:eastAsia="Arial" w:hAnsi="Arial" w:cs="Arial"/>
        </w:rPr>
        <w:t xml:space="preserve"> </w:t>
      </w:r>
      <w:r w:rsidRPr="00EC03CF">
        <w:rPr>
          <w:rFonts w:ascii="Arial" w:eastAsia="Arial" w:hAnsi="Arial" w:cs="Arial"/>
          <w:u w:val="single"/>
        </w:rPr>
        <w:t>133rd</w:t>
      </w:r>
      <w:r>
        <w:rPr>
          <w:rFonts w:ascii="Arial" w:eastAsia="Arial" w:hAnsi="Arial" w:cs="Arial"/>
        </w:rPr>
        <w:t xml:space="preserve"> Legislature </w:t>
      </w:r>
      <w:r>
        <w:rPr>
          <w:rFonts w:ascii="Arial" w:eastAsia="Arial" w:hAnsi="Arial" w:cs="Arial"/>
          <w:u w:val="single"/>
        </w:rPr>
        <w:t>in 2027</w:t>
      </w:r>
      <w:r>
        <w:rPr>
          <w:rFonts w:ascii="Arial" w:eastAsia="Arial" w:hAnsi="Arial" w:cs="Arial"/>
        </w:rPr>
        <w:t xml:space="preserve"> based on the report.</w:t>
      </w:r>
    </w:p>
    <w:p w:rsidR="00EE7D82" w:rsidP="00EE7D82">
      <w:pPr>
        <w:ind w:left="360"/>
        <w:jc w:val="center"/>
        <w:rPr>
          <w:rFonts w:ascii="Arial" w:eastAsia="Arial" w:hAnsi="Arial" w:cs="Arial"/>
        </w:rPr>
      </w:pPr>
      <w:bookmarkStart w:id="132" w:name="_PAR__11_7bc63687_fe2e_411e_aac4_e8aab20"/>
      <w:bookmarkEnd w:id="131"/>
      <w:r>
        <w:rPr>
          <w:rFonts w:ascii="Arial" w:eastAsia="Arial" w:hAnsi="Arial" w:cs="Arial"/>
          <w:b/>
          <w:sz w:val="24"/>
        </w:rPr>
        <w:t>PART T</w:t>
      </w:r>
    </w:p>
    <w:p w:rsidR="00EE7D82" w:rsidP="00EE7D82">
      <w:pPr>
        <w:ind w:left="360" w:firstLine="360"/>
        <w:rPr>
          <w:rFonts w:ascii="Arial" w:eastAsia="Arial" w:hAnsi="Arial" w:cs="Arial"/>
        </w:rPr>
      </w:pPr>
      <w:bookmarkStart w:id="133" w:name="_PAR__12_a54748e9_8569_4446_bebe_a6e2130"/>
      <w:bookmarkEnd w:id="132"/>
      <w:r>
        <w:rPr>
          <w:rFonts w:ascii="Arial" w:eastAsia="Arial" w:hAnsi="Arial" w:cs="Arial"/>
          <w:b/>
          <w:sz w:val="24"/>
        </w:rPr>
        <w:t>Sec. T-1.  Appropriations and allocations.</w:t>
      </w:r>
      <w:r>
        <w:rPr>
          <w:rFonts w:ascii="Arial" w:eastAsia="Arial" w:hAnsi="Arial" w:cs="Arial"/>
        </w:rPr>
        <w:t>  The following appropriations and allocations are made.</w:t>
      </w:r>
    </w:p>
    <w:p w:rsidR="00EE7D82" w:rsidP="00EE7D82">
      <w:pPr>
        <w:pStyle w:val="BPSParagraphLeftAlign"/>
        <w:suppressAutoHyphens/>
        <w:ind w:left="360"/>
        <w:rPr>
          <w:rFonts w:ascii="Arial" w:eastAsia="Arial" w:hAnsi="Arial" w:cs="Arial"/>
        </w:rPr>
      </w:pPr>
      <w:bookmarkStart w:id="134" w:name="_PAR__13_cb8718fa_259e_48a6_8024_b386db2"/>
      <w:bookmarkEnd w:id="133"/>
      <w:r>
        <w:rPr>
          <w:rFonts w:ascii="Arial" w:eastAsia="Arial" w:hAnsi="Arial" w:cs="Arial"/>
          <w:b/>
        </w:rPr>
        <w:t>ARTS COMMISSION, MAINE</w:t>
      </w:r>
    </w:p>
    <w:p w:rsidR="00EE7D82" w:rsidP="00EE7D82">
      <w:pPr>
        <w:pStyle w:val="BPSParagraphLeftAlign"/>
        <w:suppressAutoHyphens/>
        <w:ind w:left="360"/>
        <w:rPr>
          <w:rFonts w:ascii="Arial" w:eastAsia="Arial" w:hAnsi="Arial" w:cs="Arial"/>
        </w:rPr>
      </w:pPr>
      <w:bookmarkStart w:id="135" w:name="_PAR__14_400346c6_4e5c_4dcd_8b7b_93d2dbf"/>
      <w:bookmarkEnd w:id="134"/>
      <w:r>
        <w:rPr>
          <w:rFonts w:ascii="Arial" w:eastAsia="Arial" w:hAnsi="Arial" w:cs="Arial"/>
          <w:b/>
        </w:rPr>
        <w:t>Arts - Administration 0178</w:t>
      </w:r>
    </w:p>
    <w:p w:rsidR="00EE7D82" w:rsidP="00EE7D82">
      <w:pPr>
        <w:ind w:left="360"/>
        <w:rPr>
          <w:rFonts w:ascii="Arial" w:eastAsia="Arial" w:hAnsi="Arial" w:cs="Arial"/>
        </w:rPr>
      </w:pPr>
      <w:bookmarkStart w:id="136" w:name="_PAR__15_e58b8c4d_8fb3_4cd3_957d_d532750"/>
      <w:bookmarkEnd w:id="135"/>
      <w:r>
        <w:rPr>
          <w:rFonts w:ascii="Arial" w:eastAsia="Arial" w:hAnsi="Arial" w:cs="Arial"/>
        </w:rPr>
        <w:t>Initiative: Appropriates funding for a consultant to research and analyze the impact of unauthorized usage by artificial intelligence on an artist's work as required by Resolve 2025, chapter 121.</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37" w:name="_PAR__16_b76d0f74_ee6f_4927_a23a_30f4f44"/>
            <w:bookmarkStart w:id="138" w:name="_LINE__33_b661250f_4acb_48e8_801c_cadede"/>
            <w:bookmarkEnd w:id="136"/>
            <w:r>
              <w:rPr>
                <w:rFonts w:ascii="Arial" w:eastAsia="Arial" w:hAnsi="Arial" w:cs="Arial"/>
                <w:b/>
              </w:rPr>
              <w:t>GENERAL FUND</w:t>
            </w:r>
            <w:bookmarkEnd w:id="138"/>
          </w:p>
        </w:tc>
        <w:tc>
          <w:tcPr>
            <w:tcW w:w="1469" w:type="dxa"/>
          </w:tcPr>
          <w:p w:rsidR="00EE7D82" w:rsidP="00613678">
            <w:pPr>
              <w:spacing w:before="0" w:after="0"/>
              <w:jc w:val="right"/>
              <w:rPr>
                <w:rFonts w:ascii="Arial" w:eastAsia="Arial" w:hAnsi="Arial" w:cs="Arial"/>
              </w:rPr>
            </w:pPr>
            <w:bookmarkStart w:id="139" w:name="_LINE__33_aaefd999_63b6_4438_8faf_d3fc37"/>
            <w:r>
              <w:rPr>
                <w:rFonts w:ascii="Arial" w:eastAsia="Arial" w:hAnsi="Arial" w:cs="Arial"/>
                <w:b/>
              </w:rPr>
              <w:t>2025-26</w:t>
            </w:r>
            <w:bookmarkEnd w:id="139"/>
          </w:p>
        </w:tc>
        <w:tc>
          <w:tcPr>
            <w:tcW w:w="1469" w:type="dxa"/>
          </w:tcPr>
          <w:p w:rsidR="00EE7D82" w:rsidP="00613678">
            <w:pPr>
              <w:spacing w:before="0" w:after="0"/>
              <w:jc w:val="right"/>
              <w:rPr>
                <w:rFonts w:ascii="Arial" w:eastAsia="Arial" w:hAnsi="Arial" w:cs="Arial"/>
              </w:rPr>
            </w:pPr>
            <w:bookmarkStart w:id="140" w:name="_LINE__33_f70a450a_61bf_40e4_987a_198fb4"/>
            <w:r>
              <w:rPr>
                <w:rFonts w:ascii="Arial" w:eastAsia="Arial" w:hAnsi="Arial" w:cs="Arial"/>
                <w:b/>
              </w:rPr>
              <w:t>2026-27</w:t>
            </w:r>
            <w:bookmarkEnd w:id="140"/>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141" w:name="_LINE__34_9ccae30f_d0cd_4f83_8722_deeac9"/>
            <w:r>
              <w:rPr>
                <w:rFonts w:ascii="Arial" w:eastAsia="Arial" w:hAnsi="Arial" w:cs="Arial"/>
              </w:rPr>
              <w:t>All Other</w:t>
            </w:r>
            <w:bookmarkEnd w:id="141"/>
          </w:p>
        </w:tc>
        <w:tc>
          <w:tcPr>
            <w:tcW w:w="1469" w:type="dxa"/>
          </w:tcPr>
          <w:p w:rsidR="00EE7D82" w:rsidP="00613678">
            <w:pPr>
              <w:spacing w:before="0" w:after="0"/>
              <w:jc w:val="right"/>
              <w:rPr>
                <w:rFonts w:ascii="Arial" w:eastAsia="Arial" w:hAnsi="Arial" w:cs="Arial"/>
              </w:rPr>
            </w:pPr>
            <w:bookmarkStart w:id="142" w:name="_LINE__34_c11b3905_4eb8_482b_a1f7_320ef5"/>
            <w:r>
              <w:rPr>
                <w:rFonts w:ascii="Arial" w:eastAsia="Arial" w:hAnsi="Arial" w:cs="Arial"/>
              </w:rPr>
              <w:t>$0</w:t>
            </w:r>
            <w:bookmarkEnd w:id="142"/>
          </w:p>
        </w:tc>
        <w:tc>
          <w:tcPr>
            <w:tcW w:w="1469" w:type="dxa"/>
          </w:tcPr>
          <w:p w:rsidR="00EE7D82" w:rsidP="00613678">
            <w:pPr>
              <w:spacing w:before="0" w:after="0"/>
              <w:jc w:val="right"/>
              <w:rPr>
                <w:rFonts w:ascii="Arial" w:eastAsia="Arial" w:hAnsi="Arial" w:cs="Arial"/>
              </w:rPr>
            </w:pPr>
            <w:bookmarkStart w:id="143" w:name="_LINE__34_c7c6ab05_8e9f_4cbd_ad3f_a8e177"/>
            <w:r>
              <w:rPr>
                <w:rFonts w:ascii="Arial" w:eastAsia="Arial" w:hAnsi="Arial" w:cs="Arial"/>
              </w:rPr>
              <w:t>$25,000</w:t>
            </w:r>
            <w:bookmarkEnd w:id="143"/>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44" w:name="_LINE__35_f38aebff_b1b6_4736_a459_69f466"/>
            <w:r>
              <w:rPr>
                <w:rFonts w:ascii="Arial" w:eastAsia="Arial" w:hAnsi="Arial" w:cs="Arial"/>
              </w:rPr>
              <w:t xml:space="preserve"> </w:t>
            </w:r>
            <w:bookmarkEnd w:id="144"/>
          </w:p>
        </w:tc>
        <w:tc>
          <w:tcPr>
            <w:tcW w:w="1469" w:type="dxa"/>
          </w:tcPr>
          <w:p w:rsidR="00EE7D82" w:rsidP="00613678">
            <w:pPr>
              <w:spacing w:before="0" w:after="0"/>
              <w:jc w:val="right"/>
              <w:rPr>
                <w:rFonts w:ascii="Arial" w:eastAsia="Arial" w:hAnsi="Arial" w:cs="Arial"/>
              </w:rPr>
            </w:pPr>
            <w:bookmarkStart w:id="145" w:name="_LINE__35_a8fd0ccc_badc_4d21_b8b7_19872c"/>
            <w:r>
              <w:rPr>
                <w:rFonts w:ascii="Arial" w:eastAsia="Arial" w:hAnsi="Arial" w:cs="Arial"/>
              </w:rPr>
              <w:t>__________</w:t>
            </w:r>
            <w:bookmarkEnd w:id="145"/>
          </w:p>
        </w:tc>
        <w:tc>
          <w:tcPr>
            <w:tcW w:w="1469" w:type="dxa"/>
          </w:tcPr>
          <w:p w:rsidR="00EE7D82" w:rsidP="00613678">
            <w:pPr>
              <w:spacing w:before="0" w:after="0"/>
              <w:jc w:val="right"/>
              <w:rPr>
                <w:rFonts w:ascii="Arial" w:eastAsia="Arial" w:hAnsi="Arial" w:cs="Arial"/>
              </w:rPr>
            </w:pPr>
            <w:bookmarkStart w:id="146" w:name="_LINE__35_2e18c201_e71f_4e62_b349_262791"/>
            <w:r>
              <w:rPr>
                <w:rFonts w:ascii="Arial" w:eastAsia="Arial" w:hAnsi="Arial" w:cs="Arial"/>
              </w:rPr>
              <w:t>__________</w:t>
            </w:r>
            <w:bookmarkEnd w:id="146"/>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47" w:name="_LINE__36_7ab6ea98_d042_4bb4_b07a_b56cfb"/>
            <w:r>
              <w:rPr>
                <w:rFonts w:ascii="Arial" w:eastAsia="Arial" w:hAnsi="Arial" w:cs="Arial"/>
              </w:rPr>
              <w:t>GENERAL FUND TOTAL</w:t>
            </w:r>
            <w:bookmarkEnd w:id="147"/>
          </w:p>
        </w:tc>
        <w:tc>
          <w:tcPr>
            <w:tcW w:w="1469" w:type="dxa"/>
          </w:tcPr>
          <w:p w:rsidR="00EE7D82" w:rsidP="00613678">
            <w:pPr>
              <w:spacing w:before="0" w:after="0"/>
              <w:jc w:val="right"/>
              <w:rPr>
                <w:rFonts w:ascii="Arial" w:eastAsia="Arial" w:hAnsi="Arial" w:cs="Arial"/>
              </w:rPr>
            </w:pPr>
            <w:bookmarkStart w:id="148" w:name="_LINE__36_936ecfda_596c_488a_80c2_3006ff"/>
            <w:r>
              <w:rPr>
                <w:rFonts w:ascii="Arial" w:eastAsia="Arial" w:hAnsi="Arial" w:cs="Arial"/>
              </w:rPr>
              <w:t>$0</w:t>
            </w:r>
            <w:bookmarkEnd w:id="148"/>
          </w:p>
        </w:tc>
        <w:tc>
          <w:tcPr>
            <w:tcW w:w="1469" w:type="dxa"/>
          </w:tcPr>
          <w:p w:rsidR="00EE7D82" w:rsidP="00613678">
            <w:pPr>
              <w:spacing w:before="0" w:after="0"/>
              <w:jc w:val="right"/>
              <w:rPr>
                <w:rFonts w:ascii="Arial" w:eastAsia="Arial" w:hAnsi="Arial" w:cs="Arial"/>
              </w:rPr>
            </w:pPr>
            <w:bookmarkStart w:id="149" w:name="_LINE__36_71e730c7_c162_4628_b328_fbfee0"/>
            <w:r>
              <w:rPr>
                <w:rFonts w:ascii="Arial" w:eastAsia="Arial" w:hAnsi="Arial" w:cs="Arial"/>
              </w:rPr>
              <w:t>$25,000</w:t>
            </w:r>
            <w:bookmarkEnd w:id="149"/>
          </w:p>
        </w:tc>
      </w:tr>
    </w:tbl>
    <w:p w:rsidR="00EE7D82" w:rsidP="00EE7D82">
      <w:pPr>
        <w:ind w:left="360"/>
        <w:rPr>
          <w:rFonts w:ascii="Arial" w:eastAsia="Arial" w:hAnsi="Arial" w:cs="Arial"/>
        </w:rPr>
      </w:pPr>
      <w:bookmarkStart w:id="150" w:name="_PAR__17_d75f5f34_57ec_4727_94d8_27a5e8c"/>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51" w:name="_PAR__18_c748989d_7b38_4c54_bae6_1b0fd87"/>
            <w:bookmarkStart w:id="152" w:name="_LINE__38_6643b46e_1d44_4bdf_a6b6_0a8c04"/>
            <w:bookmarkEnd w:id="150"/>
            <w:r>
              <w:rPr>
                <w:rFonts w:ascii="Arial" w:eastAsia="Arial" w:hAnsi="Arial" w:cs="Arial"/>
                <w:b/>
              </w:rPr>
              <w:t>ARTS COMMISSION, MAINE</w:t>
            </w:r>
            <w:bookmarkEnd w:id="152"/>
          </w:p>
        </w:tc>
        <w:tc>
          <w:tcPr>
            <w:tcW w:w="1469" w:type="dxa"/>
          </w:tcPr>
          <w:p w:rsidR="00EE7D82" w:rsidP="00613678">
            <w:pPr>
              <w:spacing w:before="0" w:after="0"/>
              <w:rPr>
                <w:rFonts w:ascii="Arial" w:eastAsia="Arial" w:hAnsi="Arial" w:cs="Arial"/>
              </w:rPr>
            </w:pPr>
            <w:bookmarkStart w:id="153" w:name="_LINE__38_5d61b2b1_de65_4fa0_95ce_6ddb96"/>
            <w:r>
              <w:rPr>
                <w:rFonts w:ascii="Arial" w:eastAsia="Arial" w:hAnsi="Arial" w:cs="Arial"/>
              </w:rPr>
              <w:t xml:space="preserve"> </w:t>
            </w:r>
            <w:bookmarkEnd w:id="153"/>
          </w:p>
        </w:tc>
        <w:tc>
          <w:tcPr>
            <w:tcW w:w="1469" w:type="dxa"/>
          </w:tcPr>
          <w:p w:rsidR="00EE7D82" w:rsidP="00613678">
            <w:pPr>
              <w:spacing w:before="0" w:after="0"/>
              <w:rPr>
                <w:rFonts w:ascii="Arial" w:eastAsia="Arial" w:hAnsi="Arial" w:cs="Arial"/>
              </w:rPr>
            </w:pPr>
            <w:bookmarkStart w:id="154" w:name="_LINE__38_04966ed5_f96e_48ee_866e_108f17"/>
            <w:r>
              <w:rPr>
                <w:rFonts w:ascii="Arial" w:eastAsia="Arial" w:hAnsi="Arial" w:cs="Arial"/>
              </w:rPr>
              <w:t xml:space="preserve"> </w:t>
            </w:r>
            <w:bookmarkEnd w:id="154"/>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55" w:name="_LINE__39_e27ab7cf_f072_417e_a813_359995"/>
            <w:r>
              <w:rPr>
                <w:rFonts w:ascii="Arial" w:eastAsia="Arial" w:hAnsi="Arial" w:cs="Arial"/>
                <w:b/>
              </w:rPr>
              <w:t>DEPARTMENT TOTALS</w:t>
            </w:r>
            <w:bookmarkEnd w:id="155"/>
          </w:p>
        </w:tc>
        <w:tc>
          <w:tcPr>
            <w:tcW w:w="1469" w:type="dxa"/>
          </w:tcPr>
          <w:p w:rsidR="00EE7D82" w:rsidP="00613678">
            <w:pPr>
              <w:spacing w:before="0" w:after="0"/>
              <w:jc w:val="right"/>
              <w:rPr>
                <w:rFonts w:ascii="Arial" w:eastAsia="Arial" w:hAnsi="Arial" w:cs="Arial"/>
              </w:rPr>
            </w:pPr>
            <w:bookmarkStart w:id="156" w:name="_LINE__39_81eaba5a_abd5_40c2_be3c_1c0146"/>
            <w:r>
              <w:rPr>
                <w:rFonts w:ascii="Arial" w:eastAsia="Arial" w:hAnsi="Arial" w:cs="Arial"/>
                <w:b/>
              </w:rPr>
              <w:t>2025-26</w:t>
            </w:r>
            <w:bookmarkEnd w:id="156"/>
          </w:p>
        </w:tc>
        <w:tc>
          <w:tcPr>
            <w:tcW w:w="1469" w:type="dxa"/>
          </w:tcPr>
          <w:p w:rsidR="00EE7D82" w:rsidP="00613678">
            <w:pPr>
              <w:spacing w:before="0" w:after="0"/>
              <w:jc w:val="right"/>
              <w:rPr>
                <w:rFonts w:ascii="Arial" w:eastAsia="Arial" w:hAnsi="Arial" w:cs="Arial"/>
              </w:rPr>
            </w:pPr>
            <w:bookmarkStart w:id="157" w:name="_LINE__39_9b73bab9_914a_4a56_a5fc_c757ce"/>
            <w:r>
              <w:rPr>
                <w:rFonts w:ascii="Arial" w:eastAsia="Arial" w:hAnsi="Arial" w:cs="Arial"/>
                <w:b/>
              </w:rPr>
              <w:t>2026-27</w:t>
            </w:r>
            <w:bookmarkEnd w:id="157"/>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58" w:name="_LINE__40_256ba5b4_8b10_4ca1_b211_942cbc"/>
            <w:r>
              <w:rPr>
                <w:rFonts w:ascii="Arial" w:eastAsia="Arial" w:hAnsi="Arial" w:cs="Arial"/>
              </w:rPr>
              <w:t xml:space="preserve"> </w:t>
            </w:r>
            <w:bookmarkEnd w:id="158"/>
          </w:p>
        </w:tc>
        <w:tc>
          <w:tcPr>
            <w:tcW w:w="1469" w:type="dxa"/>
          </w:tcPr>
          <w:p w:rsidR="00EE7D82" w:rsidP="00613678">
            <w:pPr>
              <w:spacing w:before="0" w:after="0"/>
              <w:rPr>
                <w:rFonts w:ascii="Arial" w:eastAsia="Arial" w:hAnsi="Arial" w:cs="Arial"/>
              </w:rPr>
            </w:pPr>
            <w:bookmarkStart w:id="159" w:name="_LINE__40_7a4975ac_a619_4f15_ae20_7ed27f"/>
            <w:r>
              <w:rPr>
                <w:rFonts w:ascii="Arial" w:eastAsia="Arial" w:hAnsi="Arial" w:cs="Arial"/>
              </w:rPr>
              <w:t xml:space="preserve"> </w:t>
            </w:r>
            <w:bookmarkEnd w:id="159"/>
          </w:p>
        </w:tc>
        <w:tc>
          <w:tcPr>
            <w:tcW w:w="1469" w:type="dxa"/>
          </w:tcPr>
          <w:p w:rsidR="00EE7D82" w:rsidP="00613678">
            <w:pPr>
              <w:spacing w:before="0" w:after="0"/>
              <w:rPr>
                <w:rFonts w:ascii="Arial" w:eastAsia="Arial" w:hAnsi="Arial" w:cs="Arial"/>
              </w:rPr>
            </w:pPr>
            <w:bookmarkStart w:id="160" w:name="_LINE__40_17c085e5_6472_4263_b4c5_d9b5ae"/>
            <w:r>
              <w:rPr>
                <w:rFonts w:ascii="Arial" w:eastAsia="Arial" w:hAnsi="Arial" w:cs="Arial"/>
              </w:rPr>
              <w:t xml:space="preserve"> </w:t>
            </w:r>
            <w:bookmarkEnd w:id="160"/>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161" w:name="_PAGE__10_80f0858e_793f_4015_b8dc_9456f7"/>
            <w:bookmarkStart w:id="162" w:name="_PAR__2_d1ebcbe0_a0d1_4704_aae9_0db70346"/>
            <w:bookmarkStart w:id="163" w:name="_LINE__1_3df4806a_cc67_46de_ad11_78faa2d"/>
            <w:bookmarkEnd w:id="122"/>
            <w:bookmarkEnd w:id="151"/>
            <w:r>
              <w:rPr>
                <w:rFonts w:ascii="Arial" w:eastAsia="Arial" w:hAnsi="Arial" w:cs="Arial"/>
                <w:b/>
              </w:rPr>
              <w:t>GENERAL FUND</w:t>
            </w:r>
            <w:bookmarkEnd w:id="163"/>
          </w:p>
        </w:tc>
        <w:tc>
          <w:tcPr>
            <w:tcW w:w="1469" w:type="dxa"/>
          </w:tcPr>
          <w:p w:rsidR="00EE7D82" w:rsidP="00613678">
            <w:pPr>
              <w:spacing w:before="0" w:after="0"/>
              <w:jc w:val="right"/>
              <w:rPr>
                <w:rFonts w:ascii="Arial" w:eastAsia="Arial" w:hAnsi="Arial" w:cs="Arial"/>
              </w:rPr>
            </w:pPr>
            <w:bookmarkStart w:id="164" w:name="_LINE__1_0b284cb4_902c_4814_b6f2_21cf4d7"/>
            <w:r>
              <w:rPr>
                <w:rFonts w:ascii="Arial" w:eastAsia="Arial" w:hAnsi="Arial" w:cs="Arial"/>
                <w:b/>
              </w:rPr>
              <w:t>$0</w:t>
            </w:r>
            <w:bookmarkEnd w:id="164"/>
          </w:p>
        </w:tc>
        <w:tc>
          <w:tcPr>
            <w:tcW w:w="1469" w:type="dxa"/>
          </w:tcPr>
          <w:p w:rsidR="00EE7D82" w:rsidP="00613678">
            <w:pPr>
              <w:spacing w:before="0" w:after="0"/>
              <w:jc w:val="right"/>
              <w:rPr>
                <w:rFonts w:ascii="Arial" w:eastAsia="Arial" w:hAnsi="Arial" w:cs="Arial"/>
              </w:rPr>
            </w:pPr>
            <w:bookmarkStart w:id="165" w:name="_LINE__1_cee0820b_52f1_4d63_b8e5_236f832"/>
            <w:r>
              <w:rPr>
                <w:rFonts w:ascii="Arial" w:eastAsia="Arial" w:hAnsi="Arial" w:cs="Arial"/>
                <w:b/>
              </w:rPr>
              <w:t>$25,000</w:t>
            </w:r>
            <w:bookmarkEnd w:id="165"/>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66" w:name="_LINE__2_1050381c_7c1d_4ce7_9a77_c71109e"/>
            <w:r>
              <w:rPr>
                <w:rFonts w:ascii="Arial" w:eastAsia="Arial" w:hAnsi="Arial" w:cs="Arial"/>
              </w:rPr>
              <w:t xml:space="preserve"> </w:t>
            </w:r>
            <w:bookmarkEnd w:id="166"/>
          </w:p>
        </w:tc>
        <w:tc>
          <w:tcPr>
            <w:tcW w:w="1469" w:type="dxa"/>
          </w:tcPr>
          <w:p w:rsidR="00EE7D82" w:rsidP="00613678">
            <w:pPr>
              <w:spacing w:before="0" w:after="0"/>
              <w:jc w:val="right"/>
              <w:rPr>
                <w:rFonts w:ascii="Arial" w:eastAsia="Arial" w:hAnsi="Arial" w:cs="Arial"/>
              </w:rPr>
            </w:pPr>
            <w:bookmarkStart w:id="167" w:name="_LINE__2_2e875edc_442d_4c24_8978_8b985e1"/>
            <w:r>
              <w:rPr>
                <w:rFonts w:ascii="Arial" w:eastAsia="Arial" w:hAnsi="Arial" w:cs="Arial"/>
              </w:rPr>
              <w:t>__________</w:t>
            </w:r>
            <w:bookmarkEnd w:id="167"/>
          </w:p>
        </w:tc>
        <w:tc>
          <w:tcPr>
            <w:tcW w:w="1469" w:type="dxa"/>
          </w:tcPr>
          <w:p w:rsidR="00EE7D82" w:rsidP="00613678">
            <w:pPr>
              <w:spacing w:before="0" w:after="0"/>
              <w:jc w:val="right"/>
              <w:rPr>
                <w:rFonts w:ascii="Arial" w:eastAsia="Arial" w:hAnsi="Arial" w:cs="Arial"/>
              </w:rPr>
            </w:pPr>
            <w:bookmarkStart w:id="168" w:name="_LINE__2_61195efa_d449_4d91_ba52_6b01563"/>
            <w:r>
              <w:rPr>
                <w:rFonts w:ascii="Arial" w:eastAsia="Arial" w:hAnsi="Arial" w:cs="Arial"/>
              </w:rPr>
              <w:t>__________</w:t>
            </w:r>
            <w:bookmarkEnd w:id="168"/>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69" w:name="_LINE__3_865ee8a7_c22a_4b04_9321_2833f4f"/>
            <w:r>
              <w:rPr>
                <w:rFonts w:ascii="Arial" w:eastAsia="Arial" w:hAnsi="Arial" w:cs="Arial"/>
                <w:b/>
              </w:rPr>
              <w:t>DEPARTMENT TOTAL - ALL FUNDS</w:t>
            </w:r>
            <w:bookmarkEnd w:id="169"/>
          </w:p>
        </w:tc>
        <w:tc>
          <w:tcPr>
            <w:tcW w:w="1469" w:type="dxa"/>
          </w:tcPr>
          <w:p w:rsidR="00EE7D82" w:rsidP="00613678">
            <w:pPr>
              <w:spacing w:before="0" w:after="0"/>
              <w:jc w:val="right"/>
              <w:rPr>
                <w:rFonts w:ascii="Arial" w:eastAsia="Arial" w:hAnsi="Arial" w:cs="Arial"/>
              </w:rPr>
            </w:pPr>
            <w:bookmarkStart w:id="170" w:name="_LINE__3_89292742_ec98_48a1_abc7_c83da71"/>
            <w:r>
              <w:rPr>
                <w:rFonts w:ascii="Arial" w:eastAsia="Arial" w:hAnsi="Arial" w:cs="Arial"/>
                <w:b/>
              </w:rPr>
              <w:t>$0</w:t>
            </w:r>
            <w:bookmarkEnd w:id="170"/>
          </w:p>
        </w:tc>
        <w:tc>
          <w:tcPr>
            <w:tcW w:w="1469" w:type="dxa"/>
          </w:tcPr>
          <w:p w:rsidR="00EE7D82" w:rsidP="00613678">
            <w:pPr>
              <w:spacing w:before="0" w:after="0"/>
              <w:jc w:val="right"/>
              <w:rPr>
                <w:rFonts w:ascii="Arial" w:eastAsia="Arial" w:hAnsi="Arial" w:cs="Arial"/>
              </w:rPr>
            </w:pPr>
            <w:bookmarkStart w:id="171" w:name="_LINE__3_8f0f1d47_1d90_4503_ae77_c84f2d7"/>
            <w:r>
              <w:rPr>
                <w:rFonts w:ascii="Arial" w:eastAsia="Arial" w:hAnsi="Arial" w:cs="Arial"/>
                <w:b/>
              </w:rPr>
              <w:t>$25,000</w:t>
            </w:r>
            <w:bookmarkEnd w:id="171"/>
          </w:p>
        </w:tc>
      </w:tr>
    </w:tbl>
    <w:p w:rsidR="00EE7D82" w:rsidP="00EE7D82">
      <w:pPr>
        <w:pStyle w:val="BPSParagraphLeftAlign"/>
        <w:suppressAutoHyphens/>
        <w:ind w:left="360"/>
        <w:rPr>
          <w:rFonts w:ascii="Arial" w:eastAsia="Arial" w:hAnsi="Arial" w:cs="Arial"/>
        </w:rPr>
      </w:pPr>
      <w:bookmarkStart w:id="172" w:name="_PAR__3_2a522f2e_fe1b_4c85_ac9c_5aa4bd05"/>
      <w:bookmarkEnd w:id="162"/>
      <w:r>
        <w:rPr>
          <w:rFonts w:ascii="Arial" w:eastAsia="Arial" w:hAnsi="Arial" w:cs="Arial"/>
          <w:b/>
        </w:rPr>
        <w:t>EDUCATION, DEPARTMENT OF</w:t>
      </w:r>
    </w:p>
    <w:p w:rsidR="00EE7D82" w:rsidP="00EE7D82">
      <w:pPr>
        <w:pStyle w:val="BPSParagraphLeftAlign"/>
        <w:suppressAutoHyphens/>
        <w:ind w:left="360"/>
        <w:rPr>
          <w:rFonts w:ascii="Arial" w:eastAsia="Arial" w:hAnsi="Arial" w:cs="Arial"/>
        </w:rPr>
      </w:pPr>
      <w:bookmarkStart w:id="173" w:name="_PAR__4_fb810d3f_5371_4f4d_8d8c_200d8dc6"/>
      <w:bookmarkEnd w:id="172"/>
      <w:r>
        <w:rPr>
          <w:rFonts w:ascii="Arial" w:eastAsia="Arial" w:hAnsi="Arial" w:cs="Arial"/>
          <w:b/>
        </w:rPr>
        <w:t>Higher Education and Educator Support Services Z082</w:t>
      </w:r>
    </w:p>
    <w:p w:rsidR="00EE7D82" w:rsidP="00EE7D82">
      <w:pPr>
        <w:ind w:left="360"/>
        <w:rPr>
          <w:rFonts w:ascii="Arial" w:eastAsia="Arial" w:hAnsi="Arial" w:cs="Arial"/>
        </w:rPr>
      </w:pPr>
      <w:bookmarkStart w:id="174" w:name="_PAR__5_b086bba0_77c7_41fb_8270_3db433e7"/>
      <w:bookmarkEnd w:id="173"/>
      <w:r>
        <w:rPr>
          <w:rFonts w:ascii="Arial" w:eastAsia="Arial" w:hAnsi="Arial" w:cs="Arial"/>
        </w:rPr>
        <w:t>Initiative: Appropriates funding to support the working group established by Resolve 2025, chapter 125 to develop recommendations on increasing accessibility to personal finance education to students of all grade levels in the State.</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75" w:name="_PAR__6_64bb57f3_c768_4511_995f_151e855a"/>
            <w:bookmarkStart w:id="176" w:name="_LINE__9_76fa3b90_2188_4622_9c2b_d9d12bb"/>
            <w:bookmarkEnd w:id="174"/>
            <w:r>
              <w:rPr>
                <w:rFonts w:ascii="Arial" w:eastAsia="Arial" w:hAnsi="Arial" w:cs="Arial"/>
                <w:b/>
              </w:rPr>
              <w:t>GENERAL FUND</w:t>
            </w:r>
            <w:bookmarkEnd w:id="176"/>
          </w:p>
        </w:tc>
        <w:tc>
          <w:tcPr>
            <w:tcW w:w="1469" w:type="dxa"/>
          </w:tcPr>
          <w:p w:rsidR="00EE7D82" w:rsidP="00613678">
            <w:pPr>
              <w:spacing w:before="0" w:after="0"/>
              <w:jc w:val="right"/>
              <w:rPr>
                <w:rFonts w:ascii="Arial" w:eastAsia="Arial" w:hAnsi="Arial" w:cs="Arial"/>
              </w:rPr>
            </w:pPr>
            <w:bookmarkStart w:id="177" w:name="_LINE__9_3c364477_ac3d_4c9b_a790_4e8d515"/>
            <w:r>
              <w:rPr>
                <w:rFonts w:ascii="Arial" w:eastAsia="Arial" w:hAnsi="Arial" w:cs="Arial"/>
                <w:b/>
              </w:rPr>
              <w:t>2025-26</w:t>
            </w:r>
            <w:bookmarkEnd w:id="177"/>
          </w:p>
        </w:tc>
        <w:tc>
          <w:tcPr>
            <w:tcW w:w="1469" w:type="dxa"/>
          </w:tcPr>
          <w:p w:rsidR="00EE7D82" w:rsidP="00613678">
            <w:pPr>
              <w:spacing w:before="0" w:after="0"/>
              <w:jc w:val="right"/>
              <w:rPr>
                <w:rFonts w:ascii="Arial" w:eastAsia="Arial" w:hAnsi="Arial" w:cs="Arial"/>
              </w:rPr>
            </w:pPr>
            <w:bookmarkStart w:id="178" w:name="_LINE__9_d22b0e6c_9b17_4613_b89c_b6e6989"/>
            <w:r>
              <w:rPr>
                <w:rFonts w:ascii="Arial" w:eastAsia="Arial" w:hAnsi="Arial" w:cs="Arial"/>
                <w:b/>
              </w:rPr>
              <w:t>2026-27</w:t>
            </w:r>
            <w:bookmarkEnd w:id="178"/>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179" w:name="_LINE__10_73276d68_4ea4_4d55_a3ad_0f4975"/>
            <w:r>
              <w:rPr>
                <w:rFonts w:ascii="Arial" w:eastAsia="Arial" w:hAnsi="Arial" w:cs="Arial"/>
              </w:rPr>
              <w:t>All Other</w:t>
            </w:r>
            <w:bookmarkEnd w:id="179"/>
          </w:p>
        </w:tc>
        <w:tc>
          <w:tcPr>
            <w:tcW w:w="1469" w:type="dxa"/>
          </w:tcPr>
          <w:p w:rsidR="00EE7D82" w:rsidP="00613678">
            <w:pPr>
              <w:spacing w:before="0" w:after="0"/>
              <w:jc w:val="right"/>
              <w:rPr>
                <w:rFonts w:ascii="Arial" w:eastAsia="Arial" w:hAnsi="Arial" w:cs="Arial"/>
              </w:rPr>
            </w:pPr>
            <w:bookmarkStart w:id="180" w:name="_LINE__10_526d4e7c_d333_4b60_b03b_c18d54"/>
            <w:r>
              <w:rPr>
                <w:rFonts w:ascii="Arial" w:eastAsia="Arial" w:hAnsi="Arial" w:cs="Arial"/>
              </w:rPr>
              <w:t>$0</w:t>
            </w:r>
            <w:bookmarkEnd w:id="180"/>
          </w:p>
        </w:tc>
        <w:tc>
          <w:tcPr>
            <w:tcW w:w="1469" w:type="dxa"/>
          </w:tcPr>
          <w:p w:rsidR="00EE7D82" w:rsidP="00613678">
            <w:pPr>
              <w:spacing w:before="0" w:after="0"/>
              <w:jc w:val="right"/>
              <w:rPr>
                <w:rFonts w:ascii="Arial" w:eastAsia="Arial" w:hAnsi="Arial" w:cs="Arial"/>
              </w:rPr>
            </w:pPr>
            <w:bookmarkStart w:id="181" w:name="_LINE__10_42d00288_ae54_4684_be4b_5e82ca"/>
            <w:r>
              <w:rPr>
                <w:rFonts w:ascii="Arial" w:eastAsia="Arial" w:hAnsi="Arial" w:cs="Arial"/>
              </w:rPr>
              <w:t>$5,000</w:t>
            </w:r>
            <w:bookmarkEnd w:id="181"/>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82" w:name="_LINE__11_ca89aa26_9392_4db0_82cc_bc31f0"/>
            <w:r>
              <w:rPr>
                <w:rFonts w:ascii="Arial" w:eastAsia="Arial" w:hAnsi="Arial" w:cs="Arial"/>
              </w:rPr>
              <w:t xml:space="preserve"> </w:t>
            </w:r>
            <w:bookmarkEnd w:id="182"/>
          </w:p>
        </w:tc>
        <w:tc>
          <w:tcPr>
            <w:tcW w:w="1469" w:type="dxa"/>
          </w:tcPr>
          <w:p w:rsidR="00EE7D82" w:rsidP="00613678">
            <w:pPr>
              <w:spacing w:before="0" w:after="0"/>
              <w:jc w:val="right"/>
              <w:rPr>
                <w:rFonts w:ascii="Arial" w:eastAsia="Arial" w:hAnsi="Arial" w:cs="Arial"/>
              </w:rPr>
            </w:pPr>
            <w:bookmarkStart w:id="183" w:name="_LINE__11_18f39d9c_95b5_4ac5_b4c3_66e33d"/>
            <w:r>
              <w:rPr>
                <w:rFonts w:ascii="Arial" w:eastAsia="Arial" w:hAnsi="Arial" w:cs="Arial"/>
              </w:rPr>
              <w:t>__________</w:t>
            </w:r>
            <w:bookmarkEnd w:id="183"/>
          </w:p>
        </w:tc>
        <w:tc>
          <w:tcPr>
            <w:tcW w:w="1469" w:type="dxa"/>
          </w:tcPr>
          <w:p w:rsidR="00EE7D82" w:rsidP="00613678">
            <w:pPr>
              <w:spacing w:before="0" w:after="0"/>
              <w:jc w:val="right"/>
              <w:rPr>
                <w:rFonts w:ascii="Arial" w:eastAsia="Arial" w:hAnsi="Arial" w:cs="Arial"/>
              </w:rPr>
            </w:pPr>
            <w:bookmarkStart w:id="184" w:name="_LINE__11_f29e0fdd_d363_4e45_88fd_3a4dfe"/>
            <w:r>
              <w:rPr>
                <w:rFonts w:ascii="Arial" w:eastAsia="Arial" w:hAnsi="Arial" w:cs="Arial"/>
              </w:rPr>
              <w:t>__________</w:t>
            </w:r>
            <w:bookmarkEnd w:id="184"/>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85" w:name="_LINE__12_3b4dac2b_822f_4221_9795_e10a83"/>
            <w:r>
              <w:rPr>
                <w:rFonts w:ascii="Arial" w:eastAsia="Arial" w:hAnsi="Arial" w:cs="Arial"/>
              </w:rPr>
              <w:t>GENERAL FUND TOTAL</w:t>
            </w:r>
            <w:bookmarkEnd w:id="185"/>
          </w:p>
        </w:tc>
        <w:tc>
          <w:tcPr>
            <w:tcW w:w="1469" w:type="dxa"/>
          </w:tcPr>
          <w:p w:rsidR="00EE7D82" w:rsidP="00613678">
            <w:pPr>
              <w:spacing w:before="0" w:after="0"/>
              <w:jc w:val="right"/>
              <w:rPr>
                <w:rFonts w:ascii="Arial" w:eastAsia="Arial" w:hAnsi="Arial" w:cs="Arial"/>
              </w:rPr>
            </w:pPr>
            <w:bookmarkStart w:id="186" w:name="_LINE__12_979ca7ae_af40_4c17_9791_cc3544"/>
            <w:r>
              <w:rPr>
                <w:rFonts w:ascii="Arial" w:eastAsia="Arial" w:hAnsi="Arial" w:cs="Arial"/>
              </w:rPr>
              <w:t>$0</w:t>
            </w:r>
            <w:bookmarkEnd w:id="186"/>
          </w:p>
        </w:tc>
        <w:tc>
          <w:tcPr>
            <w:tcW w:w="1469" w:type="dxa"/>
          </w:tcPr>
          <w:p w:rsidR="00EE7D82" w:rsidP="00613678">
            <w:pPr>
              <w:spacing w:before="0" w:after="0"/>
              <w:jc w:val="right"/>
              <w:rPr>
                <w:rFonts w:ascii="Arial" w:eastAsia="Arial" w:hAnsi="Arial" w:cs="Arial"/>
              </w:rPr>
            </w:pPr>
            <w:bookmarkStart w:id="187" w:name="_LINE__12_dd375231_5be3_44d1_b918_fded81"/>
            <w:r>
              <w:rPr>
                <w:rFonts w:ascii="Arial" w:eastAsia="Arial" w:hAnsi="Arial" w:cs="Arial"/>
              </w:rPr>
              <w:t>$5,000</w:t>
            </w:r>
            <w:bookmarkEnd w:id="187"/>
          </w:p>
        </w:tc>
      </w:tr>
    </w:tbl>
    <w:p w:rsidR="00EE7D82" w:rsidP="00EE7D82">
      <w:pPr>
        <w:pStyle w:val="BPSParagraphLeftAlign"/>
        <w:suppressAutoHyphens/>
        <w:ind w:left="360"/>
        <w:rPr>
          <w:rFonts w:ascii="Arial" w:eastAsia="Arial" w:hAnsi="Arial" w:cs="Arial"/>
        </w:rPr>
      </w:pPr>
      <w:bookmarkStart w:id="188" w:name="_PAR__7_4781c8e5_5a37_479e_8ae4_967c4185"/>
      <w:bookmarkEnd w:id="175"/>
      <w:r>
        <w:rPr>
          <w:rFonts w:ascii="Arial" w:eastAsia="Arial" w:hAnsi="Arial" w:cs="Arial"/>
          <w:b/>
        </w:rPr>
        <w:t>Innovative Teaching and Learning Z394</w:t>
      </w:r>
    </w:p>
    <w:p w:rsidR="00EE7D82" w:rsidP="00EE7D82">
      <w:pPr>
        <w:ind w:left="360"/>
        <w:rPr>
          <w:rFonts w:ascii="Arial" w:eastAsia="Arial" w:hAnsi="Arial" w:cs="Arial"/>
        </w:rPr>
      </w:pPr>
      <w:bookmarkStart w:id="189" w:name="_PAR__8_fa096c7a_f5d0_4515_a1ed_f616e45e"/>
      <w:bookmarkEnd w:id="188"/>
      <w:r>
        <w:rPr>
          <w:rFonts w:ascii="Arial" w:eastAsia="Arial" w:hAnsi="Arial" w:cs="Arial"/>
        </w:rPr>
        <w:t>Initiative: Appropriates funding to contract for staffing services to perform a review of teacher mentoring programs in public schools and to prepare a report as required by Resolve 2025, chapter 124.</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90" w:name="_PAR__9_998dd786_a84e_4063_8536_fd3b95ae"/>
            <w:bookmarkStart w:id="191" w:name="_LINE__17_180cfb5e_deb9_4b88_90b5_a57e75"/>
            <w:bookmarkEnd w:id="189"/>
            <w:r>
              <w:rPr>
                <w:rFonts w:ascii="Arial" w:eastAsia="Arial" w:hAnsi="Arial" w:cs="Arial"/>
                <w:b/>
              </w:rPr>
              <w:t>GENERAL FUND</w:t>
            </w:r>
            <w:bookmarkEnd w:id="191"/>
          </w:p>
        </w:tc>
        <w:tc>
          <w:tcPr>
            <w:tcW w:w="1469" w:type="dxa"/>
          </w:tcPr>
          <w:p w:rsidR="00EE7D82" w:rsidP="00613678">
            <w:pPr>
              <w:spacing w:before="0" w:after="0"/>
              <w:jc w:val="right"/>
              <w:rPr>
                <w:rFonts w:ascii="Arial" w:eastAsia="Arial" w:hAnsi="Arial" w:cs="Arial"/>
              </w:rPr>
            </w:pPr>
            <w:bookmarkStart w:id="192" w:name="_LINE__17_68ec7f33_d9d9_43bb_a219_ed40a1"/>
            <w:r>
              <w:rPr>
                <w:rFonts w:ascii="Arial" w:eastAsia="Arial" w:hAnsi="Arial" w:cs="Arial"/>
                <w:b/>
              </w:rPr>
              <w:t>2025-26</w:t>
            </w:r>
            <w:bookmarkEnd w:id="192"/>
          </w:p>
        </w:tc>
        <w:tc>
          <w:tcPr>
            <w:tcW w:w="1469" w:type="dxa"/>
          </w:tcPr>
          <w:p w:rsidR="00EE7D82" w:rsidP="00613678">
            <w:pPr>
              <w:spacing w:before="0" w:after="0"/>
              <w:jc w:val="right"/>
              <w:rPr>
                <w:rFonts w:ascii="Arial" w:eastAsia="Arial" w:hAnsi="Arial" w:cs="Arial"/>
              </w:rPr>
            </w:pPr>
            <w:bookmarkStart w:id="193" w:name="_LINE__17_b2de96b8_d5e0_4696_8b9f_034cfb"/>
            <w:r>
              <w:rPr>
                <w:rFonts w:ascii="Arial" w:eastAsia="Arial" w:hAnsi="Arial" w:cs="Arial"/>
                <w:b/>
              </w:rPr>
              <w:t>2026-27</w:t>
            </w:r>
            <w:bookmarkEnd w:id="193"/>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194" w:name="_LINE__18_3e0b23aa_7bb3_4507_8e27_87ce6e"/>
            <w:r>
              <w:rPr>
                <w:rFonts w:ascii="Arial" w:eastAsia="Arial" w:hAnsi="Arial" w:cs="Arial"/>
              </w:rPr>
              <w:t>All Other</w:t>
            </w:r>
            <w:bookmarkEnd w:id="194"/>
          </w:p>
        </w:tc>
        <w:tc>
          <w:tcPr>
            <w:tcW w:w="1469" w:type="dxa"/>
          </w:tcPr>
          <w:p w:rsidR="00EE7D82" w:rsidP="00613678">
            <w:pPr>
              <w:spacing w:before="0" w:after="0"/>
              <w:jc w:val="right"/>
              <w:rPr>
                <w:rFonts w:ascii="Arial" w:eastAsia="Arial" w:hAnsi="Arial" w:cs="Arial"/>
              </w:rPr>
            </w:pPr>
            <w:bookmarkStart w:id="195" w:name="_LINE__18_187006fa_9b8d_471b_a396_a3ee0e"/>
            <w:r>
              <w:rPr>
                <w:rFonts w:ascii="Arial" w:eastAsia="Arial" w:hAnsi="Arial" w:cs="Arial"/>
              </w:rPr>
              <w:t>$0</w:t>
            </w:r>
            <w:bookmarkEnd w:id="195"/>
          </w:p>
        </w:tc>
        <w:tc>
          <w:tcPr>
            <w:tcW w:w="1469" w:type="dxa"/>
          </w:tcPr>
          <w:p w:rsidR="00EE7D82" w:rsidP="00613678">
            <w:pPr>
              <w:spacing w:before="0" w:after="0"/>
              <w:jc w:val="right"/>
              <w:rPr>
                <w:rFonts w:ascii="Arial" w:eastAsia="Arial" w:hAnsi="Arial" w:cs="Arial"/>
              </w:rPr>
            </w:pPr>
            <w:bookmarkStart w:id="196" w:name="_LINE__18_c050485c_739f_40d8_8d74_de68a3"/>
            <w:r>
              <w:rPr>
                <w:rFonts w:ascii="Arial" w:eastAsia="Arial" w:hAnsi="Arial" w:cs="Arial"/>
              </w:rPr>
              <w:t>$15,000</w:t>
            </w:r>
            <w:bookmarkEnd w:id="196"/>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197" w:name="_LINE__19_474ef50d_6be1_44ab_a5d7_085828"/>
            <w:r>
              <w:rPr>
                <w:rFonts w:ascii="Arial" w:eastAsia="Arial" w:hAnsi="Arial" w:cs="Arial"/>
              </w:rPr>
              <w:t xml:space="preserve"> </w:t>
            </w:r>
            <w:bookmarkEnd w:id="197"/>
          </w:p>
        </w:tc>
        <w:tc>
          <w:tcPr>
            <w:tcW w:w="1469" w:type="dxa"/>
          </w:tcPr>
          <w:p w:rsidR="00EE7D82" w:rsidP="00613678">
            <w:pPr>
              <w:spacing w:before="0" w:after="0"/>
              <w:jc w:val="right"/>
              <w:rPr>
                <w:rFonts w:ascii="Arial" w:eastAsia="Arial" w:hAnsi="Arial" w:cs="Arial"/>
              </w:rPr>
            </w:pPr>
            <w:bookmarkStart w:id="198" w:name="_LINE__19_998bc7f5_3729_4e44_a2f3_4ad40d"/>
            <w:r>
              <w:rPr>
                <w:rFonts w:ascii="Arial" w:eastAsia="Arial" w:hAnsi="Arial" w:cs="Arial"/>
              </w:rPr>
              <w:t>__________</w:t>
            </w:r>
            <w:bookmarkEnd w:id="198"/>
          </w:p>
        </w:tc>
        <w:tc>
          <w:tcPr>
            <w:tcW w:w="1469" w:type="dxa"/>
          </w:tcPr>
          <w:p w:rsidR="00EE7D82" w:rsidP="00613678">
            <w:pPr>
              <w:spacing w:before="0" w:after="0"/>
              <w:jc w:val="right"/>
              <w:rPr>
                <w:rFonts w:ascii="Arial" w:eastAsia="Arial" w:hAnsi="Arial" w:cs="Arial"/>
              </w:rPr>
            </w:pPr>
            <w:bookmarkStart w:id="199" w:name="_LINE__19_cdea3216_38c1_4fef_bf4e_d598c8"/>
            <w:r>
              <w:rPr>
                <w:rFonts w:ascii="Arial" w:eastAsia="Arial" w:hAnsi="Arial" w:cs="Arial"/>
              </w:rPr>
              <w:t>__________</w:t>
            </w:r>
            <w:bookmarkEnd w:id="199"/>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00" w:name="_LINE__20_62c73e4b_0daf_48bd_9270_071814"/>
            <w:r>
              <w:rPr>
                <w:rFonts w:ascii="Arial" w:eastAsia="Arial" w:hAnsi="Arial" w:cs="Arial"/>
              </w:rPr>
              <w:t>GENERAL FUND TOTAL</w:t>
            </w:r>
            <w:bookmarkEnd w:id="200"/>
          </w:p>
        </w:tc>
        <w:tc>
          <w:tcPr>
            <w:tcW w:w="1469" w:type="dxa"/>
          </w:tcPr>
          <w:p w:rsidR="00EE7D82" w:rsidP="00613678">
            <w:pPr>
              <w:spacing w:before="0" w:after="0"/>
              <w:jc w:val="right"/>
              <w:rPr>
                <w:rFonts w:ascii="Arial" w:eastAsia="Arial" w:hAnsi="Arial" w:cs="Arial"/>
              </w:rPr>
            </w:pPr>
            <w:bookmarkStart w:id="201" w:name="_LINE__20_4f7a2a34_9a62_4301_b0b3_263eaa"/>
            <w:r>
              <w:rPr>
                <w:rFonts w:ascii="Arial" w:eastAsia="Arial" w:hAnsi="Arial" w:cs="Arial"/>
              </w:rPr>
              <w:t>$0</w:t>
            </w:r>
            <w:bookmarkEnd w:id="201"/>
          </w:p>
        </w:tc>
        <w:tc>
          <w:tcPr>
            <w:tcW w:w="1469" w:type="dxa"/>
          </w:tcPr>
          <w:p w:rsidR="00EE7D82" w:rsidP="00613678">
            <w:pPr>
              <w:spacing w:before="0" w:after="0"/>
              <w:jc w:val="right"/>
              <w:rPr>
                <w:rFonts w:ascii="Arial" w:eastAsia="Arial" w:hAnsi="Arial" w:cs="Arial"/>
              </w:rPr>
            </w:pPr>
            <w:bookmarkStart w:id="202" w:name="_LINE__20_3b128f9a_a885_4fa3_a5ec_c4253c"/>
            <w:r>
              <w:rPr>
                <w:rFonts w:ascii="Arial" w:eastAsia="Arial" w:hAnsi="Arial" w:cs="Arial"/>
              </w:rPr>
              <w:t>$15,000</w:t>
            </w:r>
            <w:bookmarkEnd w:id="202"/>
          </w:p>
        </w:tc>
      </w:tr>
    </w:tbl>
    <w:p w:rsidR="00EE7D82" w:rsidP="00EE7D82">
      <w:pPr>
        <w:ind w:left="360"/>
        <w:rPr>
          <w:rFonts w:ascii="Arial" w:eastAsia="Arial" w:hAnsi="Arial" w:cs="Arial"/>
        </w:rPr>
      </w:pPr>
      <w:bookmarkStart w:id="203" w:name="_PAR__10_bd88d3fc_b3a8_4af5_a1ef_d5898c5"/>
      <w:bookmarkEnd w:id="19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04" w:name="_PAR__11_ca31e622_b975_42de_b4ca_a8d440b"/>
            <w:bookmarkStart w:id="205" w:name="_LINE__22_4d678783_1914_470b_ac39_f28d93"/>
            <w:bookmarkEnd w:id="203"/>
            <w:r>
              <w:rPr>
                <w:rFonts w:ascii="Arial" w:eastAsia="Arial" w:hAnsi="Arial" w:cs="Arial"/>
                <w:b/>
              </w:rPr>
              <w:t>EDUCATION, DEPARTMENT OF</w:t>
            </w:r>
            <w:bookmarkEnd w:id="205"/>
          </w:p>
        </w:tc>
        <w:tc>
          <w:tcPr>
            <w:tcW w:w="1469" w:type="dxa"/>
          </w:tcPr>
          <w:p w:rsidR="00EE7D82" w:rsidP="00613678">
            <w:pPr>
              <w:spacing w:before="0" w:after="0"/>
              <w:rPr>
                <w:rFonts w:ascii="Arial" w:eastAsia="Arial" w:hAnsi="Arial" w:cs="Arial"/>
              </w:rPr>
            </w:pPr>
            <w:bookmarkStart w:id="206" w:name="_LINE__22_03ce9688_e3f8_43cc_886e_ef5bfd"/>
            <w:r>
              <w:rPr>
                <w:rFonts w:ascii="Arial" w:eastAsia="Arial" w:hAnsi="Arial" w:cs="Arial"/>
              </w:rPr>
              <w:t xml:space="preserve"> </w:t>
            </w:r>
            <w:bookmarkEnd w:id="206"/>
          </w:p>
        </w:tc>
        <w:tc>
          <w:tcPr>
            <w:tcW w:w="1469" w:type="dxa"/>
          </w:tcPr>
          <w:p w:rsidR="00EE7D82" w:rsidP="00613678">
            <w:pPr>
              <w:spacing w:before="0" w:after="0"/>
              <w:rPr>
                <w:rFonts w:ascii="Arial" w:eastAsia="Arial" w:hAnsi="Arial" w:cs="Arial"/>
              </w:rPr>
            </w:pPr>
            <w:bookmarkStart w:id="207" w:name="_LINE__22_042be88d_a495_413e_9ae5_294e12"/>
            <w:r>
              <w:rPr>
                <w:rFonts w:ascii="Arial" w:eastAsia="Arial" w:hAnsi="Arial" w:cs="Arial"/>
              </w:rPr>
              <w:t xml:space="preserve"> </w:t>
            </w:r>
            <w:bookmarkEnd w:id="207"/>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08" w:name="_LINE__23_b6b692aa_2d57_4996_877b_717ef3"/>
            <w:r>
              <w:rPr>
                <w:rFonts w:ascii="Arial" w:eastAsia="Arial" w:hAnsi="Arial" w:cs="Arial"/>
                <w:b/>
              </w:rPr>
              <w:t>DEPARTMENT TOTALS</w:t>
            </w:r>
            <w:bookmarkEnd w:id="208"/>
          </w:p>
        </w:tc>
        <w:tc>
          <w:tcPr>
            <w:tcW w:w="1469" w:type="dxa"/>
          </w:tcPr>
          <w:p w:rsidR="00EE7D82" w:rsidP="00613678">
            <w:pPr>
              <w:spacing w:before="0" w:after="0"/>
              <w:jc w:val="right"/>
              <w:rPr>
                <w:rFonts w:ascii="Arial" w:eastAsia="Arial" w:hAnsi="Arial" w:cs="Arial"/>
              </w:rPr>
            </w:pPr>
            <w:bookmarkStart w:id="209" w:name="_LINE__23_d6fc2224_14c9_4573_be97_c4c197"/>
            <w:r>
              <w:rPr>
                <w:rFonts w:ascii="Arial" w:eastAsia="Arial" w:hAnsi="Arial" w:cs="Arial"/>
                <w:b/>
              </w:rPr>
              <w:t>2025-26</w:t>
            </w:r>
            <w:bookmarkEnd w:id="209"/>
          </w:p>
        </w:tc>
        <w:tc>
          <w:tcPr>
            <w:tcW w:w="1469" w:type="dxa"/>
          </w:tcPr>
          <w:p w:rsidR="00EE7D82" w:rsidP="00613678">
            <w:pPr>
              <w:spacing w:before="0" w:after="0"/>
              <w:jc w:val="right"/>
              <w:rPr>
                <w:rFonts w:ascii="Arial" w:eastAsia="Arial" w:hAnsi="Arial" w:cs="Arial"/>
              </w:rPr>
            </w:pPr>
            <w:bookmarkStart w:id="210" w:name="_LINE__23_faed8986_4e49_430c_9f77_e3c7a1"/>
            <w:r>
              <w:rPr>
                <w:rFonts w:ascii="Arial" w:eastAsia="Arial" w:hAnsi="Arial" w:cs="Arial"/>
                <w:b/>
              </w:rPr>
              <w:t>2026-27</w:t>
            </w:r>
            <w:bookmarkEnd w:id="210"/>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11" w:name="_LINE__24_bb2ced20_0f91_4dad_80bf_3a05b9"/>
            <w:r>
              <w:rPr>
                <w:rFonts w:ascii="Arial" w:eastAsia="Arial" w:hAnsi="Arial" w:cs="Arial"/>
              </w:rPr>
              <w:t xml:space="preserve"> </w:t>
            </w:r>
            <w:bookmarkEnd w:id="211"/>
          </w:p>
        </w:tc>
        <w:tc>
          <w:tcPr>
            <w:tcW w:w="1469" w:type="dxa"/>
          </w:tcPr>
          <w:p w:rsidR="00EE7D82" w:rsidP="00613678">
            <w:pPr>
              <w:spacing w:before="0" w:after="0"/>
              <w:rPr>
                <w:rFonts w:ascii="Arial" w:eastAsia="Arial" w:hAnsi="Arial" w:cs="Arial"/>
              </w:rPr>
            </w:pPr>
            <w:bookmarkStart w:id="212" w:name="_LINE__24_367b2633_f875_4493_a155_eb6e27"/>
            <w:r>
              <w:rPr>
                <w:rFonts w:ascii="Arial" w:eastAsia="Arial" w:hAnsi="Arial" w:cs="Arial"/>
              </w:rPr>
              <w:t xml:space="preserve"> </w:t>
            </w:r>
            <w:bookmarkEnd w:id="212"/>
          </w:p>
        </w:tc>
        <w:tc>
          <w:tcPr>
            <w:tcW w:w="1469" w:type="dxa"/>
          </w:tcPr>
          <w:p w:rsidR="00EE7D82" w:rsidP="00613678">
            <w:pPr>
              <w:spacing w:before="0" w:after="0"/>
              <w:rPr>
                <w:rFonts w:ascii="Arial" w:eastAsia="Arial" w:hAnsi="Arial" w:cs="Arial"/>
              </w:rPr>
            </w:pPr>
            <w:bookmarkStart w:id="213" w:name="_LINE__24_1465ec1e_2b18_4b13_8070_bf98a1"/>
            <w:r>
              <w:rPr>
                <w:rFonts w:ascii="Arial" w:eastAsia="Arial" w:hAnsi="Arial" w:cs="Arial"/>
              </w:rPr>
              <w:t xml:space="preserve"> </w:t>
            </w:r>
            <w:bookmarkEnd w:id="213"/>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214" w:name="_LINE__25_f74b4eb6_632c_4316_9ad3_3de28f"/>
            <w:r>
              <w:rPr>
                <w:rFonts w:ascii="Arial" w:eastAsia="Arial" w:hAnsi="Arial" w:cs="Arial"/>
                <w:b/>
              </w:rPr>
              <w:t>GENERAL FUND</w:t>
            </w:r>
            <w:bookmarkEnd w:id="214"/>
          </w:p>
        </w:tc>
        <w:tc>
          <w:tcPr>
            <w:tcW w:w="1469" w:type="dxa"/>
          </w:tcPr>
          <w:p w:rsidR="00EE7D82" w:rsidP="00613678">
            <w:pPr>
              <w:spacing w:before="0" w:after="0"/>
              <w:jc w:val="right"/>
              <w:rPr>
                <w:rFonts w:ascii="Arial" w:eastAsia="Arial" w:hAnsi="Arial" w:cs="Arial"/>
              </w:rPr>
            </w:pPr>
            <w:bookmarkStart w:id="215" w:name="_LINE__25_34fe7ebb_1800_482a_ba56_c7361c"/>
            <w:r>
              <w:rPr>
                <w:rFonts w:ascii="Arial" w:eastAsia="Arial" w:hAnsi="Arial" w:cs="Arial"/>
                <w:b/>
              </w:rPr>
              <w:t>$0</w:t>
            </w:r>
            <w:bookmarkEnd w:id="215"/>
          </w:p>
        </w:tc>
        <w:tc>
          <w:tcPr>
            <w:tcW w:w="1469" w:type="dxa"/>
          </w:tcPr>
          <w:p w:rsidR="00EE7D82" w:rsidP="00613678">
            <w:pPr>
              <w:spacing w:before="0" w:after="0"/>
              <w:jc w:val="right"/>
              <w:rPr>
                <w:rFonts w:ascii="Arial" w:eastAsia="Arial" w:hAnsi="Arial" w:cs="Arial"/>
              </w:rPr>
            </w:pPr>
            <w:bookmarkStart w:id="216" w:name="_LINE__25_b7ea20a2_0c0a_4eec_8627_7189db"/>
            <w:r>
              <w:rPr>
                <w:rFonts w:ascii="Arial" w:eastAsia="Arial" w:hAnsi="Arial" w:cs="Arial"/>
                <w:b/>
              </w:rPr>
              <w:t>$20,000</w:t>
            </w:r>
            <w:bookmarkEnd w:id="216"/>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17" w:name="_LINE__26_74658f71_0df2_4d4b_985b_50f31a"/>
            <w:r>
              <w:rPr>
                <w:rFonts w:ascii="Arial" w:eastAsia="Arial" w:hAnsi="Arial" w:cs="Arial"/>
              </w:rPr>
              <w:t xml:space="preserve"> </w:t>
            </w:r>
            <w:bookmarkEnd w:id="217"/>
          </w:p>
        </w:tc>
        <w:tc>
          <w:tcPr>
            <w:tcW w:w="1469" w:type="dxa"/>
          </w:tcPr>
          <w:p w:rsidR="00EE7D82" w:rsidP="00613678">
            <w:pPr>
              <w:spacing w:before="0" w:after="0"/>
              <w:jc w:val="right"/>
              <w:rPr>
                <w:rFonts w:ascii="Arial" w:eastAsia="Arial" w:hAnsi="Arial" w:cs="Arial"/>
              </w:rPr>
            </w:pPr>
            <w:bookmarkStart w:id="218" w:name="_LINE__26_6dfa1262_c593_47f3_ba87_9ee5c9"/>
            <w:r>
              <w:rPr>
                <w:rFonts w:ascii="Arial" w:eastAsia="Arial" w:hAnsi="Arial" w:cs="Arial"/>
              </w:rPr>
              <w:t>__________</w:t>
            </w:r>
            <w:bookmarkEnd w:id="218"/>
          </w:p>
        </w:tc>
        <w:tc>
          <w:tcPr>
            <w:tcW w:w="1469" w:type="dxa"/>
          </w:tcPr>
          <w:p w:rsidR="00EE7D82" w:rsidP="00613678">
            <w:pPr>
              <w:spacing w:before="0" w:after="0"/>
              <w:jc w:val="right"/>
              <w:rPr>
                <w:rFonts w:ascii="Arial" w:eastAsia="Arial" w:hAnsi="Arial" w:cs="Arial"/>
              </w:rPr>
            </w:pPr>
            <w:bookmarkStart w:id="219" w:name="_LINE__26_91e759dd_ea4e_46c5_802a_98071a"/>
            <w:r>
              <w:rPr>
                <w:rFonts w:ascii="Arial" w:eastAsia="Arial" w:hAnsi="Arial" w:cs="Arial"/>
              </w:rPr>
              <w:t>__________</w:t>
            </w:r>
            <w:bookmarkEnd w:id="219"/>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20" w:name="_LINE__27_73f3b02b_ad67_4d23_8d3a_5fc2d3"/>
            <w:r>
              <w:rPr>
                <w:rFonts w:ascii="Arial" w:eastAsia="Arial" w:hAnsi="Arial" w:cs="Arial"/>
                <w:b/>
              </w:rPr>
              <w:t>DEPARTMENT TOTAL - ALL FUNDS</w:t>
            </w:r>
            <w:bookmarkEnd w:id="220"/>
          </w:p>
        </w:tc>
        <w:tc>
          <w:tcPr>
            <w:tcW w:w="1469" w:type="dxa"/>
          </w:tcPr>
          <w:p w:rsidR="00EE7D82" w:rsidP="00613678">
            <w:pPr>
              <w:spacing w:before="0" w:after="0"/>
              <w:jc w:val="right"/>
              <w:rPr>
                <w:rFonts w:ascii="Arial" w:eastAsia="Arial" w:hAnsi="Arial" w:cs="Arial"/>
              </w:rPr>
            </w:pPr>
            <w:bookmarkStart w:id="221" w:name="_LINE__27_72ebac0f_29ab_4171_8c11_3184ad"/>
            <w:r>
              <w:rPr>
                <w:rFonts w:ascii="Arial" w:eastAsia="Arial" w:hAnsi="Arial" w:cs="Arial"/>
                <w:b/>
              </w:rPr>
              <w:t>$0</w:t>
            </w:r>
            <w:bookmarkEnd w:id="221"/>
          </w:p>
        </w:tc>
        <w:tc>
          <w:tcPr>
            <w:tcW w:w="1469" w:type="dxa"/>
          </w:tcPr>
          <w:p w:rsidR="00EE7D82" w:rsidP="00613678">
            <w:pPr>
              <w:spacing w:before="0" w:after="0"/>
              <w:jc w:val="right"/>
              <w:rPr>
                <w:rFonts w:ascii="Arial" w:eastAsia="Arial" w:hAnsi="Arial" w:cs="Arial"/>
              </w:rPr>
            </w:pPr>
            <w:bookmarkStart w:id="222" w:name="_LINE__27_8bb81ea5_7665_4c3f_818a_de5005"/>
            <w:r>
              <w:rPr>
                <w:rFonts w:ascii="Arial" w:eastAsia="Arial" w:hAnsi="Arial" w:cs="Arial"/>
                <w:b/>
              </w:rPr>
              <w:t>$20,000</w:t>
            </w:r>
            <w:bookmarkEnd w:id="222"/>
          </w:p>
        </w:tc>
      </w:tr>
    </w:tbl>
    <w:p w:rsidR="00EE7D82" w:rsidP="00EE7D82">
      <w:pPr>
        <w:ind w:left="360"/>
        <w:rPr>
          <w:rFonts w:ascii="Arial" w:eastAsia="Arial" w:hAnsi="Arial" w:cs="Arial"/>
        </w:rPr>
      </w:pPr>
      <w:bookmarkStart w:id="223" w:name="_PAR__12_73ab88f3_88ff_4694_836e_25dde6a"/>
      <w:bookmarkEnd w:id="2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24" w:name="_PAR__13_e64f2e19_4a37_4bcc_aa1b_401ba6a"/>
            <w:bookmarkStart w:id="225" w:name="_LINE__29_57aa1a7f_0210_459d_ba77_0880fc"/>
            <w:bookmarkEnd w:id="223"/>
            <w:r>
              <w:rPr>
                <w:rFonts w:ascii="Arial" w:eastAsia="Arial" w:hAnsi="Arial" w:cs="Arial"/>
                <w:b/>
              </w:rPr>
              <w:t>SECTION TOTALS</w:t>
            </w:r>
            <w:bookmarkEnd w:id="225"/>
          </w:p>
        </w:tc>
        <w:tc>
          <w:tcPr>
            <w:tcW w:w="1469" w:type="dxa"/>
          </w:tcPr>
          <w:p w:rsidR="00EE7D82" w:rsidP="00613678">
            <w:pPr>
              <w:spacing w:before="0" w:after="0"/>
              <w:jc w:val="right"/>
              <w:rPr>
                <w:rFonts w:ascii="Arial" w:eastAsia="Arial" w:hAnsi="Arial" w:cs="Arial"/>
              </w:rPr>
            </w:pPr>
            <w:bookmarkStart w:id="226" w:name="_LINE__29_3363c24c_bf9d_45f5_8ddb_94c955"/>
            <w:r>
              <w:rPr>
                <w:rFonts w:ascii="Arial" w:eastAsia="Arial" w:hAnsi="Arial" w:cs="Arial"/>
                <w:b/>
              </w:rPr>
              <w:t>2025-26</w:t>
            </w:r>
            <w:bookmarkEnd w:id="226"/>
          </w:p>
        </w:tc>
        <w:tc>
          <w:tcPr>
            <w:tcW w:w="1469" w:type="dxa"/>
          </w:tcPr>
          <w:p w:rsidR="00EE7D82" w:rsidP="00613678">
            <w:pPr>
              <w:spacing w:before="0" w:after="0"/>
              <w:jc w:val="right"/>
              <w:rPr>
                <w:rFonts w:ascii="Arial" w:eastAsia="Arial" w:hAnsi="Arial" w:cs="Arial"/>
              </w:rPr>
            </w:pPr>
            <w:bookmarkStart w:id="227" w:name="_LINE__29_2e88987d_d373_410a_b9f3_7b513a"/>
            <w:r>
              <w:rPr>
                <w:rFonts w:ascii="Arial" w:eastAsia="Arial" w:hAnsi="Arial" w:cs="Arial"/>
                <w:b/>
              </w:rPr>
              <w:t>2026-27</w:t>
            </w:r>
            <w:bookmarkEnd w:id="227"/>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28" w:name="_LINE__30_c4abfab6_92d6_463c_a21d_58c8fe"/>
            <w:r>
              <w:rPr>
                <w:rFonts w:ascii="Arial" w:eastAsia="Arial" w:hAnsi="Arial" w:cs="Arial"/>
              </w:rPr>
              <w:t xml:space="preserve"> </w:t>
            </w:r>
            <w:bookmarkEnd w:id="228"/>
          </w:p>
        </w:tc>
        <w:tc>
          <w:tcPr>
            <w:tcW w:w="1469" w:type="dxa"/>
          </w:tcPr>
          <w:p w:rsidR="00EE7D82" w:rsidP="00613678">
            <w:pPr>
              <w:spacing w:before="0" w:after="0"/>
              <w:rPr>
                <w:rFonts w:ascii="Arial" w:eastAsia="Arial" w:hAnsi="Arial" w:cs="Arial"/>
              </w:rPr>
            </w:pPr>
            <w:bookmarkStart w:id="229" w:name="_LINE__30_d8228bfb_9dbb_4fd7_9daf_5d5615"/>
            <w:r>
              <w:rPr>
                <w:rFonts w:ascii="Arial" w:eastAsia="Arial" w:hAnsi="Arial" w:cs="Arial"/>
              </w:rPr>
              <w:t xml:space="preserve"> </w:t>
            </w:r>
            <w:bookmarkEnd w:id="229"/>
          </w:p>
        </w:tc>
        <w:tc>
          <w:tcPr>
            <w:tcW w:w="1469" w:type="dxa"/>
          </w:tcPr>
          <w:p w:rsidR="00EE7D82" w:rsidP="00613678">
            <w:pPr>
              <w:spacing w:before="0" w:after="0"/>
              <w:rPr>
                <w:rFonts w:ascii="Arial" w:eastAsia="Arial" w:hAnsi="Arial" w:cs="Arial"/>
              </w:rPr>
            </w:pPr>
            <w:bookmarkStart w:id="230" w:name="_LINE__30_8b1d4027_48f2_4d01_901c_5dbfc9"/>
            <w:r>
              <w:rPr>
                <w:rFonts w:ascii="Arial" w:eastAsia="Arial" w:hAnsi="Arial" w:cs="Arial"/>
              </w:rPr>
              <w:t xml:space="preserve"> </w:t>
            </w:r>
            <w:bookmarkEnd w:id="230"/>
          </w:p>
        </w:tc>
      </w:tr>
      <w:tr w:rsidTr="00613678">
        <w:tblPrEx>
          <w:tblW w:w="0" w:type="auto"/>
          <w:tblInd w:w="360" w:type="dxa"/>
          <w:tblCellMar>
            <w:left w:w="0" w:type="dxa"/>
            <w:right w:w="0" w:type="dxa"/>
          </w:tblCellMar>
          <w:tblLook w:val="04A0"/>
        </w:tblPrEx>
        <w:tc>
          <w:tcPr>
            <w:tcW w:w="5069" w:type="dxa"/>
          </w:tcPr>
          <w:p w:rsidR="00EE7D82" w:rsidP="00613678">
            <w:pPr>
              <w:spacing w:before="0" w:after="0"/>
              <w:ind w:left="180"/>
              <w:rPr>
                <w:rFonts w:ascii="Arial" w:eastAsia="Arial" w:hAnsi="Arial" w:cs="Arial"/>
              </w:rPr>
            </w:pPr>
            <w:bookmarkStart w:id="231" w:name="_LINE__31_5ba8bf30_9af2_405b_8253_78faa5"/>
            <w:r>
              <w:rPr>
                <w:rFonts w:ascii="Arial" w:eastAsia="Arial" w:hAnsi="Arial" w:cs="Arial"/>
                <w:b/>
              </w:rPr>
              <w:t>GENERAL FUND</w:t>
            </w:r>
            <w:bookmarkEnd w:id="231"/>
          </w:p>
        </w:tc>
        <w:tc>
          <w:tcPr>
            <w:tcW w:w="1469" w:type="dxa"/>
          </w:tcPr>
          <w:p w:rsidR="00EE7D82" w:rsidP="00613678">
            <w:pPr>
              <w:spacing w:before="0" w:after="0"/>
              <w:jc w:val="right"/>
              <w:rPr>
                <w:rFonts w:ascii="Arial" w:eastAsia="Arial" w:hAnsi="Arial" w:cs="Arial"/>
              </w:rPr>
            </w:pPr>
            <w:bookmarkStart w:id="232" w:name="_LINE__31_810ab2bb_5818_4ac7_8fbf_0574dd"/>
            <w:r>
              <w:rPr>
                <w:rFonts w:ascii="Arial" w:eastAsia="Arial" w:hAnsi="Arial" w:cs="Arial"/>
                <w:b/>
              </w:rPr>
              <w:t>$0</w:t>
            </w:r>
            <w:bookmarkEnd w:id="232"/>
          </w:p>
        </w:tc>
        <w:tc>
          <w:tcPr>
            <w:tcW w:w="1469" w:type="dxa"/>
          </w:tcPr>
          <w:p w:rsidR="00EE7D82" w:rsidP="00613678">
            <w:pPr>
              <w:spacing w:before="0" w:after="0"/>
              <w:jc w:val="right"/>
              <w:rPr>
                <w:rFonts w:ascii="Arial" w:eastAsia="Arial" w:hAnsi="Arial" w:cs="Arial"/>
              </w:rPr>
            </w:pPr>
            <w:bookmarkStart w:id="233" w:name="_LINE__31_59a49f56_9160_4612_b9b2_9f5462"/>
            <w:r>
              <w:rPr>
                <w:rFonts w:ascii="Arial" w:eastAsia="Arial" w:hAnsi="Arial" w:cs="Arial"/>
                <w:b/>
              </w:rPr>
              <w:t>$45,000</w:t>
            </w:r>
            <w:bookmarkEnd w:id="233"/>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34" w:name="_LINE__32_f0165b3f_48f4_4c6f_8b2d_4fdf2f"/>
            <w:r>
              <w:rPr>
                <w:rFonts w:ascii="Arial" w:eastAsia="Arial" w:hAnsi="Arial" w:cs="Arial"/>
              </w:rPr>
              <w:t xml:space="preserve"> </w:t>
            </w:r>
            <w:bookmarkEnd w:id="234"/>
          </w:p>
        </w:tc>
        <w:tc>
          <w:tcPr>
            <w:tcW w:w="1469" w:type="dxa"/>
          </w:tcPr>
          <w:p w:rsidR="00EE7D82" w:rsidP="00613678">
            <w:pPr>
              <w:spacing w:before="0" w:after="0"/>
              <w:jc w:val="right"/>
              <w:rPr>
                <w:rFonts w:ascii="Arial" w:eastAsia="Arial" w:hAnsi="Arial" w:cs="Arial"/>
              </w:rPr>
            </w:pPr>
            <w:bookmarkStart w:id="235" w:name="_LINE__32_bb0a7323_746f_447b_bb75_9351e2"/>
            <w:r>
              <w:rPr>
                <w:rFonts w:ascii="Arial" w:eastAsia="Arial" w:hAnsi="Arial" w:cs="Arial"/>
              </w:rPr>
              <w:t>__________</w:t>
            </w:r>
            <w:bookmarkEnd w:id="235"/>
          </w:p>
        </w:tc>
        <w:tc>
          <w:tcPr>
            <w:tcW w:w="1469" w:type="dxa"/>
          </w:tcPr>
          <w:p w:rsidR="00EE7D82" w:rsidP="00613678">
            <w:pPr>
              <w:spacing w:before="0" w:after="0"/>
              <w:jc w:val="right"/>
              <w:rPr>
                <w:rFonts w:ascii="Arial" w:eastAsia="Arial" w:hAnsi="Arial" w:cs="Arial"/>
              </w:rPr>
            </w:pPr>
            <w:bookmarkStart w:id="236" w:name="_LINE__32_2108d164_a57e_4a33_ad9d_7fac0c"/>
            <w:r>
              <w:rPr>
                <w:rFonts w:ascii="Arial" w:eastAsia="Arial" w:hAnsi="Arial" w:cs="Arial"/>
              </w:rPr>
              <w:t>__________</w:t>
            </w:r>
            <w:bookmarkEnd w:id="236"/>
          </w:p>
        </w:tc>
      </w:tr>
      <w:tr w:rsidTr="00613678">
        <w:tblPrEx>
          <w:tblW w:w="0" w:type="auto"/>
          <w:tblInd w:w="360" w:type="dxa"/>
          <w:tblCellMar>
            <w:left w:w="0" w:type="dxa"/>
            <w:right w:w="0" w:type="dxa"/>
          </w:tblCellMar>
          <w:tblLook w:val="04A0"/>
        </w:tblPrEx>
        <w:tc>
          <w:tcPr>
            <w:tcW w:w="5069" w:type="dxa"/>
          </w:tcPr>
          <w:p w:rsidR="00EE7D82" w:rsidP="00613678">
            <w:pPr>
              <w:spacing w:before="0" w:after="0"/>
              <w:rPr>
                <w:rFonts w:ascii="Arial" w:eastAsia="Arial" w:hAnsi="Arial" w:cs="Arial"/>
              </w:rPr>
            </w:pPr>
            <w:bookmarkStart w:id="237" w:name="_LINE__33_15afb7a6_d951_4925_a272_21569d"/>
            <w:r>
              <w:rPr>
                <w:rFonts w:ascii="Arial" w:eastAsia="Arial" w:hAnsi="Arial" w:cs="Arial"/>
                <w:b/>
              </w:rPr>
              <w:t>SECTION TOTAL - ALL FUNDS</w:t>
            </w:r>
            <w:bookmarkEnd w:id="237"/>
          </w:p>
        </w:tc>
        <w:tc>
          <w:tcPr>
            <w:tcW w:w="1469" w:type="dxa"/>
          </w:tcPr>
          <w:p w:rsidR="00EE7D82" w:rsidP="00613678">
            <w:pPr>
              <w:spacing w:before="0" w:after="0"/>
              <w:jc w:val="right"/>
              <w:rPr>
                <w:rFonts w:ascii="Arial" w:eastAsia="Arial" w:hAnsi="Arial" w:cs="Arial"/>
              </w:rPr>
            </w:pPr>
            <w:bookmarkStart w:id="238" w:name="_LINE__33_9467fa57_f9a4_4a95_92d7_2df2b0"/>
            <w:r>
              <w:rPr>
                <w:rFonts w:ascii="Arial" w:eastAsia="Arial" w:hAnsi="Arial" w:cs="Arial"/>
                <w:b/>
              </w:rPr>
              <w:t>$0</w:t>
            </w:r>
            <w:bookmarkEnd w:id="238"/>
          </w:p>
        </w:tc>
        <w:tc>
          <w:tcPr>
            <w:tcW w:w="1469" w:type="dxa"/>
          </w:tcPr>
          <w:p w:rsidR="00EE7D82" w:rsidP="00613678">
            <w:pPr>
              <w:spacing w:before="0" w:after="0"/>
              <w:jc w:val="right"/>
              <w:rPr>
                <w:rFonts w:ascii="Arial" w:eastAsia="Arial" w:hAnsi="Arial" w:cs="Arial"/>
              </w:rPr>
            </w:pPr>
            <w:bookmarkStart w:id="239" w:name="_LINE__33_860e9096_d917_4d93_928a_3945a9"/>
            <w:r>
              <w:rPr>
                <w:rFonts w:ascii="Arial" w:eastAsia="Arial" w:hAnsi="Arial" w:cs="Arial"/>
                <w:b/>
              </w:rPr>
              <w:t>$45,000</w:t>
            </w:r>
            <w:bookmarkEnd w:id="239"/>
          </w:p>
        </w:tc>
      </w:tr>
    </w:tbl>
    <w:p w:rsidR="00EE7D82" w:rsidP="00EE7D82">
      <w:pPr>
        <w:ind w:left="360"/>
        <w:rPr>
          <w:rFonts w:ascii="Arial" w:eastAsia="Arial" w:hAnsi="Arial" w:cs="Arial"/>
        </w:rPr>
      </w:pPr>
      <w:bookmarkStart w:id="240" w:name="_PAR__14_0c7dcb94_9cfd_4bbc_8a56_5dcda39"/>
      <w:bookmarkEnd w:id="224"/>
      <w:r>
        <w:rPr>
          <w:rFonts w:ascii="Arial" w:eastAsia="Arial" w:hAnsi="Arial" w:cs="Arial"/>
        </w:rPr>
        <w:t>'</w:t>
      </w:r>
    </w:p>
    <w:p w:rsidR="00EE7D82" w:rsidP="00EE7D82">
      <w:pPr>
        <w:ind w:left="360" w:firstLine="360"/>
        <w:rPr>
          <w:rFonts w:ascii="Arial" w:eastAsia="Arial" w:hAnsi="Arial" w:cs="Arial"/>
        </w:rPr>
      </w:pPr>
      <w:bookmarkStart w:id="241" w:name="_INSTRUCTION__aafa8c61_165b_4a19_afe7_8e"/>
      <w:bookmarkStart w:id="242" w:name="_PAR__15_734e4fd7_b44b_48fd_b2cc_677ac20"/>
      <w:bookmarkEnd w:id="14"/>
      <w:bookmarkEnd w:id="240"/>
      <w:r>
        <w:rPr>
          <w:rFonts w:ascii="Arial" w:eastAsia="Arial" w:hAnsi="Arial" w:cs="Arial"/>
        </w:rPr>
        <w:t>Amend the bill by relettering or renumbering any nonconsecutive Part letter or section number to read consecutively.</w:t>
      </w:r>
    </w:p>
    <w:p w:rsidR="00EE7D82" w:rsidP="00EE7D82">
      <w:pPr>
        <w:keepNext/>
        <w:spacing w:before="240"/>
        <w:ind w:left="360"/>
        <w:jc w:val="center"/>
        <w:rPr>
          <w:rFonts w:ascii="Arial" w:eastAsia="Arial" w:hAnsi="Arial" w:cs="Arial"/>
        </w:rPr>
      </w:pPr>
      <w:bookmarkStart w:id="243" w:name="_SUMMARY__bcec9103_e89d_4448_92b9_f65d6e"/>
      <w:bookmarkStart w:id="244" w:name="_PAR__16_8a7c1a54_4f3f_4b0d_aa7c_349d46f"/>
      <w:bookmarkEnd w:id="241"/>
      <w:bookmarkEnd w:id="242"/>
      <w:r>
        <w:rPr>
          <w:rFonts w:ascii="Arial" w:eastAsia="Arial" w:hAnsi="Arial" w:cs="Arial"/>
          <w:b/>
          <w:sz w:val="24"/>
        </w:rPr>
        <w:t>SUMMARY</w:t>
      </w:r>
    </w:p>
    <w:p w:rsidR="00EE7D82" w:rsidP="00EE7D82">
      <w:pPr>
        <w:ind w:left="360" w:firstLine="360"/>
        <w:rPr>
          <w:rFonts w:ascii="Arial" w:eastAsia="Arial" w:hAnsi="Arial" w:cs="Arial"/>
        </w:rPr>
      </w:pPr>
      <w:bookmarkStart w:id="245" w:name="_PAR__17_fdfff765_498a_4ec7_85b6_9e78b0d"/>
      <w:bookmarkEnd w:id="244"/>
      <w:r>
        <w:rPr>
          <w:rFonts w:ascii="Arial" w:eastAsia="Arial" w:hAnsi="Arial" w:cs="Arial"/>
        </w:rPr>
        <w:t xml:space="preserve">This amendment, which is the majority report of the committee, replaces the bill, which is a concept draft, and changes the title.  Upon the adjournment sine die of the First Special Session of the 132nd Legislature on June 25, 2025, the Governor remained in possession of certain legislation finally enacted or passed by the Legislature and presented to the </w:t>
      </w:r>
      <w:bookmarkStart w:id="246" w:name="_PAGE_SPLIT__0d8df066_644a_4cb3_ae4a_164"/>
      <w:bookmarkStart w:id="247" w:name="_PAGE__11_41bfb03a_b685_497c_a0ec_cfcf31"/>
      <w:bookmarkStart w:id="248" w:name="_PAR__2_40d6d796_387e_4800_8a3e_a817cba0"/>
      <w:bookmarkEnd w:id="161"/>
      <w:bookmarkEnd w:id="245"/>
      <w:r>
        <w:rPr>
          <w:rFonts w:ascii="Arial" w:eastAsia="Arial" w:hAnsi="Arial" w:cs="Arial"/>
        </w:rPr>
        <w:t>G</w:t>
      </w:r>
      <w:bookmarkEnd w:id="246"/>
      <w:r>
        <w:rPr>
          <w:rFonts w:ascii="Arial" w:eastAsia="Arial" w:hAnsi="Arial" w:cs="Arial"/>
        </w:rPr>
        <w:t xml:space="preserve">overnor.  Pursuant to the Constitution of Maine, the final disposition of such legislation not signed by the Governor was determined in January 2026 during the Second Regular Session of the 132nd Legislature.  This amendment updates, as necessary, certain dates for implementation or reporting contained in such legislation held by the Governor that became law in January 2026, as described below. </w:t>
      </w:r>
    </w:p>
    <w:p w:rsidR="00EE7D82" w:rsidP="00EE7D82">
      <w:pPr>
        <w:ind w:left="360" w:firstLine="360"/>
        <w:rPr>
          <w:rFonts w:ascii="Arial" w:eastAsia="Arial" w:hAnsi="Arial" w:cs="Arial"/>
        </w:rPr>
      </w:pPr>
      <w:bookmarkStart w:id="249" w:name="_PAR__3_6926939b_b9b2_43d3_8f6b_51efbdd2"/>
      <w:bookmarkEnd w:id="248"/>
      <w:r>
        <w:rPr>
          <w:rFonts w:ascii="Arial" w:eastAsia="Arial" w:hAnsi="Arial" w:cs="Arial"/>
        </w:rPr>
        <w:t>1. Part A amends provisions enacted in Public Law 2025, chapter 500 governing the activities of the Maine-Aomori Sister-state Advisory Council to provide that the first annual report of that council to the Governor and to the joint standing committee of the Legislature having jurisdiction over economic development matters is due by February 1, 2027, instead of by February 1, 2026 as is currently provided in law.</w:t>
      </w:r>
    </w:p>
    <w:p w:rsidR="00EE7D82" w:rsidP="00EE7D82">
      <w:pPr>
        <w:ind w:left="360" w:firstLine="360"/>
        <w:rPr>
          <w:rFonts w:ascii="Arial" w:eastAsia="Arial" w:hAnsi="Arial" w:cs="Arial"/>
        </w:rPr>
      </w:pPr>
      <w:bookmarkStart w:id="250" w:name="_PAR__4_c0fcca17_52ee_4f55_b829_9286e332"/>
      <w:bookmarkEnd w:id="249"/>
      <w:r>
        <w:rPr>
          <w:rFonts w:ascii="Arial" w:eastAsia="Arial" w:hAnsi="Arial" w:cs="Arial"/>
        </w:rPr>
        <w:t>2. Part B amends provisions enacted in Public Law 2025, chapter 508 requiring the University of Maine System to report to the joint standing committees of the Legislature having jurisdiction over education matters and judiciary matters regarding the establishment and implementation of a rural practice track at the University of Maine School of Law.  The amendment provides that this report must be submitted no later than January 1, 2027, instead of no later than January 1, 2026 as is currently provided in law.</w:t>
      </w:r>
    </w:p>
    <w:p w:rsidR="00EE7D82" w:rsidP="00EE7D82">
      <w:pPr>
        <w:ind w:left="360" w:firstLine="360"/>
        <w:rPr>
          <w:rFonts w:ascii="Arial" w:eastAsia="Arial" w:hAnsi="Arial" w:cs="Arial"/>
        </w:rPr>
      </w:pPr>
      <w:bookmarkStart w:id="251" w:name="_PAR__5_f8a5314d_f54d_4f34_828a_752b8ee2"/>
      <w:bookmarkEnd w:id="250"/>
      <w:r>
        <w:rPr>
          <w:rFonts w:ascii="Arial" w:eastAsia="Arial" w:hAnsi="Arial" w:cs="Arial"/>
        </w:rPr>
        <w:t>3. Part C amends provisions enacted in Public Law 2025, chapter 510 governing the accessibility of law enforcement agency policies and procedures to provide that a law enforcement agency must publish and make publicly available its policies and procedures by January 1, 2027, instead of by January 1, 2026 as is currently provided in law.</w:t>
      </w:r>
    </w:p>
    <w:p w:rsidR="00EE7D82" w:rsidP="00EE7D82">
      <w:pPr>
        <w:ind w:left="360" w:firstLine="360"/>
        <w:rPr>
          <w:rFonts w:ascii="Arial" w:eastAsia="Arial" w:hAnsi="Arial" w:cs="Arial"/>
        </w:rPr>
      </w:pPr>
      <w:bookmarkStart w:id="252" w:name="_PAR__6_12e6c667_6067_4817_b0b6_61118bf6"/>
      <w:bookmarkEnd w:id="251"/>
      <w:r>
        <w:rPr>
          <w:rFonts w:ascii="Arial" w:eastAsia="Arial" w:hAnsi="Arial" w:cs="Arial"/>
        </w:rPr>
        <w:t>4. Part D amends provisions enacted in Public Law 2025, chapter 512 requiring the Department of Administrative Services, Office of Cannabis Policy to provisionally adopt and submit for legislative review rules necessary to implement a medical cannabis research grant program.  The amendment provides that those rules must be submitted for legislative review on or before January 8, 2027, instead of on or before January 9, 2026 as is currently provided in law.</w:t>
      </w:r>
    </w:p>
    <w:p w:rsidR="00EE7D82" w:rsidP="00EE7D82">
      <w:pPr>
        <w:ind w:left="360" w:firstLine="360"/>
        <w:rPr>
          <w:rFonts w:ascii="Arial" w:eastAsia="Arial" w:hAnsi="Arial" w:cs="Arial"/>
        </w:rPr>
      </w:pPr>
      <w:bookmarkStart w:id="253" w:name="_PAR__7_64cbd329_d1aa_464f_88e8_09b03221"/>
      <w:bookmarkEnd w:id="252"/>
      <w:r>
        <w:rPr>
          <w:rFonts w:ascii="Arial" w:eastAsia="Arial" w:hAnsi="Arial" w:cs="Arial"/>
        </w:rPr>
        <w:t>5. Part E amends provisions enacted in Public Law 2025, chapter 520 as follows.</w:t>
      </w:r>
    </w:p>
    <w:p w:rsidR="00EE7D82" w:rsidP="00EE7D82">
      <w:pPr>
        <w:ind w:left="720"/>
        <w:rPr>
          <w:rFonts w:ascii="Arial" w:eastAsia="Arial" w:hAnsi="Arial" w:cs="Arial"/>
        </w:rPr>
      </w:pPr>
      <w:bookmarkStart w:id="254" w:name="_PAR__8_0ec72239_0a92_42a7_86c6_205aed1c"/>
      <w:bookmarkEnd w:id="253"/>
      <w:r>
        <w:rPr>
          <w:rFonts w:ascii="Arial" w:eastAsia="Arial" w:hAnsi="Arial" w:cs="Arial"/>
        </w:rPr>
        <w:t>A.  It amends the provision of law governing the activities of the Maine Emergency Medical Services Commission to provide that the first annual report of the commission to the Governor and the joint standing committee of the Legislature having jurisdiction over public safety matters is due by January 1, 2027, instead of by January 1, 2026 as is currently provided in law.</w:t>
      </w:r>
    </w:p>
    <w:p w:rsidR="00EE7D82" w:rsidP="00EE7D82">
      <w:pPr>
        <w:ind w:left="720"/>
        <w:rPr>
          <w:rFonts w:ascii="Arial" w:eastAsia="Arial" w:hAnsi="Arial" w:cs="Arial"/>
        </w:rPr>
      </w:pPr>
      <w:bookmarkStart w:id="255" w:name="_PAR__9_f87a93dd_6e17_4ebd_9a7a_c2cd4d6d"/>
      <w:bookmarkEnd w:id="254"/>
      <w:r>
        <w:rPr>
          <w:rFonts w:ascii="Arial" w:eastAsia="Arial" w:hAnsi="Arial" w:cs="Arial"/>
        </w:rPr>
        <w:t>B.  It amends the provision of that public law requiring the Department of Public Safety, Maine Emergency Medical Services to conduct a funding needs analysis of communities seeking to engage in regional collaboration or the adoption of a regional model in the delivery of emergency medical services.  The amendment provides that the report regarding that funding needs analysis must be submitted to the joint standing committee of the Legislature having jurisdiction over public safety matters on or before December 15, 2026, instead of on or before December 3, 2025 as is currently provided in law.</w:t>
      </w:r>
    </w:p>
    <w:p w:rsidR="00EE7D82" w:rsidP="00EE7D82">
      <w:pPr>
        <w:ind w:left="720"/>
        <w:rPr>
          <w:rFonts w:ascii="Arial" w:eastAsia="Arial" w:hAnsi="Arial" w:cs="Arial"/>
        </w:rPr>
      </w:pPr>
      <w:bookmarkStart w:id="256" w:name="_PAR__10_02e23384_7e96_4396_b03a_f780ea5"/>
      <w:bookmarkEnd w:id="255"/>
      <w:r>
        <w:rPr>
          <w:rFonts w:ascii="Arial" w:eastAsia="Arial" w:hAnsi="Arial" w:cs="Arial"/>
        </w:rPr>
        <w:t xml:space="preserve">C.  It amends the provision of that public law requiring the Department of Public Safety, Maine Emergency Medical Services to submit to the joint standing committee of the Legislature having jurisdiction over public safety matters a report, including proposed draft legislation, for the reorganization of the Emergency Medical Services' </w:t>
      </w:r>
      <w:bookmarkStart w:id="257" w:name="_PAGE_SPLIT__5fadee91_77c5_4791_b353_7ee"/>
      <w:bookmarkStart w:id="258" w:name="_PAGE__12_b37c95ac_fce7_4bc8_aeb1_9b1b32"/>
      <w:bookmarkStart w:id="259" w:name="_PAR__2_de090a15_fd0a_453a_b8c3_912ab61e"/>
      <w:bookmarkEnd w:id="247"/>
      <w:bookmarkEnd w:id="256"/>
      <w:r>
        <w:rPr>
          <w:rFonts w:ascii="Arial" w:eastAsia="Arial" w:hAnsi="Arial" w:cs="Arial"/>
        </w:rPr>
        <w:t>B</w:t>
      </w:r>
      <w:bookmarkEnd w:id="257"/>
      <w:r>
        <w:rPr>
          <w:rFonts w:ascii="Arial" w:eastAsia="Arial" w:hAnsi="Arial" w:cs="Arial"/>
        </w:rPr>
        <w:t>oard.  The amendment provides that this report must be submitted by December 15, 2026, instead of by December 3, 2025 as is currently provided in law.</w:t>
      </w:r>
    </w:p>
    <w:p w:rsidR="00EE7D82" w:rsidP="00EE7D82">
      <w:pPr>
        <w:ind w:left="720"/>
        <w:rPr>
          <w:rFonts w:ascii="Arial" w:eastAsia="Arial" w:hAnsi="Arial" w:cs="Arial"/>
        </w:rPr>
      </w:pPr>
      <w:bookmarkStart w:id="260" w:name="_PAR__3_632a2c74_1b52_41bc_b08b_35648afb"/>
      <w:bookmarkEnd w:id="259"/>
      <w:r>
        <w:rPr>
          <w:rFonts w:ascii="Arial" w:eastAsia="Arial" w:hAnsi="Arial" w:cs="Arial"/>
        </w:rPr>
        <w:t>D.  It amends the provision of that public law requiring the Department of Public Safety, Maine Emergency Medical Services to implement a public information campaign regarding emergency medical services and to submit a report to the joint standing committee of the Legislature having jurisdiction over public safety matters prior to the initiation of the campaign regarding resource needs for the campaign.  The amendment provides that this report must be submitted by December 15, 2026, instead of by December 3, 2025 as is currently provided in law, and that the public information campaign must be implemented by July 1, 2027, instead of by July 1, 2026 as is currently provided in law.</w:t>
      </w:r>
    </w:p>
    <w:p w:rsidR="00EE7D82" w:rsidP="00EE7D82">
      <w:pPr>
        <w:ind w:left="360" w:firstLine="360"/>
        <w:rPr>
          <w:rFonts w:ascii="Arial" w:eastAsia="Arial" w:hAnsi="Arial" w:cs="Arial"/>
        </w:rPr>
      </w:pPr>
      <w:bookmarkStart w:id="261" w:name="_PAR__4_42113fdd_54e7_4e75_b886_6c63c839"/>
      <w:bookmarkEnd w:id="260"/>
      <w:r>
        <w:rPr>
          <w:rFonts w:ascii="Arial" w:eastAsia="Arial" w:hAnsi="Arial" w:cs="Arial"/>
        </w:rPr>
        <w:t>6. Part F amends provisions enacted in Public Law 2025, chapter 522 as follows.</w:t>
      </w:r>
    </w:p>
    <w:p w:rsidR="00EE7D82" w:rsidP="00EE7D82">
      <w:pPr>
        <w:ind w:left="720"/>
        <w:rPr>
          <w:rFonts w:ascii="Arial" w:eastAsia="Arial" w:hAnsi="Arial" w:cs="Arial"/>
        </w:rPr>
      </w:pPr>
      <w:bookmarkStart w:id="262" w:name="_PAR__5_86fa7571_666d_432d_ab0e_a7d21145"/>
      <w:bookmarkEnd w:id="261"/>
      <w:r>
        <w:rPr>
          <w:rFonts w:ascii="Arial" w:eastAsia="Arial" w:hAnsi="Arial" w:cs="Arial"/>
        </w:rPr>
        <w:t>A.  It amends the provision of law requiring the Department of Health and Human Services, after October 1, 2025, to notify the joint standing committee of the Legislature having jurisdiction over health and human services matters whenever a children's residential care facility ceases operations.  The amendment changes the start date for this notification requirement to October 1, 2026.</w:t>
      </w:r>
    </w:p>
    <w:p w:rsidR="00EE7D82" w:rsidP="00EE7D82">
      <w:pPr>
        <w:ind w:left="720"/>
        <w:rPr>
          <w:rFonts w:ascii="Arial" w:eastAsia="Arial" w:hAnsi="Arial" w:cs="Arial"/>
        </w:rPr>
      </w:pPr>
      <w:bookmarkStart w:id="263" w:name="_PAR__6_5b6f1788_f53c_463e_be95_6cbf3048"/>
      <w:bookmarkEnd w:id="262"/>
      <w:r>
        <w:rPr>
          <w:rFonts w:ascii="Arial" w:eastAsia="Arial" w:hAnsi="Arial" w:cs="Arial"/>
        </w:rPr>
        <w:t>B.  It amends the provision of that public law requiring the Department of Health and Human Services to convene a child residential treatment provider stakeholder group and to submit a report to the joint standing committee of the Legislature having jurisdiction over health and human services matters.  The amendment changes the date that report is due from no later than December 3, 2025 to no later than January 15, 2027.</w:t>
      </w:r>
    </w:p>
    <w:p w:rsidR="00EE7D82" w:rsidP="00EE7D82">
      <w:pPr>
        <w:ind w:left="720"/>
        <w:rPr>
          <w:rFonts w:ascii="Arial" w:eastAsia="Arial" w:hAnsi="Arial" w:cs="Arial"/>
        </w:rPr>
      </w:pPr>
      <w:bookmarkStart w:id="264" w:name="_PAR__7_2a477ef5_ef91_496a_9e3a_de58fe81"/>
      <w:bookmarkEnd w:id="263"/>
      <w:r>
        <w:rPr>
          <w:rFonts w:ascii="Arial" w:eastAsia="Arial" w:hAnsi="Arial" w:cs="Arial"/>
        </w:rPr>
        <w:t>C.  It amends the provision of that public law requiring the Department of Health and Human Services to develop and submit to the joint standing committee of the Legislature having jurisdiction over health and human services matters a report regarding children's behavioral health services data.  The amendment changes the date that report is due from no later than December 3, 2025 to no later than January 15, 2027.</w:t>
      </w:r>
    </w:p>
    <w:p w:rsidR="00EE7D82" w:rsidP="00EE7D82">
      <w:pPr>
        <w:ind w:left="360" w:firstLine="360"/>
        <w:rPr>
          <w:rFonts w:ascii="Arial" w:eastAsia="Arial" w:hAnsi="Arial" w:cs="Arial"/>
        </w:rPr>
      </w:pPr>
      <w:bookmarkStart w:id="265" w:name="_PAR__8_748a104e_92b0_4bec_9b5a_c58668fe"/>
      <w:bookmarkEnd w:id="264"/>
      <w:r>
        <w:rPr>
          <w:rFonts w:ascii="Arial" w:eastAsia="Arial" w:hAnsi="Arial" w:cs="Arial"/>
        </w:rPr>
        <w:t>7. Part G amends provisions enacted in Public Law 2025, chapter 523 as follows.</w:t>
      </w:r>
    </w:p>
    <w:p w:rsidR="00EE7D82" w:rsidP="00EE7D82">
      <w:pPr>
        <w:ind w:left="720"/>
        <w:rPr>
          <w:rFonts w:ascii="Arial" w:eastAsia="Arial" w:hAnsi="Arial" w:cs="Arial"/>
        </w:rPr>
      </w:pPr>
      <w:bookmarkStart w:id="266" w:name="_PAR__9_4e608c6b_a038_403a_bf47_1accb2e8"/>
      <w:bookmarkEnd w:id="265"/>
      <w:r>
        <w:rPr>
          <w:rFonts w:ascii="Arial" w:eastAsia="Arial" w:hAnsi="Arial" w:cs="Arial"/>
        </w:rPr>
        <w:t xml:space="preserve">A. It amends the provision of law governing the first annual date by which the State Tax Assessor is required to multiply the cost-of-living adjustment for taxable years beginning in the succeeding calendar year by an excise tax amount specific to the size of a camper trailer as described in this law. The amendment changes the first annual date by which the assessor is required to make the prescribed calculations to September 15, 2027, instead of September 15, 2026 as is currently provided in law.  </w:t>
      </w:r>
    </w:p>
    <w:p w:rsidR="00EE7D82" w:rsidP="00EE7D82">
      <w:pPr>
        <w:ind w:left="720"/>
        <w:rPr>
          <w:rFonts w:ascii="Arial" w:eastAsia="Arial" w:hAnsi="Arial" w:cs="Arial"/>
        </w:rPr>
      </w:pPr>
      <w:bookmarkStart w:id="267" w:name="_PAR__10_f4d00656_5596_43a7_ad8c_203a5fa"/>
      <w:bookmarkEnd w:id="266"/>
      <w:r>
        <w:rPr>
          <w:rFonts w:ascii="Arial" w:eastAsia="Arial" w:hAnsi="Arial" w:cs="Arial"/>
        </w:rPr>
        <w:t>B.  It amends the provision of law establishing a definition for "cost-of-living adjustment." The amendment clarifies that the first applicable preceding calendar year used in the definition established for "cost-of-living adjustment" is the 12-month period ending June 30, 2026, instead of June 30, 2025 as is currently provided in law.</w:t>
      </w:r>
    </w:p>
    <w:p w:rsidR="00EE7D82" w:rsidP="00EE7D82">
      <w:pPr>
        <w:ind w:left="720"/>
        <w:rPr>
          <w:rFonts w:ascii="Arial" w:eastAsia="Arial" w:hAnsi="Arial" w:cs="Arial"/>
        </w:rPr>
      </w:pPr>
      <w:bookmarkStart w:id="268" w:name="_PAR__11_422b138d_bc79_462f_8880_e51df39"/>
      <w:bookmarkEnd w:id="267"/>
      <w:r>
        <w:rPr>
          <w:rFonts w:ascii="Arial" w:eastAsia="Arial" w:hAnsi="Arial" w:cs="Arial"/>
        </w:rPr>
        <w:t>C.  It amends the date by which the public law takes effect. The amendment changes the effective date to January 1, 2027 from January 1, 2026 as is currently provided in law.</w:t>
      </w:r>
    </w:p>
    <w:p w:rsidR="00EE7D82" w:rsidP="00EE7D82">
      <w:pPr>
        <w:ind w:left="360" w:firstLine="360"/>
        <w:rPr>
          <w:rFonts w:ascii="Arial" w:eastAsia="Arial" w:hAnsi="Arial" w:cs="Arial"/>
        </w:rPr>
      </w:pPr>
      <w:bookmarkStart w:id="269" w:name="_PAGE__13_287b1a7f_1676_4199_aff3_dc83ac"/>
      <w:bookmarkStart w:id="270" w:name="_PAR__2_9f03d732_9f21_4a79_b5d8_33dee082"/>
      <w:bookmarkEnd w:id="258"/>
      <w:bookmarkEnd w:id="268"/>
      <w:r>
        <w:rPr>
          <w:rFonts w:ascii="Arial" w:eastAsia="Arial" w:hAnsi="Arial" w:cs="Arial"/>
        </w:rPr>
        <w:t>8. Part H amends provisions enacted in Public Law 2025, chapter 529 requiring school administrative units, beginning in the 2026-2027 school year, to develop and implement a policy regarding access to automated external defibrillators at school-sponsored athletic events.  The amendment provides that this requirement begins with the 2027-2028 school year instead.</w:t>
      </w:r>
    </w:p>
    <w:p w:rsidR="00EE7D82" w:rsidP="00EE7D82">
      <w:pPr>
        <w:ind w:left="360" w:firstLine="360"/>
        <w:rPr>
          <w:rFonts w:ascii="Arial" w:eastAsia="Arial" w:hAnsi="Arial" w:cs="Arial"/>
        </w:rPr>
      </w:pPr>
      <w:bookmarkStart w:id="271" w:name="_PAR__3_1e251d4e_8d1a_4342_a11c_265c1cef"/>
      <w:bookmarkEnd w:id="270"/>
      <w:r>
        <w:rPr>
          <w:rFonts w:ascii="Arial" w:eastAsia="Arial" w:hAnsi="Arial" w:cs="Arial"/>
        </w:rPr>
        <w:t>9. Part I amends provisions enacted in Public Law 2025, chapter 536 as follows.</w:t>
      </w:r>
    </w:p>
    <w:p w:rsidR="00EE7D82" w:rsidP="00EE7D82">
      <w:pPr>
        <w:ind w:left="720"/>
        <w:rPr>
          <w:rFonts w:ascii="Arial" w:eastAsia="Arial" w:hAnsi="Arial" w:cs="Arial"/>
        </w:rPr>
      </w:pPr>
      <w:bookmarkStart w:id="272" w:name="_PAR__4_b0774b87_5357_41f1_9343_93e9d088"/>
      <w:bookmarkEnd w:id="271"/>
      <w:r>
        <w:rPr>
          <w:rFonts w:ascii="Arial" w:eastAsia="Arial" w:hAnsi="Arial" w:cs="Arial"/>
        </w:rPr>
        <w:t xml:space="preserve">A.  It amends the provision of law requiring the State Liquor and Lottery Commission to develop and initiate a tick laboratory instant lottery game.  The amendment requires that lottery game to be initiated no later than July 1, 2027, instead of no later than July 1, 2026 as is currently provided in law.  </w:t>
      </w:r>
    </w:p>
    <w:p w:rsidR="00EE7D82" w:rsidP="00EE7D82">
      <w:pPr>
        <w:ind w:left="720"/>
        <w:rPr>
          <w:rFonts w:ascii="Arial" w:eastAsia="Arial" w:hAnsi="Arial" w:cs="Arial"/>
        </w:rPr>
      </w:pPr>
      <w:bookmarkStart w:id="273" w:name="_PAR__5_9f6bb281_e796_4cdf_a6fa_34e31417"/>
      <w:bookmarkEnd w:id="272"/>
      <w:r>
        <w:rPr>
          <w:rFonts w:ascii="Arial" w:eastAsia="Arial" w:hAnsi="Arial" w:cs="Arial"/>
        </w:rPr>
        <w:t>B.  It amends the provision of that public law requiring the State Liquor and Lottery Commission to submit a report to the joint standing committee of the Legislature having jurisdiction over lottery matters regarding the status of the tick laboratory instant lottery game.  The amendment provides that this report is due by December 15, 2029, instead of by December 15, 2028 as is currently provided in law.</w:t>
      </w:r>
    </w:p>
    <w:p w:rsidR="00EE7D82" w:rsidP="00EE7D82">
      <w:pPr>
        <w:ind w:left="360" w:firstLine="360"/>
        <w:rPr>
          <w:rFonts w:ascii="Arial" w:eastAsia="Arial" w:hAnsi="Arial" w:cs="Arial"/>
        </w:rPr>
      </w:pPr>
      <w:bookmarkStart w:id="274" w:name="_PAR__6_9d39887b_996c_42a8_9068_806eaf4b"/>
      <w:bookmarkEnd w:id="273"/>
      <w:r>
        <w:rPr>
          <w:rFonts w:ascii="Arial" w:eastAsia="Arial" w:hAnsi="Arial" w:cs="Arial"/>
        </w:rPr>
        <w:t>10. Part J amends provisions passed in Resolve 2025, chapter 119 governing the date by which the Department of Health and Human Services is required to issue a request for applications for a grant to establish a pilot program to develop one child assertive community treatment team to serve the Lewiston or Bangor geographic area. The amendment changes that date to March 1, 2027, instead of March 1, 2026 as is currently provided in law.</w:t>
      </w:r>
    </w:p>
    <w:p w:rsidR="00EE7D82" w:rsidP="00EE7D82">
      <w:pPr>
        <w:ind w:left="360" w:firstLine="360"/>
        <w:rPr>
          <w:rFonts w:ascii="Arial" w:eastAsia="Arial" w:hAnsi="Arial" w:cs="Arial"/>
        </w:rPr>
      </w:pPr>
      <w:bookmarkStart w:id="275" w:name="_PAR__7_95537174_ace2_4e89_98d1_16d6ff85"/>
      <w:bookmarkEnd w:id="274"/>
      <w:r>
        <w:rPr>
          <w:rFonts w:ascii="Arial" w:eastAsia="Arial" w:hAnsi="Arial" w:cs="Arial"/>
        </w:rPr>
        <w:t>11. Part K amends provisions passed in Resolve 2025, chapter 121 governing the activities of the Maine Arts Commission to require that the commission report its findings, including any suggested legislation, to the joint standing committee of the Legislature having jurisdiction over education and cultural affairs by January 15, 2027, instead of December 3, 2025 as is currently provided in law.</w:t>
      </w:r>
    </w:p>
    <w:p w:rsidR="00EE7D82" w:rsidP="00EE7D82">
      <w:pPr>
        <w:ind w:left="360" w:firstLine="360"/>
        <w:rPr>
          <w:rFonts w:ascii="Arial" w:eastAsia="Arial" w:hAnsi="Arial" w:cs="Arial"/>
        </w:rPr>
      </w:pPr>
      <w:bookmarkStart w:id="276" w:name="_PAR__8_0bf804db_cc43_4f40_8226_5910d2bd"/>
      <w:bookmarkEnd w:id="275"/>
      <w:r>
        <w:rPr>
          <w:rFonts w:ascii="Arial" w:eastAsia="Arial" w:hAnsi="Arial" w:cs="Arial"/>
        </w:rPr>
        <w:t xml:space="preserve">12. Part L amends provisions passed in Resolve 2025, chapter 122 governing the date by which the Department of Education is required to submit a report to the joint standing committee of the Legislature having jurisdiction over education matters on data collected by the department on the number of mathematics classes required for a high school diploma at secondary schools in the State. The amendment changes the date that the report is due to January 15, 2027, instead of January 15, 2026 as is currently provided in law. </w:t>
      </w:r>
    </w:p>
    <w:p w:rsidR="00EE7D82" w:rsidP="00EE7D82">
      <w:pPr>
        <w:ind w:left="360" w:firstLine="360"/>
        <w:rPr>
          <w:rFonts w:ascii="Arial" w:eastAsia="Arial" w:hAnsi="Arial" w:cs="Arial"/>
        </w:rPr>
      </w:pPr>
      <w:bookmarkStart w:id="277" w:name="_PAR__9_37264549_6003_4804_b928_2e5169d1"/>
      <w:bookmarkEnd w:id="276"/>
      <w:r>
        <w:rPr>
          <w:rFonts w:ascii="Arial" w:eastAsia="Arial" w:hAnsi="Arial" w:cs="Arial"/>
        </w:rPr>
        <w:t>13. Part M amends provisions passed in Resolve 2025, chapter 124 governing the date by which the Department of Education is required to submit a report to the joint standing committee of the Legislature having jurisdiction over education matters on its review of teacher mentoring programs in public schools in the State. The amendment changes the date that the report is due to February 15, 2027, instead of February 15, 2026 as is currently provided in law.</w:t>
      </w:r>
    </w:p>
    <w:p w:rsidR="00EE7D82" w:rsidP="00EE7D82">
      <w:pPr>
        <w:ind w:left="360" w:firstLine="360"/>
        <w:rPr>
          <w:rFonts w:ascii="Arial" w:eastAsia="Arial" w:hAnsi="Arial" w:cs="Arial"/>
        </w:rPr>
      </w:pPr>
      <w:bookmarkStart w:id="278" w:name="_PAR__10_a832b5a8_3017_4244_b399_57e854e"/>
      <w:bookmarkEnd w:id="277"/>
      <w:r>
        <w:rPr>
          <w:rFonts w:ascii="Arial" w:eastAsia="Arial" w:hAnsi="Arial" w:cs="Arial"/>
        </w:rPr>
        <w:t>14. Part N amends Resolve 2025, chapter 125 as follows.</w:t>
      </w:r>
    </w:p>
    <w:p w:rsidR="00EE7D82" w:rsidP="00EE7D82">
      <w:pPr>
        <w:ind w:left="720"/>
        <w:rPr>
          <w:rFonts w:ascii="Arial" w:eastAsia="Arial" w:hAnsi="Arial" w:cs="Arial"/>
        </w:rPr>
      </w:pPr>
      <w:bookmarkStart w:id="279" w:name="_PAR__11_32e94042_b709_4c39_86fb_39bcb2c"/>
      <w:bookmarkEnd w:id="278"/>
      <w:r>
        <w:rPr>
          <w:rFonts w:ascii="Arial" w:eastAsia="Arial" w:hAnsi="Arial" w:cs="Arial"/>
        </w:rPr>
        <w:t xml:space="preserve">A. It amends the provision of law governing the date by which the Department of Education is required to submit a report to the joint standing committee of the Legislature having jurisdiction over education matters on the results of a survey sent to all school administrative units in the State to collect data and information on the status of personal finance education in schools. The amendment changes the date that </w:t>
      </w:r>
      <w:bookmarkStart w:id="280" w:name="_PAGE_SPLIT__40198832_3645_4777_8ebd_e29"/>
      <w:bookmarkStart w:id="281" w:name="_PAGE__14_43725f13_9037_4db5_a621_f48087"/>
      <w:bookmarkStart w:id="282" w:name="_PAR__2_64ba0fd4_fcef_4524_a87a_741948a1"/>
      <w:bookmarkEnd w:id="269"/>
      <w:bookmarkEnd w:id="279"/>
      <w:r>
        <w:rPr>
          <w:rFonts w:ascii="Arial" w:eastAsia="Arial" w:hAnsi="Arial" w:cs="Arial"/>
        </w:rPr>
        <w:t>t</w:t>
      </w:r>
      <w:bookmarkEnd w:id="280"/>
      <w:r>
        <w:rPr>
          <w:rFonts w:ascii="Arial" w:eastAsia="Arial" w:hAnsi="Arial" w:cs="Arial"/>
        </w:rPr>
        <w:t xml:space="preserve">he report is due to January 15, 2027, instead of January 15, 2026 as is currently provided in law. </w:t>
      </w:r>
    </w:p>
    <w:p w:rsidR="00EE7D82" w:rsidP="00EE7D82">
      <w:pPr>
        <w:ind w:left="720"/>
        <w:rPr>
          <w:rFonts w:ascii="Arial" w:eastAsia="Arial" w:hAnsi="Arial" w:cs="Arial"/>
        </w:rPr>
      </w:pPr>
      <w:bookmarkStart w:id="283" w:name="_PAR__3_35a7daff_d352_4d9f_9452_e14a4b4b"/>
      <w:bookmarkEnd w:id="282"/>
      <w:r>
        <w:rPr>
          <w:rFonts w:ascii="Arial" w:eastAsia="Arial" w:hAnsi="Arial" w:cs="Arial"/>
        </w:rPr>
        <w:t xml:space="preserve">B. It amends the provision of law providing that the Department of Education is required to convene a working group of relevant stakeholders to develop recommendations on increasing accessibility to personal finance education to students in the State of all grade levels. The amendment changes the date that the working group must be convened to January 2027, instead of January 2026 as is currently provided in law. </w:t>
      </w:r>
    </w:p>
    <w:p w:rsidR="00EE7D82" w:rsidP="00EE7D82">
      <w:pPr>
        <w:ind w:left="720"/>
        <w:rPr>
          <w:rFonts w:ascii="Arial" w:eastAsia="Arial" w:hAnsi="Arial" w:cs="Arial"/>
        </w:rPr>
      </w:pPr>
      <w:bookmarkStart w:id="284" w:name="_PAR__4_e4f346c4_c6d3_4e74_a5d0_f4216665"/>
      <w:bookmarkEnd w:id="283"/>
      <w:r>
        <w:rPr>
          <w:rFonts w:ascii="Arial" w:eastAsia="Arial" w:hAnsi="Arial" w:cs="Arial"/>
        </w:rPr>
        <w:t>C. It amends the provision of law governing the date by which the Department of Education is required to submit a report to the joint standing committee of the Legislature having jurisdiction over education matters on the findings and recommendations of the working group. The amendment changes the date that the report is due to March 1, 2027, instead of March 1, 2026 as is currently provided in law.</w:t>
      </w:r>
    </w:p>
    <w:p w:rsidR="00EE7D82" w:rsidP="00EE7D82">
      <w:pPr>
        <w:ind w:left="360" w:firstLine="360"/>
        <w:rPr>
          <w:rFonts w:ascii="Arial" w:eastAsia="Arial" w:hAnsi="Arial" w:cs="Arial"/>
        </w:rPr>
      </w:pPr>
      <w:bookmarkStart w:id="285" w:name="_PAR__5_b39aa4cc_2b6b_4e38_821f_db94ca67"/>
      <w:bookmarkEnd w:id="284"/>
      <w:r>
        <w:rPr>
          <w:rFonts w:ascii="Arial" w:eastAsia="Arial" w:hAnsi="Arial" w:cs="Arial"/>
        </w:rPr>
        <w:t>15. Part O amends provisions passed in Resolve 2025, chapter 126 governing the distribution by the Department of Education of best practices for training in de-escalation and behavior intervention to all school administrative units developed pursuant to the resolve. The amendment changes the date by which those best practices must be distributed to September 1, 2027, instead of September 1, 2026 as is currently provided in law.</w:t>
      </w:r>
    </w:p>
    <w:p w:rsidR="00EE7D82" w:rsidP="00EE7D82">
      <w:pPr>
        <w:ind w:left="360" w:firstLine="360"/>
        <w:rPr>
          <w:rFonts w:ascii="Arial" w:eastAsia="Arial" w:hAnsi="Arial" w:cs="Arial"/>
        </w:rPr>
      </w:pPr>
      <w:bookmarkStart w:id="286" w:name="_PAR__6_552a0ad5_786e_4d76_a724_00f42948"/>
      <w:bookmarkEnd w:id="285"/>
      <w:r>
        <w:rPr>
          <w:rFonts w:ascii="Arial" w:eastAsia="Arial" w:hAnsi="Arial" w:cs="Arial"/>
        </w:rPr>
        <w:t>16. Part P amends provisions passed in Resolve 2025, chapter 127 governing the date by which the Department of Education is required to submit a report on abbreviated school day placements to the joint standing committee of the Legislature having jurisdiction over education matters. The amendment changes the date that report is due to February 1, 2027, instead of February 1, 2026 as is currently provided in law.</w:t>
      </w:r>
    </w:p>
    <w:p w:rsidR="00EE7D82" w:rsidP="00EE7D82">
      <w:pPr>
        <w:ind w:left="360" w:firstLine="360"/>
        <w:rPr>
          <w:rFonts w:ascii="Arial" w:eastAsia="Arial" w:hAnsi="Arial" w:cs="Arial"/>
        </w:rPr>
      </w:pPr>
      <w:bookmarkStart w:id="287" w:name="_PAR__7_2b644173_a13e_465e_87a3_203d1f1e"/>
      <w:bookmarkEnd w:id="286"/>
      <w:r>
        <w:rPr>
          <w:rFonts w:ascii="Arial" w:eastAsia="Arial" w:hAnsi="Arial" w:cs="Arial"/>
        </w:rPr>
        <w:t>17. Part Q amends provisions passed in Resolve 2025, chapter 128 governing the date by which the Maine Developmental Disabilities Council is required to submit a report of the work group established in the resolve to the joint standing committee of the Legislature having jurisdiction over health and human services matters. The amendment changes the date by which that report is due to January 31, 2027, instead of January 31, 2026 as is currently provided in law.</w:t>
      </w:r>
    </w:p>
    <w:p w:rsidR="00EE7D82" w:rsidP="00EE7D82">
      <w:pPr>
        <w:ind w:left="360" w:firstLine="360"/>
        <w:rPr>
          <w:rFonts w:ascii="Arial" w:eastAsia="Arial" w:hAnsi="Arial" w:cs="Arial"/>
        </w:rPr>
      </w:pPr>
      <w:bookmarkStart w:id="288" w:name="_PAR__8_0fbcfa46_4818_4c08_90dd_bf8edc60"/>
      <w:bookmarkEnd w:id="287"/>
      <w:r>
        <w:rPr>
          <w:rFonts w:ascii="Arial" w:eastAsia="Arial" w:hAnsi="Arial" w:cs="Arial"/>
        </w:rPr>
        <w:t>18. Part R amends provisions passed in Resolve 2025, chapter 130 governing the date by which the Department of Corrections is required to report its findings related to the study required in the resolve on the extent of gender inequality present in the programs, services, facilities and policies administered or overseen by the department to the joint standing committee of the Legislature having jurisdiction over criminal justice and public safety matters. The amendment changes the date that report is due to January 15, 2027, instead of December 3, 2025 as is currently provided in law.</w:t>
      </w:r>
    </w:p>
    <w:p w:rsidR="00EE7D82" w:rsidP="00EE7D82">
      <w:pPr>
        <w:ind w:left="360" w:firstLine="360"/>
        <w:rPr>
          <w:rFonts w:ascii="Arial" w:eastAsia="Arial" w:hAnsi="Arial" w:cs="Arial"/>
        </w:rPr>
      </w:pPr>
      <w:bookmarkStart w:id="289" w:name="_PAR__9_9c6a1a38_ab04_462c_b5c2_0115b0e3"/>
      <w:bookmarkEnd w:id="288"/>
      <w:r>
        <w:rPr>
          <w:rFonts w:ascii="Arial" w:eastAsia="Arial" w:hAnsi="Arial" w:cs="Arial"/>
        </w:rPr>
        <w:t>19. Part S amends Resolve 2025, chapter 131 as follows.</w:t>
      </w:r>
    </w:p>
    <w:p w:rsidR="00EE7D82" w:rsidP="00EE7D82">
      <w:pPr>
        <w:ind w:left="720"/>
        <w:rPr>
          <w:rFonts w:ascii="Arial" w:eastAsia="Arial" w:hAnsi="Arial" w:cs="Arial"/>
        </w:rPr>
      </w:pPr>
      <w:bookmarkStart w:id="290" w:name="_PAR__10_8be1c1c3_1c7c_4f81_8b6c_1707150"/>
      <w:bookmarkEnd w:id="289"/>
      <w:r>
        <w:rPr>
          <w:rFonts w:ascii="Arial" w:eastAsia="Arial" w:hAnsi="Arial" w:cs="Arial"/>
        </w:rPr>
        <w:t xml:space="preserve">A. It updates references to the former Governor's Energy Office to the Department of Energy Resources, pursuant to Public Law 2025, chapter 476. </w:t>
      </w:r>
    </w:p>
    <w:p w:rsidR="00EE7D82" w:rsidP="00EE7D82">
      <w:pPr>
        <w:ind w:left="720"/>
        <w:rPr>
          <w:rFonts w:ascii="Arial" w:eastAsia="Arial" w:hAnsi="Arial" w:cs="Arial"/>
        </w:rPr>
      </w:pPr>
      <w:bookmarkStart w:id="291" w:name="_PAR__11_82602f8c_d1a3_4e66_b0ad_861890e"/>
      <w:bookmarkEnd w:id="290"/>
      <w:r>
        <w:rPr>
          <w:rFonts w:ascii="Arial" w:eastAsia="Arial" w:hAnsi="Arial" w:cs="Arial"/>
        </w:rPr>
        <w:t xml:space="preserve">B. It amends the date by which the Department of Energy Resources is required to submit a report to the joint standing committee of the Legislature having jurisdiction over energy, utilities and technology matters on the evaluation required in this resolve. </w:t>
      </w:r>
      <w:bookmarkStart w:id="292" w:name="_PAGE_SPLIT__620736e2_c17f_4d57_a286_3b7"/>
      <w:bookmarkStart w:id="293" w:name="_PAGE__15_6c1737d1_24c9_4976_87d6_2a6594"/>
      <w:bookmarkStart w:id="294" w:name="_PAR__2_373fa864_dae4_4716_a67b_3ae1827f"/>
      <w:bookmarkEnd w:id="281"/>
      <w:bookmarkEnd w:id="291"/>
      <w:r>
        <w:rPr>
          <w:rFonts w:ascii="Arial" w:eastAsia="Arial" w:hAnsi="Arial" w:cs="Arial"/>
        </w:rPr>
        <w:t>T</w:t>
      </w:r>
      <w:bookmarkEnd w:id="292"/>
      <w:r>
        <w:rPr>
          <w:rFonts w:ascii="Arial" w:eastAsia="Arial" w:hAnsi="Arial" w:cs="Arial"/>
        </w:rPr>
        <w:t>he amendment changes the date that report is due to February 1, 2027, instead of February 1, 2026 as is currently provided in law.</w:t>
      </w:r>
    </w:p>
    <w:p w:rsidR="00EE7D82" w:rsidP="00EE7D82">
      <w:pPr>
        <w:keepNext/>
        <w:ind w:left="360" w:firstLine="360"/>
        <w:rPr>
          <w:rFonts w:ascii="Arial" w:eastAsia="Arial" w:hAnsi="Arial" w:cs="Arial"/>
        </w:rPr>
      </w:pPr>
      <w:bookmarkStart w:id="295" w:name="_PAR__3_7c13e1db_efa1_43fa_840d_d676477b"/>
      <w:bookmarkEnd w:id="294"/>
      <w:r>
        <w:rPr>
          <w:rFonts w:ascii="Arial" w:eastAsia="Arial" w:hAnsi="Arial" w:cs="Arial"/>
        </w:rPr>
        <w:t>20.  Part T adds an appropriations and allocations section.</w:t>
      </w:r>
    </w:p>
    <w:p w:rsidR="00EE7D82" w:rsidP="00EE7D82">
      <w:pPr>
        <w:keepNext/>
        <w:spacing w:before="60" w:after="60"/>
        <w:ind w:left="360"/>
        <w:jc w:val="center"/>
        <w:rPr>
          <w:rFonts w:ascii="Arial" w:eastAsia="Arial" w:hAnsi="Arial" w:cs="Arial"/>
        </w:rPr>
      </w:pPr>
      <w:bookmarkStart w:id="296" w:name="_FISCAL_NOTE_REQUIRED__847480e0_ebe6_48b"/>
      <w:bookmarkStart w:id="297" w:name="_PAR__4_ac781ed9_65ac_4684_b74f_3fa17168"/>
      <w:bookmarkEnd w:id="295"/>
      <w:r>
        <w:rPr>
          <w:rFonts w:ascii="Arial" w:eastAsia="Arial" w:hAnsi="Arial" w:cs="Arial"/>
          <w:b/>
        </w:rPr>
        <w:t>FISCAL NOTE REQUIRED</w:t>
      </w:r>
    </w:p>
    <w:p w:rsidR="00000000" w:rsidRPr="00EE7D82" w:rsidP="00EE7D82">
      <w:pPr>
        <w:spacing w:before="60" w:after="60"/>
        <w:ind w:left="360"/>
        <w:jc w:val="center"/>
        <w:rPr>
          <w:rFonts w:ascii="Arial" w:eastAsia="Arial" w:hAnsi="Arial" w:cs="Arial"/>
          <w:b/>
        </w:rPr>
      </w:pPr>
      <w:bookmarkStart w:id="298" w:name="_PAR__5_82f3e301_d07a_4578_a73e_da9279b3"/>
      <w:bookmarkEnd w:id="297"/>
      <w:r>
        <w:rPr>
          <w:rFonts w:ascii="Arial" w:eastAsia="Arial" w:hAnsi="Arial" w:cs="Arial"/>
          <w:b/>
        </w:rPr>
        <w:t>(See attached)</w:t>
      </w:r>
      <w:bookmarkEnd w:id="243"/>
      <w:bookmarkEnd w:id="293"/>
      <w:bookmarkEnd w:id="296"/>
      <w:bookmarkEnd w:id="2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LR2041,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Adjust Certain Implementation and Reporting Dates in Legislation Held by the Governor That Became Law</w:t>
    </w:r>
  </w:p>
  <w:p>
    <w:pPr>
      <w:suppressLineNumbers/>
      <w:spacing w:before="0" w:after="0"/>
      <w:jc w:val="center"/>
      <w:rPr>
        <w:rFonts w:ascii="Arial" w:eastAsia="Arial" w:hAnsi="Arial" w:cs="Arial"/>
      </w:rPr>
    </w:pPr>
    <w:r>
      <w:rPr>
        <w:rFonts w:ascii="Arial" w:eastAsia="Arial" w:hAnsi="Arial" w:cs="Arial"/>
        <w:sz w:val="22"/>
      </w:rPr>
      <w:t>L.D. 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6C9B"/>
    <w:rsid w:val="001A2BC9"/>
    <w:rsid w:val="001E1D8B"/>
    <w:rsid w:val="00257B1E"/>
    <w:rsid w:val="002A3C2A"/>
    <w:rsid w:val="002A3D55"/>
    <w:rsid w:val="002D357F"/>
    <w:rsid w:val="00361F3E"/>
    <w:rsid w:val="003D0121"/>
    <w:rsid w:val="003F2563"/>
    <w:rsid w:val="003F315D"/>
    <w:rsid w:val="00417176"/>
    <w:rsid w:val="004204A2"/>
    <w:rsid w:val="00424146"/>
    <w:rsid w:val="004A4378"/>
    <w:rsid w:val="005500BF"/>
    <w:rsid w:val="005568B1"/>
    <w:rsid w:val="00564135"/>
    <w:rsid w:val="00574B75"/>
    <w:rsid w:val="00610E2A"/>
    <w:rsid w:val="00613678"/>
    <w:rsid w:val="00641982"/>
    <w:rsid w:val="006714D5"/>
    <w:rsid w:val="00695EDF"/>
    <w:rsid w:val="006C1827"/>
    <w:rsid w:val="006D40C3"/>
    <w:rsid w:val="006D6921"/>
    <w:rsid w:val="007D72C8"/>
    <w:rsid w:val="007F3B1E"/>
    <w:rsid w:val="00801F19"/>
    <w:rsid w:val="00806421"/>
    <w:rsid w:val="008A5943"/>
    <w:rsid w:val="00913438"/>
    <w:rsid w:val="0092322A"/>
    <w:rsid w:val="009367EC"/>
    <w:rsid w:val="0099722B"/>
    <w:rsid w:val="009B3D4F"/>
    <w:rsid w:val="009D6A0B"/>
    <w:rsid w:val="009E724F"/>
    <w:rsid w:val="009F6C9E"/>
    <w:rsid w:val="00A81643"/>
    <w:rsid w:val="00AA73FC"/>
    <w:rsid w:val="00AB6C1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03CF"/>
    <w:rsid w:val="00EE7D82"/>
    <w:rsid w:val="00F157B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