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Establishing the Commission to Study the Foreclosure Process</w:t>
      </w:r>
    </w:p>
    <w:p w:rsidR="008F157D" w:rsidP="008F157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ad2847a_7f48_411f_8369_79"/>
      <w:bookmarkStart w:id="1" w:name="_PAGE__1_7a136f9d_c553_46fc_b3e4_2c6d37d"/>
      <w:bookmarkStart w:id="2" w:name="_PAR__2_a5f9fa29_f662_4dac_bb8f_969ddd84"/>
      <w:r>
        <w:rPr>
          <w:rFonts w:ascii="Arial" w:eastAsia="Arial" w:hAnsi="Arial" w:cs="Arial"/>
          <w:caps/>
        </w:rPr>
        <w:t>L.D. 1015</w:t>
      </w:r>
    </w:p>
    <w:p w:rsidR="008F157D" w:rsidP="008F157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1cedfd8_ffc1_4d30_b236_6bb48c3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F157D" w:rsidP="008F157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a751ffd_f7b5_4b8c_abcb_5c38b3d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8F157D" w:rsidP="008F157D">
      <w:pPr>
        <w:spacing w:before="60" w:after="60"/>
        <w:ind w:left="720"/>
        <w:rPr>
          <w:rFonts w:ascii="Arial" w:eastAsia="Arial" w:hAnsi="Arial" w:cs="Arial"/>
        </w:rPr>
      </w:pPr>
      <w:bookmarkStart w:id="5" w:name="_PAR__5_f2b3ce5e_d076_4322_ad98_e225f39a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F157D" w:rsidP="008F157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c4b7140_edd7_44a3_a8df_17ee8b4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F157D" w:rsidP="008F15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7976d0a_cf22_4f01_9f91_05df9fb7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F157D" w:rsidP="008F15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5dd3740_c64b_4120_8379_45c7257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8F157D" w:rsidP="008F15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4e02b31_8fcf_4e91_8623_c7ebca89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8F157D" w:rsidP="008F157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2a63612d_67c9_47ee_9bea_7457725"/>
      <w:bookmarkEnd w:id="9"/>
      <w:r>
        <w:rPr>
          <w:rFonts w:ascii="Arial" w:eastAsia="Arial" w:hAnsi="Arial" w:cs="Arial"/>
          <w:szCs w:val="22"/>
        </w:rPr>
        <w:t>COMMITTEE AMENDMENT “      ” to H.P. 651, L.D. 1015, “Resolve, Establishing the Commission to Study the Foreclosure Process”</w:t>
      </w:r>
    </w:p>
    <w:p w:rsidR="008F157D" w:rsidP="008F157D">
      <w:pPr>
        <w:ind w:left="360" w:firstLine="360"/>
        <w:rPr>
          <w:rFonts w:ascii="Arial" w:eastAsia="Arial" w:hAnsi="Arial" w:cs="Arial"/>
        </w:rPr>
      </w:pPr>
      <w:bookmarkStart w:id="11" w:name="_INSTRUCTION__72fc8ee6_a5f4_490e_8ae2_19"/>
      <w:bookmarkStart w:id="12" w:name="_PAR__11_a24b8147_e173_4440_a01b_150cd56"/>
      <w:bookmarkEnd w:id="0"/>
      <w:bookmarkEnd w:id="10"/>
      <w:r>
        <w:rPr>
          <w:rFonts w:ascii="Arial" w:eastAsia="Arial" w:hAnsi="Arial" w:cs="Arial"/>
        </w:rPr>
        <w:t>Amend the resolve in section 2 in the 2nd line (page 1, line 4 in L.D.) by striking out the following: "</w:t>
      </w:r>
      <w:r w:rsidRPr="002A20C7">
        <w:rPr>
          <w:rFonts w:ascii="Arial" w:eastAsia="Arial" w:hAnsi="Arial" w:cs="Arial"/>
          <w:szCs w:val="22"/>
        </w:rPr>
        <w:t>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zCs w:val="22"/>
        </w:rPr>
        <w:t>8</w:t>
      </w:r>
      <w:r>
        <w:rPr>
          <w:rFonts w:ascii="Arial" w:eastAsia="Arial" w:hAnsi="Arial" w:cs="Arial"/>
        </w:rPr>
        <w:t>'</w:t>
      </w:r>
    </w:p>
    <w:p w:rsidR="008F157D" w:rsidP="008F157D">
      <w:pPr>
        <w:ind w:left="360" w:firstLine="360"/>
        <w:rPr>
          <w:rFonts w:ascii="Arial" w:eastAsia="Arial" w:hAnsi="Arial" w:cs="Arial"/>
        </w:rPr>
      </w:pPr>
      <w:bookmarkStart w:id="13" w:name="_INSTRUCTION__7f3e91af_b95e_4a24_b726_f1"/>
      <w:bookmarkStart w:id="14" w:name="_PAR__12_38a2adef_6650_4286_9904_47f9848"/>
      <w:bookmarkEnd w:id="11"/>
      <w:bookmarkEnd w:id="12"/>
      <w:r>
        <w:rPr>
          <w:rFonts w:ascii="Arial" w:eastAsia="Arial" w:hAnsi="Arial" w:cs="Arial"/>
        </w:rPr>
        <w:t>Amend the resolve in section 2 in the 2nd line (page 1, line 4 in L.D.) by striking out the following: "</w:t>
      </w:r>
      <w:r w:rsidRPr="002A20C7">
        <w:rPr>
          <w:rFonts w:ascii="Arial" w:eastAsia="Arial" w:hAnsi="Arial" w:cs="Arial"/>
          <w:szCs w:val="22"/>
        </w:rPr>
        <w:t>appointed</w:t>
      </w:r>
      <w:r>
        <w:rPr>
          <w:rFonts w:ascii="Arial" w:eastAsia="Arial" w:hAnsi="Arial" w:cs="Arial"/>
        </w:rPr>
        <w:t>"</w:t>
      </w:r>
    </w:p>
    <w:p w:rsidR="008F157D" w:rsidP="008F157D">
      <w:pPr>
        <w:ind w:left="360" w:firstLine="360"/>
        <w:rPr>
          <w:rFonts w:ascii="Arial" w:eastAsia="Arial" w:hAnsi="Arial" w:cs="Arial"/>
        </w:rPr>
      </w:pPr>
      <w:bookmarkStart w:id="15" w:name="_INSTRUCTION__4dc09562_f2a8_4165_89a9_0f"/>
      <w:bookmarkStart w:id="16" w:name="_PAR__13_bb0535aa_2596_4ac2_b43c_0d9ada4"/>
      <w:bookmarkEnd w:id="13"/>
      <w:bookmarkEnd w:id="14"/>
      <w:r>
        <w:rPr>
          <w:rFonts w:ascii="Arial" w:eastAsia="Arial" w:hAnsi="Arial" w:cs="Arial"/>
        </w:rPr>
        <w:t>Amend the resolve in section 2 in subsection 4 in the last line (page 1, line 14 in L.D.) by striking out the following: "</w:t>
      </w:r>
      <w:r w:rsidRPr="002A20C7">
        <w:rPr>
          <w:rFonts w:ascii="Arial" w:eastAsia="Arial" w:hAnsi="Arial" w:cs="Arial"/>
          <w:szCs w:val="22"/>
        </w:rPr>
        <w:t>and</w:t>
      </w:r>
      <w:r>
        <w:rPr>
          <w:rFonts w:ascii="Arial" w:eastAsia="Arial" w:hAnsi="Arial" w:cs="Arial"/>
        </w:rPr>
        <w:t>"</w:t>
      </w:r>
    </w:p>
    <w:p w:rsidR="008F157D" w:rsidP="008F157D">
      <w:pPr>
        <w:ind w:left="360" w:firstLine="360"/>
        <w:rPr>
          <w:rFonts w:ascii="Arial" w:eastAsia="Arial" w:hAnsi="Arial" w:cs="Arial"/>
        </w:rPr>
      </w:pPr>
      <w:bookmarkStart w:id="17" w:name="_INSTRUCTION__825fa8ac_ca79_4428_a2c4_0a"/>
      <w:bookmarkStart w:id="18" w:name="_PAR__14_b97c1e50_bdaf_4229_a4c0_523b8d5"/>
      <w:bookmarkEnd w:id="15"/>
      <w:bookmarkEnd w:id="16"/>
      <w:r>
        <w:rPr>
          <w:rFonts w:ascii="Arial" w:eastAsia="Arial" w:hAnsi="Arial" w:cs="Arial"/>
        </w:rPr>
        <w:t>Amend the resolve in section 2 in subsection 5 in the first line (page 1, line 15 in L.D.) by striking out the following: "</w:t>
      </w:r>
      <w:r w:rsidRPr="002A20C7">
        <w:rPr>
          <w:rFonts w:ascii="Arial" w:eastAsia="Arial" w:hAnsi="Arial" w:cs="Arial"/>
          <w:szCs w:val="22"/>
        </w:rPr>
        <w:t>designee</w:t>
      </w:r>
      <w:r>
        <w:rPr>
          <w:rFonts w:ascii="Arial" w:eastAsia="Arial" w:hAnsi="Arial" w:cs="Arial"/>
          <w:szCs w:val="22"/>
        </w:rPr>
        <w:t>.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zCs w:val="22"/>
        </w:rPr>
        <w:t>designee; and</w:t>
      </w:r>
      <w:r>
        <w:rPr>
          <w:rFonts w:ascii="Arial" w:eastAsia="Arial" w:hAnsi="Arial" w:cs="Arial"/>
        </w:rPr>
        <w:t>'</w:t>
      </w:r>
    </w:p>
    <w:p w:rsidR="008F157D" w:rsidP="008F157D">
      <w:pPr>
        <w:ind w:left="360" w:firstLine="360"/>
        <w:rPr>
          <w:rFonts w:ascii="Arial" w:eastAsia="Arial" w:hAnsi="Arial" w:cs="Arial"/>
        </w:rPr>
      </w:pPr>
      <w:bookmarkStart w:id="19" w:name="_INSTRUCTION__c4c45e93_3bb1_410c_be4c_e0"/>
      <w:bookmarkStart w:id="20" w:name="_PAR__15_4d4a2bf8_6f34_42a9_ab4d_daa6561"/>
      <w:bookmarkEnd w:id="17"/>
      <w:bookmarkEnd w:id="18"/>
      <w:r>
        <w:rPr>
          <w:rFonts w:ascii="Arial" w:eastAsia="Arial" w:hAnsi="Arial" w:cs="Arial"/>
        </w:rPr>
        <w:t>Amend the resolve in section 2 by inserting after subsection 5 the following:</w:t>
      </w:r>
    </w:p>
    <w:p w:rsidR="008F157D" w:rsidP="008F157D">
      <w:pPr>
        <w:ind w:left="360" w:firstLine="360"/>
        <w:rPr>
          <w:rFonts w:ascii="Arial" w:eastAsia="Arial" w:hAnsi="Arial" w:cs="Arial"/>
        </w:rPr>
      </w:pPr>
      <w:bookmarkStart w:id="21" w:name="_PAR__16_bd2fa619_6d3d_437b_9df1_299626f"/>
      <w:bookmarkEnd w:id="20"/>
      <w:r>
        <w:rPr>
          <w:rFonts w:ascii="Arial" w:eastAsia="Arial" w:hAnsi="Arial" w:cs="Arial"/>
        </w:rPr>
        <w:t>'6. The Superintendent of the Bureau of Consumer Credit Protection, or the superintendent's designee.'</w:t>
      </w:r>
    </w:p>
    <w:p w:rsidR="008F157D" w:rsidP="008F157D">
      <w:pPr>
        <w:ind w:left="360" w:firstLine="360"/>
        <w:rPr>
          <w:rFonts w:ascii="Arial" w:eastAsia="Arial" w:hAnsi="Arial" w:cs="Arial"/>
        </w:rPr>
      </w:pPr>
      <w:bookmarkStart w:id="22" w:name="_INSTRUCTION__b91bcf6a_be42_4361_8537_12"/>
      <w:bookmarkStart w:id="23" w:name="_PAR__17_270dd8d8_b2bd_4b66_85a7_aa120b6"/>
      <w:bookmarkEnd w:id="19"/>
      <w:bookmarkEnd w:id="21"/>
      <w:r>
        <w:rPr>
          <w:rFonts w:ascii="Arial" w:eastAsia="Arial" w:hAnsi="Arial" w:cs="Arial"/>
        </w:rPr>
        <w:t>Amend the resolve by striking out all of section 7 and inserting the following:</w:t>
      </w:r>
    </w:p>
    <w:p w:rsidR="008F157D" w:rsidP="008F157D">
      <w:pPr>
        <w:ind w:left="360" w:firstLine="360"/>
        <w:rPr>
          <w:rFonts w:ascii="Arial" w:eastAsia="Arial" w:hAnsi="Arial" w:cs="Arial"/>
        </w:rPr>
      </w:pPr>
      <w:bookmarkStart w:id="24" w:name="_PAR__18_e30c1bf7_919c_4a4c_8776_872aee8"/>
      <w:bookmarkEnd w:id="23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7.</w:t>
      </w:r>
      <w:r>
        <w:rPr>
          <w:rFonts w:ascii="Arial" w:eastAsia="Arial" w:hAnsi="Arial" w:cs="Arial"/>
        </w:rPr>
        <w:t xml:space="preserve"> </w:t>
      </w:r>
      <w:r w:rsidRPr="0046517F">
        <w:rPr>
          <w:rFonts w:ascii="Arial" w:eastAsia="Arial" w:hAnsi="Arial" w:cs="Arial"/>
          <w:b/>
          <w:sz w:val="24"/>
          <w:szCs w:val="24"/>
        </w:rPr>
        <w:t>Report.  Resolved:</w:t>
      </w:r>
      <w:r w:rsidRPr="0046517F">
        <w:rPr>
          <w:rFonts w:ascii="Arial" w:eastAsia="Arial" w:hAnsi="Arial" w:cs="Arial"/>
        </w:rPr>
        <w:t xml:space="preserve">  That, no later than December 6, 2023, the commission shall submit a report that includes its findings and recommendations, including suggested legislation, for presentation to the Joint Standing Committee on Judiciary.  The Joint S</w:t>
      </w:r>
      <w:r>
        <w:rPr>
          <w:rFonts w:ascii="Arial" w:eastAsia="Arial" w:hAnsi="Arial" w:cs="Arial"/>
        </w:rPr>
        <w:t>tanding</w:t>
      </w:r>
      <w:r w:rsidRPr="0046517F">
        <w:rPr>
          <w:rFonts w:ascii="Arial" w:eastAsia="Arial" w:hAnsi="Arial" w:cs="Arial"/>
        </w:rPr>
        <w:t xml:space="preserve"> Committee on </w:t>
      </w:r>
      <w:r>
        <w:rPr>
          <w:rFonts w:ascii="Arial" w:eastAsia="Arial" w:hAnsi="Arial" w:cs="Arial"/>
        </w:rPr>
        <w:t>Judiciary</w:t>
      </w:r>
      <w:r w:rsidRPr="0046517F">
        <w:rPr>
          <w:rFonts w:ascii="Arial" w:eastAsia="Arial" w:hAnsi="Arial" w:cs="Arial"/>
        </w:rPr>
        <w:t xml:space="preserve"> is authorized to submit legislation related to the report to the Second Regular Session of the 131st Legislature.</w:t>
      </w:r>
      <w:r>
        <w:rPr>
          <w:rFonts w:ascii="Arial" w:eastAsia="Arial" w:hAnsi="Arial" w:cs="Arial"/>
        </w:rPr>
        <w:t>'</w:t>
      </w:r>
    </w:p>
    <w:p w:rsidR="008F157D" w:rsidP="008F157D">
      <w:pPr>
        <w:ind w:left="360" w:firstLine="360"/>
        <w:rPr>
          <w:rFonts w:ascii="Arial" w:eastAsia="Arial" w:hAnsi="Arial" w:cs="Arial"/>
        </w:rPr>
      </w:pPr>
      <w:bookmarkStart w:id="25" w:name="_INSTRUCTION__3fc0d8cb_dfc8_4dae_9874_11"/>
      <w:bookmarkStart w:id="26" w:name="_PAR__19_b698dff6_5930_4814_bca6_e1f730e"/>
      <w:bookmarkEnd w:id="22"/>
      <w:bookmarkEnd w:id="24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8F157D" w:rsidP="008F15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094feeaf_ad23_4406_adf5_c86f4e"/>
      <w:bookmarkStart w:id="28" w:name="_PAR__20_96a47cd8_147d_48d7_8b9e_fea56f9"/>
      <w:bookmarkEnd w:id="25"/>
      <w:bookmarkEnd w:id="26"/>
      <w:r>
        <w:rPr>
          <w:rFonts w:ascii="Arial" w:eastAsia="Arial" w:hAnsi="Arial" w:cs="Arial"/>
          <w:b/>
          <w:sz w:val="24"/>
        </w:rPr>
        <w:t>SUMMARY</w:t>
      </w:r>
    </w:p>
    <w:p w:rsidR="008F157D" w:rsidP="008F157D">
      <w:pPr>
        <w:keepNext/>
        <w:ind w:left="360" w:firstLine="360"/>
        <w:rPr>
          <w:rFonts w:ascii="Arial" w:eastAsia="Arial" w:hAnsi="Arial" w:cs="Arial"/>
        </w:rPr>
      </w:pPr>
      <w:bookmarkStart w:id="29" w:name="_PAR__21_ebd6eedd_95bf_4921_9ed0_0b44a5d"/>
      <w:bookmarkEnd w:id="28"/>
      <w:r w:rsidRPr="0046517F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 xml:space="preserve">is </w:t>
      </w:r>
      <w:r w:rsidRPr="0046517F">
        <w:rPr>
          <w:rFonts w:ascii="Arial" w:eastAsia="Arial" w:hAnsi="Arial" w:cs="Arial"/>
        </w:rPr>
        <w:t>amendment adds to</w:t>
      </w:r>
      <w:r>
        <w:rPr>
          <w:rFonts w:ascii="Arial" w:eastAsia="Arial" w:hAnsi="Arial" w:cs="Arial"/>
        </w:rPr>
        <w:t xml:space="preserve"> the members of</w:t>
      </w:r>
      <w:r w:rsidRPr="0046517F">
        <w:rPr>
          <w:rFonts w:ascii="Arial" w:eastAsia="Arial" w:hAnsi="Arial" w:cs="Arial"/>
        </w:rPr>
        <w:t xml:space="preserve"> the Commission to Study the Foreclosure Process </w:t>
      </w:r>
      <w:r>
        <w:rPr>
          <w:rFonts w:ascii="Arial" w:eastAsia="Arial" w:hAnsi="Arial" w:cs="Arial"/>
        </w:rPr>
        <w:t>the Superintendent of</w:t>
      </w:r>
      <w:r w:rsidRPr="0046517F">
        <w:rPr>
          <w:rFonts w:ascii="Arial" w:eastAsia="Arial" w:hAnsi="Arial" w:cs="Arial"/>
        </w:rPr>
        <w:t xml:space="preserve"> the Bureau of Consumer Credit Protection and requires the </w:t>
      </w:r>
      <w:bookmarkStart w:id="30" w:name="_PAGE_SPLIT__bc31bedf_cbe9_4d7d_b873_1b8"/>
      <w:bookmarkStart w:id="31" w:name="_PAGE__2_ab03a483_621a_4459_8479_beee5ac"/>
      <w:bookmarkStart w:id="32" w:name="_PAR__2_0d9a4a41_1b7f_4622_ba13_6394bdf8"/>
      <w:bookmarkEnd w:id="1"/>
      <w:bookmarkEnd w:id="29"/>
      <w:r w:rsidRPr="0046517F">
        <w:rPr>
          <w:rFonts w:ascii="Arial" w:eastAsia="Arial" w:hAnsi="Arial" w:cs="Arial"/>
        </w:rPr>
        <w:t>c</w:t>
      </w:r>
      <w:bookmarkEnd w:id="30"/>
      <w:r w:rsidRPr="0046517F">
        <w:rPr>
          <w:rFonts w:ascii="Arial" w:eastAsia="Arial" w:hAnsi="Arial" w:cs="Arial"/>
        </w:rPr>
        <w:t>ommission to report to the Joint Standing Committee on Judiciary, rather than the Joint Select Committee on Housing.</w:t>
      </w:r>
    </w:p>
    <w:p w:rsidR="008F157D" w:rsidP="008F157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3" w:name="_FISCAL_NOTE_REQUIRED__ea74ed4e_5ead_44b"/>
      <w:bookmarkStart w:id="34" w:name="_PAR__3_5ad51e80_21c7_42b3_b295_4166d63e"/>
      <w:bookmarkEnd w:id="32"/>
      <w:r>
        <w:rPr>
          <w:rFonts w:ascii="Arial" w:eastAsia="Arial" w:hAnsi="Arial" w:cs="Arial"/>
          <w:b/>
        </w:rPr>
        <w:t>FISCAL NOTE REQUIRED</w:t>
      </w:r>
    </w:p>
    <w:p w:rsidR="00000000" w:rsidRPr="008F157D" w:rsidP="008F157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5" w:name="_PAR__4_025ec857_cfe7_48f2_a997_74a08ebe"/>
      <w:bookmarkEnd w:id="34"/>
      <w:r>
        <w:rPr>
          <w:rFonts w:ascii="Arial" w:eastAsia="Arial" w:hAnsi="Arial" w:cs="Arial"/>
          <w:b/>
        </w:rPr>
        <w:t>(See attached)</w:t>
      </w:r>
      <w:bookmarkEnd w:id="27"/>
      <w:bookmarkEnd w:id="31"/>
      <w:bookmarkEnd w:id="33"/>
      <w:bookmarkEnd w:id="3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LR2495,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Establishing the Commission to Study the Foreclosure Process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20C7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517F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157D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