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Municipalities To Use Ranked-choice Voting in Municipal Elections</w:t>
      </w:r>
    </w:p>
    <w:p w:rsidR="007C3075" w:rsidP="007C307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c014b15_5d74_42cc_9811_4f"/>
      <w:bookmarkStart w:id="1" w:name="_PAGE__1_9da38d66_c4e9_4b65_9e9d_235088e"/>
      <w:bookmarkStart w:id="2" w:name="_PAR__2_d170c4fe_9c76_4f81_8186_881d33c5"/>
      <w:r>
        <w:rPr>
          <w:rFonts w:ascii="Arial" w:eastAsia="Arial" w:hAnsi="Arial" w:cs="Arial"/>
          <w:caps/>
        </w:rPr>
        <w:t>L.D. 859</w:t>
      </w:r>
    </w:p>
    <w:p w:rsidR="007C3075" w:rsidP="007C307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6f31ec5_7503_4eac_9828_562b611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C3075" w:rsidP="007C307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b4828a9_59dd_4b98_bccb_ced367c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7C3075" w:rsidP="007C3075">
      <w:pPr>
        <w:spacing w:before="60" w:after="60"/>
        <w:ind w:left="720"/>
        <w:rPr>
          <w:rFonts w:ascii="Arial" w:eastAsia="Arial" w:hAnsi="Arial" w:cs="Arial"/>
        </w:rPr>
      </w:pPr>
      <w:bookmarkStart w:id="5" w:name="_PAR__5_1e581aaf_5a19_4dd4_9052_9bec061b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C3075" w:rsidP="007C307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d3a3ca6_4738_44ac_9e19_bc9fcb2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C3075" w:rsidP="007C30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8db8d6b_358d_426c_8386_1cde151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C3075" w:rsidP="007C30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f33d97d_3f5a_42fa_aea8_e8c53ed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7C3075" w:rsidP="007C30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beaabd2_6ce8_46d1_9495_3710073e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C3075" w:rsidP="007C307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1b12d8d_d3cf_403d_9c9a_ee386cc"/>
      <w:bookmarkEnd w:id="9"/>
      <w:r>
        <w:rPr>
          <w:rFonts w:ascii="Arial" w:eastAsia="Arial" w:hAnsi="Arial" w:cs="Arial"/>
          <w:szCs w:val="22"/>
        </w:rPr>
        <w:t>COMMITTEE AMENDMENT “      ” to H.P. 627, L.D. 859, “An Act To Allow Municipalities To Use Ranked-choice Voting in Municipal Elections”</w:t>
      </w:r>
    </w:p>
    <w:p w:rsidR="007C3075" w:rsidP="007C3075">
      <w:pPr>
        <w:ind w:left="360" w:firstLine="360"/>
        <w:rPr>
          <w:rFonts w:ascii="Arial" w:eastAsia="Arial" w:hAnsi="Arial" w:cs="Arial"/>
        </w:rPr>
      </w:pPr>
      <w:bookmarkStart w:id="11" w:name="_INSTRUCTION__a80c42ff_4550_47a6_b1ca_bc"/>
      <w:bookmarkStart w:id="12" w:name="_PAR__11_e951b039_57bb_433c_9a88_ab1e68c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7C3075" w:rsidP="007C3075">
      <w:pPr>
        <w:ind w:left="360"/>
        <w:rPr>
          <w:rFonts w:ascii="Arial" w:eastAsia="Arial" w:hAnsi="Arial" w:cs="Arial"/>
        </w:rPr>
      </w:pPr>
      <w:bookmarkStart w:id="13" w:name="_PAR__12_a044d2fc_5a2d_4db7_aae6_ed8c0a2"/>
      <w:bookmarkEnd w:id="12"/>
      <w:r>
        <w:rPr>
          <w:rFonts w:ascii="Arial" w:eastAsia="Arial" w:hAnsi="Arial" w:cs="Arial"/>
          <w:b/>
        </w:rPr>
        <w:t>'An Act To Give Municipalities More Options in Municipal Elections'</w:t>
      </w:r>
    </w:p>
    <w:p w:rsidR="007C3075" w:rsidP="007C3075">
      <w:pPr>
        <w:ind w:left="360" w:firstLine="360"/>
        <w:rPr>
          <w:rFonts w:ascii="Arial" w:eastAsia="Arial" w:hAnsi="Arial" w:cs="Arial"/>
        </w:rPr>
      </w:pPr>
      <w:bookmarkStart w:id="14" w:name="_INSTRUCTION__1fc8ba19_a43e_4fd1_b0ec_66"/>
      <w:bookmarkStart w:id="15" w:name="_PAR__13_2194ce7a_a540_4aa1_8d68_b165203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7C3075" w:rsidP="007C3075">
      <w:pPr>
        <w:ind w:left="360" w:firstLine="360"/>
        <w:rPr>
          <w:rFonts w:ascii="Arial" w:eastAsia="Arial" w:hAnsi="Arial" w:cs="Arial"/>
        </w:rPr>
      </w:pPr>
      <w:bookmarkStart w:id="16" w:name="_PAR__14_8f7f8a08_7089_480b_b8ec_d462f58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30-A MRSA §2528, sub-§10,</w:t>
      </w:r>
      <w:r>
        <w:rPr>
          <w:rFonts w:ascii="Arial" w:eastAsia="Arial" w:hAnsi="Arial" w:cs="Arial"/>
        </w:rPr>
        <w:t xml:space="preserve"> as amended by PL 1997, c. 733, §1, is further amended to read:</w:t>
      </w:r>
    </w:p>
    <w:p w:rsidR="007C3075" w:rsidP="007C3075">
      <w:pPr>
        <w:ind w:left="360" w:firstLine="360"/>
        <w:rPr>
          <w:rFonts w:ascii="Arial" w:eastAsia="Arial" w:hAnsi="Arial" w:cs="Arial"/>
        </w:rPr>
      </w:pPr>
      <w:bookmarkStart w:id="17" w:name="_PAR__15_56c02af9_93d4_422a_a308_afd7a15"/>
      <w:bookmarkEnd w:id="16"/>
      <w:r>
        <w:rPr>
          <w:rFonts w:ascii="Arial" w:eastAsia="Arial" w:hAnsi="Arial" w:cs="Arial"/>
          <w:b/>
        </w:rPr>
        <w:t xml:space="preserve">10.  Election by plurality vote; tie vote.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Unless otherwise provided for at a municipal meeting held at least 180 days before the annual meeting, the provisions of this subsection apply.</w:t>
      </w:r>
      <w:r>
        <w:rPr>
          <w:rFonts w:ascii="Arial" w:eastAsia="Arial" w:hAnsi="Arial" w:cs="Arial"/>
        </w:rPr>
        <w:t xml:space="preserve">  Election must be by plurality vote.  In the case of a tie vote, the meeting must be adjourned to a day certain, when ballots are again cast for the candidates tied for the office in question, unless all but one tied candidate withdraw from a subsequent election by delivering written notice of withdrawal signed by the candidate and notarized to the municipal offices within the 7-day period following the election.  After the 7-day period has expired, the municipal officers shall call a run-off election between the remaining candidates by posting a warrant in the manner required for calling a town meeting.  If only one candidate remains, that candidate is declared the winner and sworn into office.</w:t>
      </w:r>
    </w:p>
    <w:p w:rsidR="007C3075" w:rsidP="007C3075">
      <w:pPr>
        <w:ind w:left="360"/>
        <w:rPr>
          <w:rFonts w:ascii="Arial" w:eastAsia="Arial" w:hAnsi="Arial" w:cs="Arial"/>
        </w:rPr>
      </w:pPr>
      <w:bookmarkStart w:id="18" w:name="_PAR__16_25ff31f5_a8df_4425_9eed_1fd7fff"/>
      <w:bookmarkEnd w:id="17"/>
      <w:r>
        <w:rPr>
          <w:rFonts w:ascii="Arial" w:eastAsia="Arial" w:hAnsi="Arial" w:cs="Arial"/>
        </w:rPr>
        <w:t>If the meeting is adjourned sine die before a tie vote is resolved or the tie vote is discovered after the meeting adjourns sine die and more than one candidate remains, a new meeting must be called to conduct a run-off election by the method described in this subsection.'</w:t>
      </w:r>
    </w:p>
    <w:p w:rsidR="007C3075" w:rsidP="007C3075">
      <w:pPr>
        <w:ind w:left="360" w:firstLine="360"/>
        <w:rPr>
          <w:rFonts w:ascii="Arial" w:eastAsia="Arial" w:hAnsi="Arial" w:cs="Arial"/>
        </w:rPr>
      </w:pPr>
      <w:bookmarkStart w:id="19" w:name="_INSTRUCTION__d321cd12_9616_4146_b41a_26"/>
      <w:bookmarkStart w:id="20" w:name="_PAR__17_286a16c8_2d46_4bbc_9a56_c295b3f"/>
      <w:bookmarkEnd w:id="14"/>
      <w:bookmarkEnd w:id="1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C3075" w:rsidP="007C307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73ba5ee2_4103_4eb9_9887_beedb2"/>
      <w:bookmarkStart w:id="22" w:name="_PAR__18_1d154f87_37aa_430b_af04_1a07065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</w:p>
    <w:p w:rsidR="00000000" w:rsidP="007C3075">
      <w:pPr>
        <w:ind w:left="360" w:firstLine="360"/>
        <w:rPr>
          <w:rFonts w:ascii="Arial" w:eastAsia="Arial" w:hAnsi="Arial" w:cs="Arial"/>
        </w:rPr>
      </w:pPr>
      <w:bookmarkStart w:id="23" w:name="_PAR__19_bb2ee52e_2336_48f6_94f4_1ea6ea3"/>
      <w:bookmarkEnd w:id="22"/>
      <w:r w:rsidRPr="00E04897">
        <w:rPr>
          <w:rFonts w:ascii="Arial" w:eastAsia="Arial" w:hAnsi="Arial" w:cs="Arial"/>
        </w:rPr>
        <w:t xml:space="preserve">This amendment, which is the majority report of the committee, </w:t>
      </w:r>
      <w:r>
        <w:rPr>
          <w:rFonts w:ascii="Arial" w:eastAsia="Arial" w:hAnsi="Arial" w:cs="Arial"/>
        </w:rPr>
        <w:t xml:space="preserve">replaces the bill, which is a concept draft, and </w:t>
      </w:r>
      <w:r w:rsidRPr="00E04897">
        <w:rPr>
          <w:rFonts w:ascii="Arial" w:eastAsia="Arial" w:hAnsi="Arial" w:cs="Arial"/>
        </w:rPr>
        <w:t xml:space="preserve">amends the title. It permits municipalities to adopt a different method </w:t>
      </w:r>
      <w:bookmarkStart w:id="24" w:name="_PAGE_SPLIT__58f757b4_de2d_4d89_bdb9_806"/>
      <w:bookmarkStart w:id="25" w:name="_PAGE__2_21225df1_efe6_48d9_91a9_8e66909"/>
      <w:bookmarkStart w:id="26" w:name="_PAR__2_31c800dd_7f3e_487d_947a_33663d9e"/>
      <w:bookmarkEnd w:id="1"/>
      <w:bookmarkEnd w:id="23"/>
      <w:r w:rsidRPr="00E04897">
        <w:rPr>
          <w:rFonts w:ascii="Arial" w:eastAsia="Arial" w:hAnsi="Arial" w:cs="Arial"/>
        </w:rPr>
        <w:t>o</w:t>
      </w:r>
      <w:bookmarkEnd w:id="24"/>
      <w:r w:rsidRPr="00E04897">
        <w:rPr>
          <w:rFonts w:ascii="Arial" w:eastAsia="Arial" w:hAnsi="Arial" w:cs="Arial"/>
        </w:rPr>
        <w:t>f determining the secret ballot election of town officials or municipal referenda elections if done so in a municipal meeting held at least 180 days before the annual meeting.</w:t>
      </w:r>
      <w:bookmarkEnd w:id="21"/>
      <w:bookmarkEnd w:id="25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LR0381,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Give Municipalities More Options in Municipal Elections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307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4897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