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Promote Investment in Housing</w:t>
      </w:r>
    </w:p>
    <w:p w:rsidR="006D7AA9" w:rsidP="006D7AA9">
      <w:pPr>
        <w:spacing w:after="240"/>
        <w:ind w:left="360"/>
        <w:jc w:val="right"/>
        <w:rPr>
          <w:rFonts w:ascii="Arial" w:eastAsia="Arial" w:hAnsi="Arial" w:cs="Arial"/>
          <w:caps/>
        </w:rPr>
      </w:pPr>
      <w:bookmarkStart w:id="0" w:name="_AMEND_TITLE__85de5dae_0ab2_4c23_bcda_ec"/>
      <w:bookmarkStart w:id="1" w:name="_PAGE__1_166b4ce0_808e_4fa8_8e2b_49fddc4"/>
      <w:bookmarkStart w:id="2" w:name="_PAR__2_8b465a82_a4cb_4ae8_99d5_4f2fd25d"/>
      <w:r>
        <w:rPr>
          <w:rFonts w:ascii="Arial" w:eastAsia="Arial" w:hAnsi="Arial" w:cs="Arial"/>
          <w:caps/>
        </w:rPr>
        <w:t>L.D. 916</w:t>
      </w:r>
    </w:p>
    <w:p w:rsidR="006D7AA9" w:rsidP="006D7AA9">
      <w:pPr>
        <w:tabs>
          <w:tab w:val="right" w:pos="8928"/>
        </w:tabs>
        <w:spacing w:after="360"/>
        <w:ind w:left="360"/>
        <w:rPr>
          <w:rFonts w:ascii="Arial" w:eastAsia="Arial" w:hAnsi="Arial" w:cs="Arial"/>
        </w:rPr>
      </w:pPr>
      <w:bookmarkStart w:id="3" w:name="_PAR__3_40d8d6e5_7ce6_4abd_8178_125b7e61"/>
      <w:bookmarkEnd w:id="2"/>
      <w:r>
        <w:rPr>
          <w:rFonts w:ascii="Arial" w:eastAsia="Arial" w:hAnsi="Arial" w:cs="Arial"/>
        </w:rPr>
        <w:t>Date:</w:t>
      </w:r>
      <w:r>
        <w:rPr>
          <w:rFonts w:ascii="Arial" w:eastAsia="Arial" w:hAnsi="Arial" w:cs="Arial"/>
        </w:rPr>
        <w:tab/>
        <w:t>(Filing No. H-         )</w:t>
      </w:r>
    </w:p>
    <w:p w:rsidR="006D7AA9" w:rsidP="006D7AA9">
      <w:pPr>
        <w:spacing w:before="600" w:after="300"/>
        <w:ind w:left="360"/>
        <w:jc w:val="center"/>
        <w:outlineLvl w:val="0"/>
        <w:rPr>
          <w:rFonts w:ascii="Arial" w:eastAsia="Arial" w:hAnsi="Arial" w:cs="Arial"/>
        </w:rPr>
      </w:pPr>
      <w:bookmarkStart w:id="4" w:name="_PAR__4_f73ec929_ac4e_4a59_b3d7_f5c5d291"/>
      <w:bookmarkEnd w:id="3"/>
      <w:r>
        <w:rPr>
          <w:rFonts w:ascii="Arial" w:eastAsia="Arial" w:hAnsi="Arial" w:cs="Arial"/>
          <w:b/>
          <w:caps/>
          <w:sz w:val="24"/>
          <w:szCs w:val="32"/>
        </w:rPr>
        <w:t xml:space="preserve">Housing and Economic Development </w:t>
      </w:r>
    </w:p>
    <w:p w:rsidR="006D7AA9" w:rsidP="006D7AA9">
      <w:pPr>
        <w:spacing w:before="60" w:after="60"/>
        <w:ind w:left="720"/>
        <w:rPr>
          <w:rFonts w:ascii="Arial" w:eastAsia="Arial" w:hAnsi="Arial" w:cs="Arial"/>
        </w:rPr>
      </w:pPr>
      <w:bookmarkStart w:id="5" w:name="_PAR__5_6e3f3720_2918_44a0_9181_08c74ab9"/>
      <w:bookmarkEnd w:id="4"/>
      <w:r>
        <w:rPr>
          <w:rFonts w:ascii="Arial" w:eastAsia="Arial" w:hAnsi="Arial" w:cs="Arial"/>
        </w:rPr>
        <w:t>Reproduced and distributed under the direction of the Clerk of the House.</w:t>
      </w:r>
    </w:p>
    <w:p w:rsidR="006D7AA9" w:rsidP="006D7AA9">
      <w:pPr>
        <w:spacing w:before="160" w:after="0"/>
        <w:ind w:left="360"/>
        <w:jc w:val="center"/>
        <w:outlineLvl w:val="0"/>
        <w:rPr>
          <w:rFonts w:ascii="Arial" w:eastAsia="Arial" w:hAnsi="Arial" w:cs="Arial"/>
          <w:b/>
          <w:caps/>
          <w:sz w:val="24"/>
          <w:szCs w:val="32"/>
        </w:rPr>
      </w:pPr>
      <w:bookmarkStart w:id="6" w:name="_PAR__6_056cffaa_89c7_4644_970f_795ebe5e"/>
      <w:bookmarkEnd w:id="5"/>
      <w:r>
        <w:rPr>
          <w:rFonts w:ascii="Arial" w:eastAsia="Arial" w:hAnsi="Arial" w:cs="Arial"/>
          <w:b/>
          <w:caps/>
          <w:sz w:val="24"/>
          <w:szCs w:val="32"/>
        </w:rPr>
        <w:t>STATE OF MAINE</w:t>
      </w:r>
    </w:p>
    <w:p w:rsidR="006D7AA9" w:rsidP="006D7AA9">
      <w:pPr>
        <w:spacing w:after="0"/>
        <w:ind w:left="360"/>
        <w:jc w:val="center"/>
        <w:outlineLvl w:val="0"/>
        <w:rPr>
          <w:rFonts w:ascii="Arial" w:eastAsia="Arial" w:hAnsi="Arial" w:cs="Arial"/>
          <w:b/>
          <w:caps/>
          <w:sz w:val="24"/>
          <w:szCs w:val="32"/>
        </w:rPr>
      </w:pPr>
      <w:bookmarkStart w:id="7" w:name="_PAR__7_553fa4a0_e978_4e96_9b1b_a9642d2d"/>
      <w:bookmarkEnd w:id="6"/>
      <w:r>
        <w:rPr>
          <w:rFonts w:ascii="Arial" w:eastAsia="Arial" w:hAnsi="Arial" w:cs="Arial"/>
          <w:b/>
          <w:caps/>
          <w:sz w:val="24"/>
          <w:szCs w:val="32"/>
        </w:rPr>
        <w:t>HOUSE OF REPRESENTATIVES</w:t>
      </w:r>
    </w:p>
    <w:p w:rsidR="006D7AA9" w:rsidP="006D7AA9">
      <w:pPr>
        <w:spacing w:after="0"/>
        <w:ind w:left="360"/>
        <w:jc w:val="center"/>
        <w:outlineLvl w:val="0"/>
        <w:rPr>
          <w:rFonts w:ascii="Arial" w:eastAsia="Arial" w:hAnsi="Arial" w:cs="Arial"/>
          <w:b/>
          <w:caps/>
          <w:sz w:val="24"/>
          <w:szCs w:val="32"/>
        </w:rPr>
      </w:pPr>
      <w:bookmarkStart w:id="8" w:name="_PAR__8_7908edf0_eb5d_4d2b_9757_3884843b"/>
      <w:bookmarkEnd w:id="7"/>
      <w:r>
        <w:rPr>
          <w:rFonts w:ascii="Arial" w:eastAsia="Arial" w:hAnsi="Arial" w:cs="Arial"/>
          <w:b/>
          <w:caps/>
          <w:sz w:val="24"/>
          <w:szCs w:val="32"/>
        </w:rPr>
        <w:t>132nd Legislature</w:t>
      </w:r>
    </w:p>
    <w:p w:rsidR="006D7AA9" w:rsidP="006D7AA9">
      <w:pPr>
        <w:spacing w:after="0"/>
        <w:ind w:left="360"/>
        <w:jc w:val="center"/>
        <w:outlineLvl w:val="0"/>
        <w:rPr>
          <w:rFonts w:ascii="Arial" w:eastAsia="Arial" w:hAnsi="Arial" w:cs="Arial"/>
          <w:b/>
          <w:caps/>
          <w:sz w:val="24"/>
          <w:szCs w:val="32"/>
        </w:rPr>
      </w:pPr>
      <w:bookmarkStart w:id="9" w:name="_PAR__9_49d3be10_451e_470a_8919_5662ace7"/>
      <w:bookmarkEnd w:id="8"/>
      <w:r>
        <w:rPr>
          <w:rFonts w:ascii="Arial" w:eastAsia="Arial" w:hAnsi="Arial" w:cs="Arial"/>
          <w:b/>
          <w:caps/>
          <w:sz w:val="24"/>
          <w:szCs w:val="32"/>
        </w:rPr>
        <w:t>Second Regular Session</w:t>
      </w:r>
    </w:p>
    <w:p w:rsidR="006D7AA9" w:rsidP="006D7AA9">
      <w:pPr>
        <w:spacing w:before="400" w:after="200"/>
        <w:ind w:left="360" w:firstLine="360"/>
        <w:rPr>
          <w:rFonts w:ascii="Arial" w:eastAsia="Arial" w:hAnsi="Arial" w:cs="Arial"/>
        </w:rPr>
      </w:pPr>
      <w:bookmarkStart w:id="10" w:name="_PAR__10_66773701_eeb7_4147_947b_5a47be6"/>
      <w:bookmarkEnd w:id="9"/>
      <w:r>
        <w:rPr>
          <w:rFonts w:ascii="Arial" w:eastAsia="Arial" w:hAnsi="Arial" w:cs="Arial"/>
          <w:szCs w:val="22"/>
        </w:rPr>
        <w:t>COMMITTEE AMENDMENT “      ” to H.P. 581, L.D. 916, “An Act to Promote Investment in Housing”</w:t>
      </w:r>
    </w:p>
    <w:p w:rsidR="006D7AA9" w:rsidP="006D7AA9">
      <w:pPr>
        <w:ind w:left="360" w:firstLine="360"/>
        <w:rPr>
          <w:rFonts w:ascii="Arial" w:eastAsia="Arial" w:hAnsi="Arial" w:cs="Arial"/>
        </w:rPr>
      </w:pPr>
      <w:bookmarkStart w:id="11" w:name="_INSTRUCTION__3a127829_cb00_4947_97ee_37"/>
      <w:bookmarkStart w:id="12" w:name="_PAR__11_b06e1618_6cf0_478d_9004_51a2762"/>
      <w:bookmarkEnd w:id="0"/>
      <w:bookmarkEnd w:id="10"/>
      <w:r>
        <w:rPr>
          <w:rFonts w:ascii="Arial" w:eastAsia="Arial" w:hAnsi="Arial" w:cs="Arial"/>
        </w:rPr>
        <w:t>Amend the bill by striking out everything after the enacting clause and inserting the following:</w:t>
      </w:r>
    </w:p>
    <w:p w:rsidR="006D7AA9" w:rsidP="006D7AA9">
      <w:pPr>
        <w:ind w:left="360" w:firstLine="360"/>
        <w:rPr>
          <w:rFonts w:ascii="Arial" w:eastAsia="Arial" w:hAnsi="Arial" w:cs="Arial"/>
        </w:rPr>
      </w:pPr>
      <w:bookmarkStart w:id="13" w:name="_PAR__12_d7c329c8_61aa_4d72_916c_ab19eec"/>
      <w:bookmarkEnd w:id="12"/>
      <w:r>
        <w:rPr>
          <w:rFonts w:ascii="Arial" w:eastAsia="Arial" w:hAnsi="Arial" w:cs="Arial"/>
        </w:rPr>
        <w:t>'</w:t>
      </w:r>
      <w:r>
        <w:rPr>
          <w:rFonts w:ascii="Arial" w:eastAsia="Arial" w:hAnsi="Arial" w:cs="Arial"/>
          <w:b/>
          <w:sz w:val="24"/>
        </w:rPr>
        <w:t>Sec. 1.  30-A MRSA §4722, sub-§1, ¶GG,</w:t>
      </w:r>
      <w:r>
        <w:rPr>
          <w:rFonts w:ascii="Arial" w:eastAsia="Arial" w:hAnsi="Arial" w:cs="Arial"/>
        </w:rPr>
        <w:t xml:space="preserve"> as amended by PL 2021, c. 322, §2, is further amended by amending subparagraph (3) to read:</w:t>
      </w:r>
    </w:p>
    <w:p w:rsidR="006D7AA9" w:rsidP="006D7AA9">
      <w:pPr>
        <w:ind w:left="1080"/>
        <w:rPr>
          <w:rFonts w:ascii="Arial" w:eastAsia="Arial" w:hAnsi="Arial" w:cs="Arial"/>
        </w:rPr>
      </w:pPr>
      <w:bookmarkStart w:id="14" w:name="_PAR__13_8f6bdc6d_ea93_414f_93cc_e3a1aa7"/>
      <w:bookmarkEnd w:id="13"/>
      <w:r>
        <w:rPr>
          <w:rFonts w:ascii="Arial" w:eastAsia="Arial" w:hAnsi="Arial" w:cs="Arial"/>
        </w:rPr>
        <w:t>(3)  Perform other functions and duties necessary for the proper administration of the credit, including providing any necessary certifications and notices to taxpayers and to the Department of Administrative and Financial Services, Bureau of Revenue Services containing information required by the State Tax Assessor necessary for determining eligibility and the amount of the credit for each taxable year</w:t>
      </w:r>
      <w:r>
        <w:rPr>
          <w:rFonts w:ascii="Arial" w:eastAsia="Arial" w:hAnsi="Arial" w:cs="Arial"/>
          <w:strike/>
        </w:rPr>
        <w:t>; and</w:t>
      </w:r>
      <w:r>
        <w:rPr>
          <w:rFonts w:ascii="Arial" w:eastAsia="Arial" w:hAnsi="Arial" w:cs="Arial"/>
          <w:u w:val="single"/>
        </w:rPr>
        <w:t>.</w:t>
      </w:r>
    </w:p>
    <w:p w:rsidR="006D7AA9" w:rsidP="006D7AA9">
      <w:pPr>
        <w:ind w:left="360" w:firstLine="360"/>
        <w:rPr>
          <w:rFonts w:ascii="Arial" w:eastAsia="Arial" w:hAnsi="Arial" w:cs="Arial"/>
        </w:rPr>
      </w:pPr>
      <w:bookmarkStart w:id="15" w:name="_PAR__14_5134e1b1_2726_4a1f_8071_7e97460"/>
      <w:bookmarkEnd w:id="14"/>
      <w:r>
        <w:rPr>
          <w:rFonts w:ascii="Arial" w:eastAsia="Arial" w:hAnsi="Arial" w:cs="Arial"/>
          <w:b/>
          <w:sz w:val="24"/>
        </w:rPr>
        <w:t>Sec. 2.  30-A MRSA §4722, sub-§1, ¶GG,</w:t>
      </w:r>
      <w:r>
        <w:rPr>
          <w:rFonts w:ascii="Arial" w:eastAsia="Arial" w:hAnsi="Arial" w:cs="Arial"/>
        </w:rPr>
        <w:t xml:space="preserve"> as amended by PL 2021, c. 322, §2, is further amended by amending the first blocked paragraph to read:</w:t>
      </w:r>
    </w:p>
    <w:p w:rsidR="006D7AA9" w:rsidP="006D7AA9">
      <w:pPr>
        <w:ind w:left="720"/>
        <w:rPr>
          <w:rFonts w:ascii="Arial" w:eastAsia="Arial" w:hAnsi="Arial" w:cs="Arial"/>
        </w:rPr>
      </w:pPr>
      <w:bookmarkStart w:id="16" w:name="_PAR__15_31cfce83_8538_46dd_9352_e3e106e"/>
      <w:bookmarkEnd w:id="15"/>
      <w:r>
        <w:rPr>
          <w:rFonts w:ascii="Arial" w:eastAsia="Arial" w:hAnsi="Arial" w:cs="Arial"/>
        </w:rPr>
        <w:t>Rules adopted under this paragraph are routine technical rules</w:t>
      </w:r>
      <w:r>
        <w:rPr>
          <w:rFonts w:ascii="Arial" w:eastAsia="Arial" w:hAnsi="Arial" w:cs="Arial"/>
          <w:strike/>
        </w:rPr>
        <w:t>.</w:t>
      </w:r>
      <w:r>
        <w:rPr>
          <w:rFonts w:ascii="Arial" w:eastAsia="Arial" w:hAnsi="Arial" w:cs="Arial"/>
          <w:u w:val="single"/>
        </w:rPr>
        <w:t>;</w:t>
      </w:r>
    </w:p>
    <w:p w:rsidR="006D7AA9" w:rsidP="006D7AA9">
      <w:pPr>
        <w:ind w:left="360" w:firstLine="360"/>
        <w:rPr>
          <w:rFonts w:ascii="Arial" w:eastAsia="Arial" w:hAnsi="Arial" w:cs="Arial"/>
        </w:rPr>
      </w:pPr>
      <w:bookmarkStart w:id="17" w:name="_PAR__16_88534b57_16ad_44e1_a1a6_7d75595"/>
      <w:bookmarkEnd w:id="16"/>
      <w:r>
        <w:rPr>
          <w:rFonts w:ascii="Arial" w:eastAsia="Arial" w:hAnsi="Arial" w:cs="Arial"/>
          <w:b/>
          <w:sz w:val="24"/>
        </w:rPr>
        <w:t>Sec. 3.  30-A MRSA §4722, sub-§1, ¶HH,</w:t>
      </w:r>
      <w:r>
        <w:rPr>
          <w:rFonts w:ascii="Arial" w:eastAsia="Arial" w:hAnsi="Arial" w:cs="Arial"/>
        </w:rPr>
        <w:t xml:space="preserve"> as enacted by PL 2021, c. 322, §3, is amended to read:</w:t>
      </w:r>
    </w:p>
    <w:p w:rsidR="006D7AA9" w:rsidP="006D7AA9">
      <w:pPr>
        <w:ind w:left="720"/>
        <w:rPr>
          <w:rFonts w:ascii="Arial" w:eastAsia="Arial" w:hAnsi="Arial" w:cs="Arial"/>
        </w:rPr>
      </w:pPr>
      <w:bookmarkStart w:id="18" w:name="_PAR__17_db8a2a76_1078_4bbc_afc7_1fed061"/>
      <w:bookmarkEnd w:id="17"/>
      <w:r>
        <w:rPr>
          <w:rFonts w:ascii="Arial" w:eastAsia="Arial" w:hAnsi="Arial" w:cs="Arial"/>
        </w:rPr>
        <w:t xml:space="preserve">HH.  Provide the joint standing committee of the Legislature having jurisdiction over housing matters copies of any reports required to be submitted to the United States Department of the Treasury or the Governor regarding the administration of the emergency rental assistance programs established by Section 501 of Division N of the federal Consolidated Appropriations Act, 2021 and Section 3201(a) of the federal American Rescue Plan Act of 2021.  Copies of any reports required to be submitted to the United States Department of the Treasury or the Governor must be submitted to the joint standing committee of the Legislature having jurisdiction over housing matters no later than 7 days after the reports are submitted to the United States Department of the Treasury or the Governor.  If no such reports are required to be submitted to the </w:t>
      </w:r>
      <w:bookmarkStart w:id="19" w:name="_PAGE_SPLIT__da9a3bf4_ba5f_4f68_a8d7_acb"/>
      <w:bookmarkStart w:id="20" w:name="_PAGE__2_3e5e225d_ac76_4287_945c_29500be"/>
      <w:bookmarkStart w:id="21" w:name="_PAR__2_0220fd6e_b81c_46a0_9b5c_12ee78a6"/>
      <w:bookmarkEnd w:id="1"/>
      <w:bookmarkEnd w:id="18"/>
      <w:r>
        <w:rPr>
          <w:rFonts w:ascii="Arial" w:eastAsia="Arial" w:hAnsi="Arial" w:cs="Arial"/>
        </w:rPr>
        <w:t>U</w:t>
      </w:r>
      <w:bookmarkEnd w:id="19"/>
      <w:r>
        <w:rPr>
          <w:rFonts w:ascii="Arial" w:eastAsia="Arial" w:hAnsi="Arial" w:cs="Arial"/>
        </w:rPr>
        <w:t>nited States Department of the Treasury or the Governor, the Maine State Housing Authority shall submit, beginning January 15, 2022 and annually thereafter, to the joint standing committee of the Legislature having jurisdiction over housing matters a report on any rental assistance distributed by the Maine State Housing Authority</w:t>
      </w:r>
      <w:r>
        <w:rPr>
          <w:rFonts w:ascii="Arial" w:eastAsia="Arial" w:hAnsi="Arial" w:cs="Arial"/>
          <w:strike/>
        </w:rPr>
        <w:t>.</w:t>
      </w:r>
      <w:r>
        <w:rPr>
          <w:rFonts w:ascii="Arial" w:eastAsia="Arial" w:hAnsi="Arial" w:cs="Arial"/>
          <w:u w:val="single"/>
        </w:rPr>
        <w:t>; and</w:t>
      </w:r>
    </w:p>
    <w:p w:rsidR="006D7AA9" w:rsidP="006D7AA9">
      <w:pPr>
        <w:ind w:left="360" w:firstLine="360"/>
        <w:rPr>
          <w:rFonts w:ascii="Arial" w:eastAsia="Arial" w:hAnsi="Arial" w:cs="Arial"/>
        </w:rPr>
      </w:pPr>
      <w:bookmarkStart w:id="22" w:name="_PAR__3_d39b8943_44eb_4e41_9f2b_7eb1ab7d"/>
      <w:bookmarkEnd w:id="21"/>
      <w:r>
        <w:rPr>
          <w:rFonts w:ascii="Arial" w:eastAsia="Arial" w:hAnsi="Arial" w:cs="Arial"/>
          <w:b/>
          <w:sz w:val="24"/>
        </w:rPr>
        <w:t>Sec. 4.  30-A MRSA §4722, sub-§1, ¶II</w:t>
      </w:r>
      <w:r>
        <w:rPr>
          <w:rFonts w:ascii="Arial" w:eastAsia="Arial" w:hAnsi="Arial" w:cs="Arial"/>
        </w:rPr>
        <w:t xml:space="preserve"> is enacted to read:</w:t>
      </w:r>
    </w:p>
    <w:p w:rsidR="006D7AA9" w:rsidP="006D7AA9">
      <w:pPr>
        <w:ind w:left="720"/>
        <w:rPr>
          <w:rFonts w:ascii="Arial" w:eastAsia="Arial" w:hAnsi="Arial" w:cs="Arial"/>
        </w:rPr>
      </w:pPr>
      <w:bookmarkStart w:id="23" w:name="_PAR__4_4089135b_bec1_4b4d_9aaa_ef0224fb"/>
      <w:bookmarkEnd w:id="22"/>
      <w:r>
        <w:rPr>
          <w:rFonts w:ascii="Arial" w:eastAsia="Arial" w:hAnsi="Arial" w:cs="Arial"/>
          <w:u w:val="single"/>
        </w:rPr>
        <w:t>II.  Administer the Middle-income Housing Support Program and Middle-income Housing Support Fund established in subchapter 10-B.</w:t>
      </w:r>
    </w:p>
    <w:p w:rsidR="006D7AA9" w:rsidP="006D7AA9">
      <w:pPr>
        <w:ind w:left="360" w:firstLine="360"/>
        <w:rPr>
          <w:rFonts w:ascii="Arial" w:eastAsia="Arial" w:hAnsi="Arial" w:cs="Arial"/>
        </w:rPr>
      </w:pPr>
      <w:bookmarkStart w:id="24" w:name="_PAR__5_f99b3167_9f08_44ca_b4a3_14514101"/>
      <w:bookmarkEnd w:id="23"/>
      <w:r>
        <w:rPr>
          <w:rFonts w:ascii="Arial" w:eastAsia="Arial" w:hAnsi="Arial" w:cs="Arial"/>
          <w:b/>
          <w:sz w:val="24"/>
        </w:rPr>
        <w:t>Sec. 5.  30-A MRSA c. 201, sub-c. 10-B</w:t>
      </w:r>
      <w:r>
        <w:rPr>
          <w:rFonts w:ascii="Arial" w:eastAsia="Arial" w:hAnsi="Arial" w:cs="Arial"/>
        </w:rPr>
        <w:t xml:space="preserve"> is enacted to read:</w:t>
      </w:r>
    </w:p>
    <w:p w:rsidR="006D7AA9" w:rsidP="006D7AA9">
      <w:pPr>
        <w:spacing w:before="300" w:after="300"/>
        <w:ind w:left="360"/>
        <w:jc w:val="center"/>
        <w:rPr>
          <w:rFonts w:ascii="Arial" w:eastAsia="Arial" w:hAnsi="Arial" w:cs="Arial"/>
        </w:rPr>
      </w:pPr>
      <w:bookmarkStart w:id="25" w:name="_PAR__6_0d4b5d31_ad62_47ea_ad14_6a770b93"/>
      <w:bookmarkEnd w:id="24"/>
      <w:r>
        <w:rPr>
          <w:rFonts w:ascii="Arial" w:eastAsia="Arial" w:hAnsi="Arial" w:cs="Arial"/>
          <w:b/>
          <w:u w:val="single"/>
        </w:rPr>
        <w:t>SUBCHAPTER 10-B</w:t>
      </w:r>
    </w:p>
    <w:p w:rsidR="006D7AA9" w:rsidRPr="006937E8" w:rsidP="006D7AA9">
      <w:pPr>
        <w:spacing w:before="300" w:after="300"/>
        <w:ind w:left="360"/>
        <w:jc w:val="center"/>
        <w:rPr>
          <w:rFonts w:ascii="Arial" w:eastAsia="Arial" w:hAnsi="Arial" w:cs="Arial"/>
          <w:b/>
        </w:rPr>
      </w:pPr>
      <w:bookmarkStart w:id="26" w:name="_PAR__7_56f06272_dda9_4486_b672_c697085e"/>
      <w:bookmarkEnd w:id="25"/>
      <w:r>
        <w:rPr>
          <w:rFonts w:ascii="Arial" w:eastAsia="Arial" w:hAnsi="Arial" w:cs="Arial"/>
          <w:b/>
          <w:u w:val="single"/>
        </w:rPr>
        <w:t>MIDDLE-INCOME HOUSING SUPPORT PROGRAM</w:t>
      </w:r>
    </w:p>
    <w:p w:rsidR="006D7AA9" w:rsidP="006D7AA9">
      <w:pPr>
        <w:ind w:left="1080" w:hanging="720"/>
        <w:rPr>
          <w:rFonts w:ascii="Arial" w:eastAsia="Arial" w:hAnsi="Arial" w:cs="Arial"/>
          <w:b/>
        </w:rPr>
      </w:pPr>
      <w:bookmarkStart w:id="27" w:name="_PAR__8_3ed96eef_f929_4095_826d_6db9a034"/>
      <w:bookmarkEnd w:id="26"/>
      <w:r w:rsidRPr="00CC174B">
        <w:rPr>
          <w:rFonts w:ascii="Arial" w:eastAsia="Arial" w:hAnsi="Arial" w:cs="Arial"/>
          <w:b/>
          <w:u w:val="single"/>
        </w:rPr>
        <w:t>§49</w:t>
      </w:r>
      <w:r>
        <w:rPr>
          <w:rFonts w:ascii="Arial" w:eastAsia="Arial" w:hAnsi="Arial" w:cs="Arial"/>
          <w:b/>
          <w:u w:val="single"/>
        </w:rPr>
        <w:t>46</w:t>
      </w:r>
      <w:r w:rsidRPr="00CC174B">
        <w:rPr>
          <w:rFonts w:ascii="Arial" w:eastAsia="Arial" w:hAnsi="Arial" w:cs="Arial"/>
          <w:b/>
          <w:u w:val="single"/>
        </w:rPr>
        <w:t xml:space="preserve">. Middle-income </w:t>
      </w:r>
      <w:r>
        <w:rPr>
          <w:rFonts w:ascii="Arial" w:eastAsia="Arial" w:hAnsi="Arial" w:cs="Arial"/>
          <w:b/>
          <w:u w:val="single"/>
        </w:rPr>
        <w:t>H</w:t>
      </w:r>
      <w:r w:rsidRPr="00CC174B">
        <w:rPr>
          <w:rFonts w:ascii="Arial" w:eastAsia="Arial" w:hAnsi="Arial" w:cs="Arial"/>
          <w:b/>
          <w:u w:val="single"/>
        </w:rPr>
        <w:t xml:space="preserve">ousing </w:t>
      </w:r>
      <w:r>
        <w:rPr>
          <w:rFonts w:ascii="Arial" w:eastAsia="Arial" w:hAnsi="Arial" w:cs="Arial"/>
          <w:b/>
          <w:u w:val="single"/>
        </w:rPr>
        <w:t>S</w:t>
      </w:r>
      <w:r w:rsidRPr="00CC174B">
        <w:rPr>
          <w:rFonts w:ascii="Arial" w:eastAsia="Arial" w:hAnsi="Arial" w:cs="Arial"/>
          <w:b/>
          <w:u w:val="single"/>
        </w:rPr>
        <w:t xml:space="preserve">upport </w:t>
      </w:r>
      <w:r>
        <w:rPr>
          <w:rFonts w:ascii="Arial" w:eastAsia="Arial" w:hAnsi="Arial" w:cs="Arial"/>
          <w:b/>
          <w:u w:val="single"/>
        </w:rPr>
        <w:t>P</w:t>
      </w:r>
      <w:r w:rsidRPr="00CC174B">
        <w:rPr>
          <w:rFonts w:ascii="Arial" w:eastAsia="Arial" w:hAnsi="Arial" w:cs="Arial"/>
          <w:b/>
          <w:u w:val="single"/>
        </w:rPr>
        <w:t>rogram</w:t>
      </w:r>
    </w:p>
    <w:p w:rsidR="006D7AA9" w:rsidP="006D7AA9">
      <w:pPr>
        <w:ind w:left="360" w:firstLine="360"/>
        <w:rPr>
          <w:rFonts w:ascii="Arial" w:eastAsia="Arial" w:hAnsi="Arial" w:cs="Arial"/>
        </w:rPr>
      </w:pPr>
      <w:bookmarkStart w:id="28" w:name="_PAR__9_0fc5c8f2_e401_466f_9377_be6f30a4"/>
      <w:bookmarkEnd w:id="27"/>
      <w:r w:rsidRPr="006937E8">
        <w:rPr>
          <w:rFonts w:ascii="Arial" w:eastAsia="Arial" w:hAnsi="Arial" w:cs="Arial"/>
          <w:b/>
          <w:u w:val="single"/>
        </w:rPr>
        <w:t>1.  Definitions.</w:t>
      </w:r>
      <w:r>
        <w:rPr>
          <w:rFonts w:ascii="Arial" w:eastAsia="Arial" w:hAnsi="Arial" w:cs="Arial"/>
          <w:u w:val="single"/>
        </w:rPr>
        <w:t xml:space="preserve">  For the purposes of this section, unless the context otherwise indicates, the following terms have the following meanings.</w:t>
      </w:r>
      <w:r>
        <w:rPr>
          <w:rFonts w:ascii="Arial" w:eastAsia="Arial" w:hAnsi="Arial" w:cs="Arial"/>
        </w:rPr>
        <w:t xml:space="preserve"> </w:t>
      </w:r>
    </w:p>
    <w:p w:rsidR="006D7AA9" w:rsidP="006D7AA9">
      <w:pPr>
        <w:ind w:left="720"/>
        <w:rPr>
          <w:rFonts w:ascii="Arial" w:eastAsia="Arial" w:hAnsi="Arial" w:cs="Arial"/>
        </w:rPr>
      </w:pPr>
      <w:bookmarkStart w:id="29" w:name="_PAR__10_2131e58f_7a9c_4d76_b76d_0c74cda"/>
      <w:bookmarkEnd w:id="28"/>
      <w:r>
        <w:rPr>
          <w:rFonts w:ascii="Arial" w:eastAsia="Arial" w:hAnsi="Arial" w:cs="Arial"/>
          <w:u w:val="single"/>
        </w:rPr>
        <w:t>A.  "Authority" means the Maine State Housing Authority.</w:t>
      </w:r>
      <w:r>
        <w:rPr>
          <w:rFonts w:ascii="Arial" w:eastAsia="Arial" w:hAnsi="Arial" w:cs="Arial"/>
        </w:rPr>
        <w:t xml:space="preserve"> </w:t>
      </w:r>
    </w:p>
    <w:p w:rsidR="006D7AA9" w:rsidP="006D7AA9">
      <w:pPr>
        <w:ind w:left="720"/>
        <w:rPr>
          <w:rFonts w:ascii="Arial" w:eastAsia="Arial" w:hAnsi="Arial" w:cs="Arial"/>
        </w:rPr>
      </w:pPr>
      <w:bookmarkStart w:id="30" w:name="_PAR__11_e2267a18_4d9b_41ce_9c56_681a9f3"/>
      <w:bookmarkEnd w:id="29"/>
      <w:r>
        <w:rPr>
          <w:rFonts w:ascii="Arial" w:eastAsia="Arial" w:hAnsi="Arial" w:cs="Arial"/>
          <w:u w:val="single"/>
        </w:rPr>
        <w:t>B.  "Fund" means the Middle-income Housing Support Fund established in subsection 3.</w:t>
      </w:r>
      <w:r>
        <w:rPr>
          <w:rFonts w:ascii="Arial" w:eastAsia="Arial" w:hAnsi="Arial" w:cs="Arial"/>
        </w:rPr>
        <w:t xml:space="preserve"> </w:t>
      </w:r>
    </w:p>
    <w:p w:rsidR="006D7AA9" w:rsidP="006D7AA9">
      <w:pPr>
        <w:ind w:left="720"/>
        <w:rPr>
          <w:rFonts w:ascii="Arial" w:eastAsia="Arial" w:hAnsi="Arial" w:cs="Arial"/>
        </w:rPr>
      </w:pPr>
      <w:bookmarkStart w:id="31" w:name="_PAR__12_e66c16f4_404f_4508_b2e3_1021ccc"/>
      <w:bookmarkEnd w:id="30"/>
      <w:r>
        <w:rPr>
          <w:rFonts w:ascii="Arial" w:eastAsia="Arial" w:hAnsi="Arial" w:cs="Arial"/>
          <w:u w:val="single"/>
        </w:rPr>
        <w:t>C.  "Middle income" means income of an individual or household that does not exceed 200% of the area median income, as defined by the United States Department of Housing and Urban Development, for the area in which the individual or household is located as published by the United States Department of Housing and Urban Development.</w:t>
      </w:r>
      <w:r>
        <w:rPr>
          <w:rFonts w:ascii="Arial" w:eastAsia="Arial" w:hAnsi="Arial" w:cs="Arial"/>
        </w:rPr>
        <w:t xml:space="preserve"> </w:t>
      </w:r>
    </w:p>
    <w:p w:rsidR="006D7AA9" w:rsidRPr="00CC174B" w:rsidP="006D7AA9">
      <w:pPr>
        <w:ind w:left="720"/>
        <w:rPr>
          <w:rFonts w:ascii="Arial" w:eastAsia="Arial" w:hAnsi="Arial" w:cs="Arial"/>
        </w:rPr>
      </w:pPr>
      <w:bookmarkStart w:id="32" w:name="_PAR__13_66f16bec_5524_496d_9dc1_0824b96"/>
      <w:bookmarkEnd w:id="31"/>
      <w:r>
        <w:rPr>
          <w:rFonts w:ascii="Arial" w:eastAsia="Arial" w:hAnsi="Arial" w:cs="Arial"/>
          <w:u w:val="single"/>
        </w:rPr>
        <w:t>D.  "Program" means the Middle-income Housing Support Program established in subsection 2.</w:t>
      </w:r>
    </w:p>
    <w:p w:rsidR="006D7AA9" w:rsidRPr="00CC174B" w:rsidP="006D7AA9">
      <w:pPr>
        <w:ind w:left="360" w:firstLine="360"/>
        <w:rPr>
          <w:rFonts w:ascii="Arial" w:eastAsia="Arial" w:hAnsi="Arial" w:cs="Arial"/>
        </w:rPr>
      </w:pPr>
      <w:bookmarkStart w:id="33" w:name="_PAR__14_aa943f82_4e8d_4478_b9d3_146846c"/>
      <w:bookmarkEnd w:id="32"/>
      <w:r>
        <w:rPr>
          <w:rFonts w:ascii="Arial" w:eastAsia="Arial" w:hAnsi="Arial" w:cs="Arial"/>
          <w:b/>
          <w:u w:val="single"/>
        </w:rPr>
        <w:t>2</w:t>
      </w:r>
      <w:r w:rsidRPr="00CC174B">
        <w:rPr>
          <w:rFonts w:ascii="Arial" w:eastAsia="Arial" w:hAnsi="Arial" w:cs="Arial"/>
          <w:b/>
          <w:u w:val="single"/>
        </w:rPr>
        <w:t xml:space="preserve">.  Middle-income </w:t>
      </w:r>
      <w:r>
        <w:rPr>
          <w:rFonts w:ascii="Arial" w:eastAsia="Arial" w:hAnsi="Arial" w:cs="Arial"/>
          <w:b/>
          <w:u w:val="single"/>
        </w:rPr>
        <w:t>H</w:t>
      </w:r>
      <w:r w:rsidRPr="00CC174B">
        <w:rPr>
          <w:rFonts w:ascii="Arial" w:eastAsia="Arial" w:hAnsi="Arial" w:cs="Arial"/>
          <w:b/>
          <w:u w:val="single"/>
        </w:rPr>
        <w:t xml:space="preserve">ousing </w:t>
      </w:r>
      <w:r>
        <w:rPr>
          <w:rFonts w:ascii="Arial" w:eastAsia="Arial" w:hAnsi="Arial" w:cs="Arial"/>
          <w:b/>
          <w:u w:val="single"/>
        </w:rPr>
        <w:t>S</w:t>
      </w:r>
      <w:r w:rsidRPr="00CC174B">
        <w:rPr>
          <w:rFonts w:ascii="Arial" w:eastAsia="Arial" w:hAnsi="Arial" w:cs="Arial"/>
          <w:b/>
          <w:u w:val="single"/>
        </w:rPr>
        <w:t xml:space="preserve">upport </w:t>
      </w:r>
      <w:r>
        <w:rPr>
          <w:rFonts w:ascii="Arial" w:eastAsia="Arial" w:hAnsi="Arial" w:cs="Arial"/>
          <w:b/>
          <w:u w:val="single"/>
        </w:rPr>
        <w:t>P</w:t>
      </w:r>
      <w:r w:rsidRPr="00CC174B">
        <w:rPr>
          <w:rFonts w:ascii="Arial" w:eastAsia="Arial" w:hAnsi="Arial" w:cs="Arial"/>
          <w:b/>
          <w:u w:val="single"/>
        </w:rPr>
        <w:t>rogram established.</w:t>
      </w:r>
      <w:r>
        <w:rPr>
          <w:rFonts w:ascii="Arial" w:eastAsia="Arial" w:hAnsi="Arial" w:cs="Arial"/>
          <w:u w:val="single"/>
        </w:rPr>
        <w:t xml:space="preserve">  The Middle-income Housing Support Program is established within and administered by the authority.</w:t>
      </w:r>
      <w:r>
        <w:rPr>
          <w:rFonts w:ascii="Arial" w:eastAsia="Arial" w:hAnsi="Arial" w:cs="Arial"/>
        </w:rPr>
        <w:t xml:space="preserve">   </w:t>
      </w:r>
    </w:p>
    <w:p w:rsidR="006D7AA9" w:rsidRPr="00CC174B" w:rsidP="006D7AA9">
      <w:pPr>
        <w:ind w:left="360" w:firstLine="360"/>
        <w:rPr>
          <w:rFonts w:ascii="Arial" w:eastAsia="Arial" w:hAnsi="Arial" w:cs="Arial"/>
        </w:rPr>
      </w:pPr>
      <w:bookmarkStart w:id="34" w:name="_PAR__15_ced659a3_cf12_4677_9f72_f70caee"/>
      <w:bookmarkEnd w:id="33"/>
      <w:r>
        <w:rPr>
          <w:rFonts w:ascii="Arial" w:eastAsia="Arial" w:hAnsi="Arial" w:cs="Arial"/>
          <w:b/>
          <w:u w:val="single"/>
        </w:rPr>
        <w:t>3</w:t>
      </w:r>
      <w:r w:rsidRPr="00CC174B">
        <w:rPr>
          <w:rFonts w:ascii="Arial" w:eastAsia="Arial" w:hAnsi="Arial" w:cs="Arial"/>
          <w:b/>
          <w:u w:val="single"/>
        </w:rPr>
        <w:t xml:space="preserve">.  Middle-income </w:t>
      </w:r>
      <w:r>
        <w:rPr>
          <w:rFonts w:ascii="Arial" w:eastAsia="Arial" w:hAnsi="Arial" w:cs="Arial"/>
          <w:b/>
          <w:u w:val="single"/>
        </w:rPr>
        <w:t>H</w:t>
      </w:r>
      <w:r w:rsidRPr="00CC174B">
        <w:rPr>
          <w:rFonts w:ascii="Arial" w:eastAsia="Arial" w:hAnsi="Arial" w:cs="Arial"/>
          <w:b/>
          <w:u w:val="single"/>
        </w:rPr>
        <w:t xml:space="preserve">ousing </w:t>
      </w:r>
      <w:r>
        <w:rPr>
          <w:rFonts w:ascii="Arial" w:eastAsia="Arial" w:hAnsi="Arial" w:cs="Arial"/>
          <w:b/>
          <w:u w:val="single"/>
        </w:rPr>
        <w:t>S</w:t>
      </w:r>
      <w:r w:rsidRPr="00CC174B">
        <w:rPr>
          <w:rFonts w:ascii="Arial" w:eastAsia="Arial" w:hAnsi="Arial" w:cs="Arial"/>
          <w:b/>
          <w:u w:val="single"/>
        </w:rPr>
        <w:t xml:space="preserve">upport </w:t>
      </w:r>
      <w:r>
        <w:rPr>
          <w:rFonts w:ascii="Arial" w:eastAsia="Arial" w:hAnsi="Arial" w:cs="Arial"/>
          <w:b/>
          <w:u w:val="single"/>
        </w:rPr>
        <w:t>F</w:t>
      </w:r>
      <w:r w:rsidRPr="00CC174B">
        <w:rPr>
          <w:rFonts w:ascii="Arial" w:eastAsia="Arial" w:hAnsi="Arial" w:cs="Arial"/>
          <w:b/>
          <w:u w:val="single"/>
        </w:rPr>
        <w:t xml:space="preserve">und established.  </w:t>
      </w:r>
      <w:r>
        <w:rPr>
          <w:rFonts w:ascii="Arial" w:eastAsia="Arial" w:hAnsi="Arial" w:cs="Arial"/>
          <w:u w:val="single"/>
        </w:rPr>
        <w:t>The Middle-income Housing Support Fund is established within and administered by the authority as a revolving, nonlapsing fund.  The fund may receive money from any available state, federal or private source.</w:t>
      </w:r>
    </w:p>
    <w:p w:rsidR="006D7AA9" w:rsidRPr="00CC174B" w:rsidP="006D7AA9">
      <w:pPr>
        <w:ind w:left="360" w:firstLine="360"/>
        <w:rPr>
          <w:rFonts w:ascii="Arial" w:eastAsia="Arial" w:hAnsi="Arial" w:cs="Arial"/>
        </w:rPr>
      </w:pPr>
      <w:bookmarkStart w:id="35" w:name="_PAR__16_beae3b31_71d8_473a_ab91_0b59080"/>
      <w:bookmarkEnd w:id="34"/>
      <w:r>
        <w:rPr>
          <w:rFonts w:ascii="Arial" w:eastAsia="Arial" w:hAnsi="Arial" w:cs="Arial"/>
          <w:b/>
          <w:u w:val="single"/>
        </w:rPr>
        <w:t>4</w:t>
      </w:r>
      <w:r w:rsidRPr="00CC174B">
        <w:rPr>
          <w:rFonts w:ascii="Arial" w:eastAsia="Arial" w:hAnsi="Arial" w:cs="Arial"/>
          <w:b/>
          <w:u w:val="single"/>
        </w:rPr>
        <w:t>.  Purpose of program and fund.</w:t>
      </w:r>
      <w:r>
        <w:rPr>
          <w:rFonts w:ascii="Arial" w:eastAsia="Arial" w:hAnsi="Arial" w:cs="Arial"/>
          <w:u w:val="single"/>
        </w:rPr>
        <w:t xml:space="preserve">  The authority shall administer the program and the fund to provide financial assistance in the form of loans or grants to cover the capital costs to construct new dwelling units or rehabilitate existing dwelling units that will provide to middle-income individuals and households who meet the criteria described in paragraphs A and B the following:</w:t>
      </w:r>
      <w:r>
        <w:rPr>
          <w:rFonts w:ascii="Arial" w:eastAsia="Arial" w:hAnsi="Arial" w:cs="Arial"/>
        </w:rPr>
        <w:t xml:space="preserve">  </w:t>
      </w:r>
    </w:p>
    <w:p w:rsidR="006D7AA9" w:rsidRPr="00CC174B" w:rsidP="006D7AA9">
      <w:pPr>
        <w:ind w:left="720"/>
        <w:rPr>
          <w:rFonts w:ascii="Arial" w:eastAsia="Arial" w:hAnsi="Arial" w:cs="Arial"/>
        </w:rPr>
      </w:pPr>
      <w:bookmarkStart w:id="36" w:name="_PAR__17_dae95e26_c822_4b50_85d7_b72b711"/>
      <w:bookmarkEnd w:id="35"/>
      <w:r>
        <w:rPr>
          <w:rFonts w:ascii="Arial" w:eastAsia="Arial" w:hAnsi="Arial" w:cs="Arial"/>
          <w:u w:val="single"/>
        </w:rPr>
        <w:t>A.  Rental housing for individuals and households whose incomes are at or below 120% of the area median income based on income limits published by the United States Department of Housing and Urban Development; and</w:t>
      </w:r>
    </w:p>
    <w:p w:rsidR="006D7AA9" w:rsidRPr="00CC174B" w:rsidP="006D7AA9">
      <w:pPr>
        <w:ind w:left="720"/>
        <w:rPr>
          <w:rFonts w:ascii="Arial" w:eastAsia="Arial" w:hAnsi="Arial" w:cs="Arial"/>
        </w:rPr>
      </w:pPr>
      <w:bookmarkStart w:id="37" w:name="_PAGE__3_7500c451_ff66_4e25_a251_0524a58"/>
      <w:bookmarkStart w:id="38" w:name="_PAR__2_ccf7955f_7772_4774_801d_375a5211"/>
      <w:bookmarkEnd w:id="20"/>
      <w:bookmarkEnd w:id="36"/>
      <w:r>
        <w:rPr>
          <w:rFonts w:ascii="Arial" w:eastAsia="Arial" w:hAnsi="Arial" w:cs="Arial"/>
          <w:u w:val="single"/>
        </w:rPr>
        <w:t>B.  Homeownership options for individuals and households whose incomes are at or below 180% of the area median income based on income limits published by the United States Department of Housing and Urban Development.</w:t>
      </w:r>
    </w:p>
    <w:p w:rsidR="006D7AA9" w:rsidRPr="00CC174B" w:rsidP="006D7AA9">
      <w:pPr>
        <w:ind w:left="360" w:firstLine="360"/>
        <w:rPr>
          <w:rFonts w:ascii="Arial" w:eastAsia="Arial" w:hAnsi="Arial" w:cs="Arial"/>
        </w:rPr>
      </w:pPr>
      <w:bookmarkStart w:id="39" w:name="_PAR__3_788c407e_118a_4f2d_96d3_4d2a2e83"/>
      <w:bookmarkEnd w:id="38"/>
      <w:r>
        <w:rPr>
          <w:rFonts w:ascii="Arial" w:eastAsia="Arial" w:hAnsi="Arial" w:cs="Arial"/>
          <w:b/>
          <w:u w:val="single"/>
        </w:rPr>
        <w:t>5</w:t>
      </w:r>
      <w:r w:rsidRPr="00CC174B">
        <w:rPr>
          <w:rFonts w:ascii="Arial" w:eastAsia="Arial" w:hAnsi="Arial" w:cs="Arial"/>
          <w:b/>
          <w:u w:val="single"/>
        </w:rPr>
        <w:t xml:space="preserve">.  Revolving loan fund; sliding scale.  </w:t>
      </w:r>
      <w:r>
        <w:rPr>
          <w:rFonts w:ascii="Arial" w:eastAsia="Arial" w:hAnsi="Arial" w:cs="Arial"/>
          <w:u w:val="single"/>
        </w:rPr>
        <w:t>Whenever possible, the authority shall provide financial assistance in the form of short-term loans to establish and maintain the fund as a revolving loan fund. The authority shall develop a sliding scale of financial assistance available per dwelling unit based on the income level of the intended occupant of the dwelling unit.</w:t>
      </w:r>
    </w:p>
    <w:p w:rsidR="006D7AA9" w:rsidRPr="00CC174B" w:rsidP="006D7AA9">
      <w:pPr>
        <w:ind w:left="360" w:firstLine="360"/>
        <w:rPr>
          <w:rFonts w:ascii="Arial" w:eastAsia="Arial" w:hAnsi="Arial" w:cs="Arial"/>
        </w:rPr>
      </w:pPr>
      <w:bookmarkStart w:id="40" w:name="_PAR__4_565b7293_0385_4dfa_a494_fd17243d"/>
      <w:bookmarkEnd w:id="39"/>
      <w:r>
        <w:rPr>
          <w:rFonts w:ascii="Arial" w:eastAsia="Arial" w:hAnsi="Arial" w:cs="Arial"/>
          <w:b/>
          <w:u w:val="single"/>
        </w:rPr>
        <w:t>6</w:t>
      </w:r>
      <w:r w:rsidRPr="00CC174B">
        <w:rPr>
          <w:rFonts w:ascii="Arial" w:eastAsia="Arial" w:hAnsi="Arial" w:cs="Arial"/>
          <w:b/>
          <w:u w:val="single"/>
        </w:rPr>
        <w:t>.  Reporting.</w:t>
      </w:r>
      <w:r>
        <w:rPr>
          <w:rFonts w:ascii="Arial" w:eastAsia="Arial" w:hAnsi="Arial" w:cs="Arial"/>
          <w:u w:val="single"/>
        </w:rPr>
        <w:t xml:space="preserve">  By January 15th of each year, beginning in 2027, the authority shall submit a report to the joint standing committee of the Legislature having jurisdiction over housing matters.  The report must include details on program activity during the preceding year and the use of funds received pursuant to subsection 3.  The committee may report out legislation in response to the report to any session in the year the report was due.</w:t>
      </w:r>
    </w:p>
    <w:p w:rsidR="006D7AA9" w:rsidP="006D7AA9">
      <w:pPr>
        <w:ind w:left="360" w:firstLine="360"/>
        <w:rPr>
          <w:rFonts w:ascii="Arial" w:eastAsia="Arial" w:hAnsi="Arial" w:cs="Arial"/>
        </w:rPr>
      </w:pPr>
      <w:bookmarkStart w:id="41" w:name="_PAR__5_765ef0ba_5af2_40f5_94b4_a9f7b53e"/>
      <w:bookmarkEnd w:id="40"/>
      <w:r>
        <w:rPr>
          <w:rFonts w:ascii="Arial" w:eastAsia="Arial" w:hAnsi="Arial" w:cs="Arial"/>
          <w:b/>
          <w:u w:val="single"/>
        </w:rPr>
        <w:t>7</w:t>
      </w:r>
      <w:r w:rsidRPr="00CC174B">
        <w:rPr>
          <w:rFonts w:ascii="Arial" w:eastAsia="Arial" w:hAnsi="Arial" w:cs="Arial"/>
          <w:b/>
          <w:u w:val="single"/>
        </w:rPr>
        <w:t>.  Guidance; rules.</w:t>
      </w:r>
      <w:r>
        <w:rPr>
          <w:rFonts w:ascii="Arial" w:eastAsia="Arial" w:hAnsi="Arial" w:cs="Arial"/>
          <w:u w:val="single"/>
        </w:rPr>
        <w:t xml:space="preserve">  The authority shall develop written guidance and may adopt rules to implement the program and the fund. Rules adopted pursuant to this subsection are routine technical rules as defined in Title 5, chapter 375, subchapter 2-A.</w:t>
      </w:r>
    </w:p>
    <w:p w:rsidR="006D7AA9" w:rsidP="006D7AA9">
      <w:pPr>
        <w:ind w:left="360" w:firstLine="360"/>
        <w:rPr>
          <w:rFonts w:ascii="Arial" w:eastAsia="Arial" w:hAnsi="Arial" w:cs="Arial"/>
        </w:rPr>
      </w:pPr>
      <w:bookmarkStart w:id="42" w:name="_PAR__6_b9c12cd5_b44f_40d5_8fe6_ba6724e8"/>
      <w:bookmarkEnd w:id="41"/>
      <w:r>
        <w:rPr>
          <w:rFonts w:ascii="Arial" w:eastAsia="Arial" w:hAnsi="Arial" w:cs="Arial"/>
          <w:b/>
          <w:sz w:val="24"/>
        </w:rPr>
        <w:t>Sec. 6.  Appropriations and allocations.</w:t>
      </w:r>
      <w:r>
        <w:rPr>
          <w:rFonts w:ascii="Arial" w:eastAsia="Arial" w:hAnsi="Arial" w:cs="Arial"/>
        </w:rPr>
        <w:t>  The following appropriations and allocations are made.</w:t>
      </w:r>
    </w:p>
    <w:p w:rsidR="006D7AA9" w:rsidP="006D7AA9">
      <w:pPr>
        <w:pStyle w:val="BPSParagraphLeftAlign"/>
        <w:suppressAutoHyphens/>
        <w:ind w:left="360"/>
        <w:rPr>
          <w:rFonts w:ascii="Arial" w:eastAsia="Arial" w:hAnsi="Arial" w:cs="Arial"/>
        </w:rPr>
      </w:pPr>
      <w:bookmarkStart w:id="43" w:name="_PAR__7_9a085549_70b6_458d_8bd9_e0de24de"/>
      <w:bookmarkEnd w:id="42"/>
      <w:r>
        <w:rPr>
          <w:rFonts w:ascii="Arial" w:eastAsia="Arial" w:hAnsi="Arial" w:cs="Arial"/>
          <w:b/>
        </w:rPr>
        <w:t>HOUSING AUTHORITY, MAINE STATE</w:t>
      </w:r>
    </w:p>
    <w:p w:rsidR="006D7AA9" w:rsidP="006D7AA9">
      <w:pPr>
        <w:pStyle w:val="BPSParagraphLeftAlign"/>
        <w:suppressAutoHyphens/>
        <w:ind w:left="360"/>
        <w:rPr>
          <w:rFonts w:ascii="Arial" w:eastAsia="Arial" w:hAnsi="Arial" w:cs="Arial"/>
        </w:rPr>
      </w:pPr>
      <w:bookmarkStart w:id="44" w:name="_PAR__8_72cbf70e_526a_459d_a2ad_afd3cd14"/>
      <w:bookmarkEnd w:id="43"/>
      <w:r>
        <w:rPr>
          <w:rFonts w:ascii="Arial" w:eastAsia="Arial" w:hAnsi="Arial" w:cs="Arial"/>
          <w:b/>
        </w:rPr>
        <w:t>Middle-income Housing Support Fund N572</w:t>
      </w:r>
    </w:p>
    <w:p w:rsidR="006D7AA9" w:rsidP="006D7AA9">
      <w:pPr>
        <w:ind w:left="360"/>
        <w:rPr>
          <w:rFonts w:ascii="Arial" w:eastAsia="Arial" w:hAnsi="Arial" w:cs="Arial"/>
        </w:rPr>
      </w:pPr>
      <w:bookmarkStart w:id="45" w:name="_PAR__9_a1d8b5e8_1b8b_4140_82f0_695b06e9"/>
      <w:bookmarkEnd w:id="44"/>
      <w:r>
        <w:rPr>
          <w:rFonts w:ascii="Arial" w:eastAsia="Arial" w:hAnsi="Arial" w:cs="Arial"/>
        </w:rPr>
        <w:t>Initiative: Establishes base allocations to authorize expenditures of funds received from public or private sources.</w:t>
      </w:r>
    </w:p>
    <w:tbl>
      <w:tblPr>
        <w:tblStyle w:val="BPSTable"/>
        <w:tblW w:w="0" w:type="auto"/>
        <w:tblInd w:w="360" w:type="dxa"/>
        <w:tblCellMar>
          <w:left w:w="0" w:type="dxa"/>
          <w:right w:w="0" w:type="dxa"/>
        </w:tblCellMar>
        <w:tblLook w:val="04A0"/>
      </w:tblPr>
      <w:tblGrid>
        <w:gridCol w:w="5009"/>
        <w:gridCol w:w="1463"/>
        <w:gridCol w:w="1463"/>
      </w:tblGrid>
      <w:tr w:rsidTr="006D27E9">
        <w:tblPrEx>
          <w:tblW w:w="0" w:type="auto"/>
          <w:tblInd w:w="360" w:type="dxa"/>
          <w:tblCellMar>
            <w:left w:w="0" w:type="dxa"/>
            <w:right w:w="0" w:type="dxa"/>
          </w:tblCellMar>
          <w:tblLook w:val="04A0"/>
        </w:tblPrEx>
        <w:tc>
          <w:tcPr>
            <w:tcW w:w="5069" w:type="dxa"/>
          </w:tcPr>
          <w:p w:rsidR="006D7AA9" w:rsidP="006D27E9">
            <w:pPr>
              <w:spacing w:before="0" w:after="0"/>
              <w:rPr>
                <w:rFonts w:ascii="Arial" w:eastAsia="Arial" w:hAnsi="Arial" w:cs="Arial"/>
              </w:rPr>
            </w:pPr>
            <w:bookmarkStart w:id="46" w:name="_PAR__10_1257db87_f9bb_4c43_a429_04f3963"/>
            <w:bookmarkStart w:id="47" w:name="_LINE__23_7826ccca_ebab_4034_b4cc_67e366"/>
            <w:bookmarkEnd w:id="45"/>
            <w:r>
              <w:rPr>
                <w:rFonts w:ascii="Arial" w:eastAsia="Arial" w:hAnsi="Arial" w:cs="Arial"/>
                <w:b/>
              </w:rPr>
              <w:t>OTHER SPECIAL REVENUE FUNDS</w:t>
            </w:r>
            <w:bookmarkEnd w:id="47"/>
          </w:p>
        </w:tc>
        <w:tc>
          <w:tcPr>
            <w:tcW w:w="1469" w:type="dxa"/>
          </w:tcPr>
          <w:p w:rsidR="006D7AA9" w:rsidP="006D27E9">
            <w:pPr>
              <w:spacing w:before="0" w:after="0"/>
              <w:jc w:val="right"/>
              <w:rPr>
                <w:rFonts w:ascii="Arial" w:eastAsia="Arial" w:hAnsi="Arial" w:cs="Arial"/>
              </w:rPr>
            </w:pPr>
            <w:bookmarkStart w:id="48" w:name="_LINE__23_699a72f2_5434_4b92_8dee_8d3c3c"/>
            <w:r>
              <w:rPr>
                <w:rFonts w:ascii="Arial" w:eastAsia="Arial" w:hAnsi="Arial" w:cs="Arial"/>
                <w:b/>
              </w:rPr>
              <w:t>2025-26</w:t>
            </w:r>
            <w:bookmarkEnd w:id="48"/>
          </w:p>
        </w:tc>
        <w:tc>
          <w:tcPr>
            <w:tcW w:w="1469" w:type="dxa"/>
          </w:tcPr>
          <w:p w:rsidR="006D7AA9" w:rsidP="006D27E9">
            <w:pPr>
              <w:spacing w:before="0" w:after="0"/>
              <w:jc w:val="right"/>
              <w:rPr>
                <w:rFonts w:ascii="Arial" w:eastAsia="Arial" w:hAnsi="Arial" w:cs="Arial"/>
              </w:rPr>
            </w:pPr>
            <w:bookmarkStart w:id="49" w:name="_LINE__23_433d8611_dc87_4b12_8a5e_2aa922"/>
            <w:r>
              <w:rPr>
                <w:rFonts w:ascii="Arial" w:eastAsia="Arial" w:hAnsi="Arial" w:cs="Arial"/>
                <w:b/>
              </w:rPr>
              <w:t>2026-27</w:t>
            </w:r>
            <w:bookmarkEnd w:id="49"/>
          </w:p>
        </w:tc>
      </w:tr>
      <w:tr w:rsidTr="006D27E9">
        <w:tblPrEx>
          <w:tblW w:w="0" w:type="auto"/>
          <w:tblInd w:w="360" w:type="dxa"/>
          <w:tblCellMar>
            <w:left w:w="0" w:type="dxa"/>
            <w:right w:w="0" w:type="dxa"/>
          </w:tblCellMar>
          <w:tblLook w:val="04A0"/>
        </w:tblPrEx>
        <w:tc>
          <w:tcPr>
            <w:tcW w:w="5069" w:type="dxa"/>
          </w:tcPr>
          <w:p w:rsidR="006D7AA9" w:rsidP="006D27E9">
            <w:pPr>
              <w:spacing w:before="0" w:after="0"/>
              <w:ind w:left="180"/>
              <w:rPr>
                <w:rFonts w:ascii="Arial" w:eastAsia="Arial" w:hAnsi="Arial" w:cs="Arial"/>
              </w:rPr>
            </w:pPr>
            <w:bookmarkStart w:id="50" w:name="_LINE__24_b40e07e8_ea9b_44e4_8739_a87266"/>
            <w:r>
              <w:rPr>
                <w:rFonts w:ascii="Arial" w:eastAsia="Arial" w:hAnsi="Arial" w:cs="Arial"/>
              </w:rPr>
              <w:t>All Other</w:t>
            </w:r>
            <w:bookmarkEnd w:id="50"/>
          </w:p>
        </w:tc>
        <w:tc>
          <w:tcPr>
            <w:tcW w:w="1469" w:type="dxa"/>
          </w:tcPr>
          <w:p w:rsidR="006D7AA9" w:rsidP="006D27E9">
            <w:pPr>
              <w:spacing w:before="0" w:after="0"/>
              <w:jc w:val="right"/>
              <w:rPr>
                <w:rFonts w:ascii="Arial" w:eastAsia="Arial" w:hAnsi="Arial" w:cs="Arial"/>
              </w:rPr>
            </w:pPr>
            <w:bookmarkStart w:id="51" w:name="_LINE__24_2c698dc1_77c7_4d8b_9049_3e229c"/>
            <w:r>
              <w:rPr>
                <w:rFonts w:ascii="Arial" w:eastAsia="Arial" w:hAnsi="Arial" w:cs="Arial"/>
              </w:rPr>
              <w:t>$0</w:t>
            </w:r>
            <w:bookmarkEnd w:id="51"/>
          </w:p>
        </w:tc>
        <w:tc>
          <w:tcPr>
            <w:tcW w:w="1469" w:type="dxa"/>
          </w:tcPr>
          <w:p w:rsidR="006D7AA9" w:rsidP="006D27E9">
            <w:pPr>
              <w:spacing w:before="0" w:after="0"/>
              <w:jc w:val="right"/>
              <w:rPr>
                <w:rFonts w:ascii="Arial" w:eastAsia="Arial" w:hAnsi="Arial" w:cs="Arial"/>
              </w:rPr>
            </w:pPr>
            <w:bookmarkStart w:id="52" w:name="_LINE__24_91f8472b_3c64_41f4_b0fb_3631ef"/>
            <w:r>
              <w:rPr>
                <w:rFonts w:ascii="Arial" w:eastAsia="Arial" w:hAnsi="Arial" w:cs="Arial"/>
              </w:rPr>
              <w:t>$500</w:t>
            </w:r>
            <w:bookmarkEnd w:id="52"/>
          </w:p>
        </w:tc>
      </w:tr>
      <w:tr w:rsidTr="006D27E9">
        <w:tblPrEx>
          <w:tblW w:w="0" w:type="auto"/>
          <w:tblInd w:w="360" w:type="dxa"/>
          <w:tblCellMar>
            <w:left w:w="0" w:type="dxa"/>
            <w:right w:w="0" w:type="dxa"/>
          </w:tblCellMar>
          <w:tblLook w:val="04A0"/>
        </w:tblPrEx>
        <w:tc>
          <w:tcPr>
            <w:tcW w:w="5069" w:type="dxa"/>
          </w:tcPr>
          <w:p w:rsidR="006D7AA9" w:rsidP="006D27E9">
            <w:pPr>
              <w:spacing w:before="0" w:after="0"/>
              <w:rPr>
                <w:rFonts w:ascii="Arial" w:eastAsia="Arial" w:hAnsi="Arial" w:cs="Arial"/>
              </w:rPr>
            </w:pPr>
            <w:bookmarkStart w:id="53" w:name="_LINE__25_7886a963_d7f8_4842_ab23_f38794"/>
            <w:r>
              <w:rPr>
                <w:rFonts w:ascii="Arial" w:eastAsia="Arial" w:hAnsi="Arial" w:cs="Arial"/>
              </w:rPr>
              <w:t xml:space="preserve"> </w:t>
            </w:r>
            <w:bookmarkEnd w:id="53"/>
          </w:p>
        </w:tc>
        <w:tc>
          <w:tcPr>
            <w:tcW w:w="1469" w:type="dxa"/>
          </w:tcPr>
          <w:p w:rsidR="006D7AA9" w:rsidP="006D27E9">
            <w:pPr>
              <w:spacing w:before="0" w:after="0"/>
              <w:jc w:val="right"/>
              <w:rPr>
                <w:rFonts w:ascii="Arial" w:eastAsia="Arial" w:hAnsi="Arial" w:cs="Arial"/>
              </w:rPr>
            </w:pPr>
            <w:bookmarkStart w:id="54" w:name="_LINE__25_40accc80_263b_442a_ae9d_fa65e0"/>
            <w:r>
              <w:rPr>
                <w:rFonts w:ascii="Arial" w:eastAsia="Arial" w:hAnsi="Arial" w:cs="Arial"/>
              </w:rPr>
              <w:t>__________</w:t>
            </w:r>
            <w:bookmarkEnd w:id="54"/>
          </w:p>
        </w:tc>
        <w:tc>
          <w:tcPr>
            <w:tcW w:w="1469" w:type="dxa"/>
          </w:tcPr>
          <w:p w:rsidR="006D7AA9" w:rsidP="006D27E9">
            <w:pPr>
              <w:spacing w:before="0" w:after="0"/>
              <w:jc w:val="right"/>
              <w:rPr>
                <w:rFonts w:ascii="Arial" w:eastAsia="Arial" w:hAnsi="Arial" w:cs="Arial"/>
              </w:rPr>
            </w:pPr>
            <w:bookmarkStart w:id="55" w:name="_LINE__25_0c265ca9_8f26_47b3_8e48_a6b7d3"/>
            <w:r>
              <w:rPr>
                <w:rFonts w:ascii="Arial" w:eastAsia="Arial" w:hAnsi="Arial" w:cs="Arial"/>
              </w:rPr>
              <w:t>__________</w:t>
            </w:r>
            <w:bookmarkEnd w:id="55"/>
          </w:p>
        </w:tc>
      </w:tr>
      <w:tr w:rsidTr="006D27E9">
        <w:tblPrEx>
          <w:tblW w:w="0" w:type="auto"/>
          <w:tblInd w:w="360" w:type="dxa"/>
          <w:tblCellMar>
            <w:left w:w="0" w:type="dxa"/>
            <w:right w:w="0" w:type="dxa"/>
          </w:tblCellMar>
          <w:tblLook w:val="04A0"/>
        </w:tblPrEx>
        <w:tc>
          <w:tcPr>
            <w:tcW w:w="5069" w:type="dxa"/>
          </w:tcPr>
          <w:p w:rsidR="006D7AA9" w:rsidP="006D27E9">
            <w:pPr>
              <w:spacing w:before="0" w:after="0"/>
              <w:rPr>
                <w:rFonts w:ascii="Arial" w:eastAsia="Arial" w:hAnsi="Arial" w:cs="Arial"/>
              </w:rPr>
            </w:pPr>
            <w:bookmarkStart w:id="56" w:name="_LINE__26_8583ad2b_bf63_42ae_849e_652a61"/>
            <w:r>
              <w:rPr>
                <w:rFonts w:ascii="Arial" w:eastAsia="Arial" w:hAnsi="Arial" w:cs="Arial"/>
              </w:rPr>
              <w:t>OTHER SPECIAL REVENUE FUNDS TOTAL</w:t>
            </w:r>
            <w:bookmarkEnd w:id="56"/>
          </w:p>
        </w:tc>
        <w:tc>
          <w:tcPr>
            <w:tcW w:w="1469" w:type="dxa"/>
          </w:tcPr>
          <w:p w:rsidR="006D7AA9" w:rsidP="006D27E9">
            <w:pPr>
              <w:spacing w:before="0" w:after="0"/>
              <w:jc w:val="right"/>
              <w:rPr>
                <w:rFonts w:ascii="Arial" w:eastAsia="Arial" w:hAnsi="Arial" w:cs="Arial"/>
              </w:rPr>
            </w:pPr>
            <w:bookmarkStart w:id="57" w:name="_LINE__26_3cba03e1_e1cd_49bc_94de_d0eedc"/>
            <w:r>
              <w:rPr>
                <w:rFonts w:ascii="Arial" w:eastAsia="Arial" w:hAnsi="Arial" w:cs="Arial"/>
              </w:rPr>
              <w:t>$0</w:t>
            </w:r>
            <w:bookmarkEnd w:id="57"/>
          </w:p>
        </w:tc>
        <w:tc>
          <w:tcPr>
            <w:tcW w:w="1469" w:type="dxa"/>
          </w:tcPr>
          <w:p w:rsidR="006D7AA9" w:rsidP="006D27E9">
            <w:pPr>
              <w:spacing w:before="0" w:after="0"/>
              <w:jc w:val="right"/>
              <w:rPr>
                <w:rFonts w:ascii="Arial" w:eastAsia="Arial" w:hAnsi="Arial" w:cs="Arial"/>
              </w:rPr>
            </w:pPr>
            <w:bookmarkStart w:id="58" w:name="_LINE__26_3fbf1a25_8408_496b_affa_c30d23"/>
            <w:r>
              <w:rPr>
                <w:rFonts w:ascii="Arial" w:eastAsia="Arial" w:hAnsi="Arial" w:cs="Arial"/>
              </w:rPr>
              <w:t>$500</w:t>
            </w:r>
            <w:bookmarkEnd w:id="58"/>
          </w:p>
        </w:tc>
      </w:tr>
    </w:tbl>
    <w:p w:rsidR="006D7AA9" w:rsidP="006D7AA9">
      <w:pPr>
        <w:ind w:left="360"/>
        <w:rPr>
          <w:rFonts w:ascii="Arial" w:eastAsia="Arial" w:hAnsi="Arial" w:cs="Arial"/>
        </w:rPr>
      </w:pPr>
      <w:bookmarkStart w:id="59" w:name="_PAR__11_c88e5933_4ce4_4dc6_a1a8_bbfc6cd"/>
      <w:bookmarkEnd w:id="46"/>
      <w:r>
        <w:rPr>
          <w:rFonts w:ascii="Arial" w:eastAsia="Arial" w:hAnsi="Arial" w:cs="Arial"/>
        </w:rPr>
        <w:t>'</w:t>
      </w:r>
    </w:p>
    <w:p w:rsidR="006D7AA9" w:rsidP="006D7AA9">
      <w:pPr>
        <w:ind w:left="360" w:firstLine="360"/>
        <w:rPr>
          <w:rFonts w:ascii="Arial" w:eastAsia="Arial" w:hAnsi="Arial" w:cs="Arial"/>
        </w:rPr>
      </w:pPr>
      <w:bookmarkStart w:id="60" w:name="_INSTRUCTION__9df756b7_0739_4574_ac3e_7d"/>
      <w:bookmarkStart w:id="61" w:name="_PAR__12_6de9a02a_aa0f_451b_af91_c1e5ece"/>
      <w:bookmarkEnd w:id="11"/>
      <w:bookmarkEnd w:id="59"/>
      <w:r>
        <w:rPr>
          <w:rFonts w:ascii="Arial" w:eastAsia="Arial" w:hAnsi="Arial" w:cs="Arial"/>
        </w:rPr>
        <w:t>Amend the bill by relettering or renumbering any nonconsecutive Part letter or section number to read consecutively.</w:t>
      </w:r>
    </w:p>
    <w:p w:rsidR="006D7AA9" w:rsidP="006D7AA9">
      <w:pPr>
        <w:keepNext/>
        <w:spacing w:before="240"/>
        <w:ind w:left="360"/>
        <w:jc w:val="center"/>
        <w:rPr>
          <w:rFonts w:ascii="Arial" w:eastAsia="Arial" w:hAnsi="Arial" w:cs="Arial"/>
        </w:rPr>
      </w:pPr>
      <w:bookmarkStart w:id="62" w:name="_SUMMARY__6677fe3f_6cf6_487a_a661_6f6e55"/>
      <w:bookmarkStart w:id="63" w:name="_PAR__13_e3e49e24_961b_4aeb_802b_a1d374e"/>
      <w:bookmarkEnd w:id="60"/>
      <w:bookmarkEnd w:id="61"/>
      <w:r>
        <w:rPr>
          <w:rFonts w:ascii="Arial" w:eastAsia="Arial" w:hAnsi="Arial" w:cs="Arial"/>
          <w:b/>
          <w:sz w:val="24"/>
        </w:rPr>
        <w:t>SUMMARY</w:t>
      </w:r>
    </w:p>
    <w:p w:rsidR="006D7AA9" w:rsidP="006D7AA9">
      <w:pPr>
        <w:keepNext/>
        <w:ind w:left="360" w:firstLine="360"/>
        <w:rPr>
          <w:rFonts w:ascii="Arial" w:eastAsia="Arial" w:hAnsi="Arial" w:cs="Arial"/>
        </w:rPr>
      </w:pPr>
      <w:bookmarkStart w:id="64" w:name="_PAR__14_e014fc7c_52fd_4965_ac19_a99db2e"/>
      <w:bookmarkEnd w:id="63"/>
      <w:r w:rsidRPr="004C0902">
        <w:rPr>
          <w:rFonts w:ascii="Arial" w:eastAsia="Arial" w:hAnsi="Arial" w:cs="Arial"/>
        </w:rPr>
        <w:t>Th</w:t>
      </w:r>
      <w:r>
        <w:rPr>
          <w:rFonts w:ascii="Arial" w:eastAsia="Arial" w:hAnsi="Arial" w:cs="Arial"/>
        </w:rPr>
        <w:t>is</w:t>
      </w:r>
      <w:r w:rsidRPr="004C0902">
        <w:rPr>
          <w:rFonts w:ascii="Arial" w:eastAsia="Arial" w:hAnsi="Arial" w:cs="Arial"/>
        </w:rPr>
        <w:t xml:space="preserve"> amendment replaces the bill</w:t>
      </w:r>
      <w:r>
        <w:rPr>
          <w:rFonts w:ascii="Arial" w:eastAsia="Arial" w:hAnsi="Arial" w:cs="Arial"/>
        </w:rPr>
        <w:t>,</w:t>
      </w:r>
      <w:r w:rsidRPr="004C0902">
        <w:rPr>
          <w:rFonts w:ascii="Arial" w:eastAsia="Arial" w:hAnsi="Arial" w:cs="Arial"/>
        </w:rPr>
        <w:t xml:space="preserve"> which is a concept draft.  It establishes the Middle-income Housing Support Program and Middle-income Housing Support Fund in the Maine State Housing Authority.  The program and fund provide loans or grants to cover the capital costs to construct new dwelling </w:t>
      </w:r>
      <w:r>
        <w:rPr>
          <w:rFonts w:ascii="Arial" w:eastAsia="Arial" w:hAnsi="Arial" w:cs="Arial"/>
        </w:rPr>
        <w:t xml:space="preserve">units </w:t>
      </w:r>
      <w:r w:rsidRPr="004C0902">
        <w:rPr>
          <w:rFonts w:ascii="Arial" w:eastAsia="Arial" w:hAnsi="Arial" w:cs="Arial"/>
        </w:rPr>
        <w:t xml:space="preserve">or rehabilitate existing dwelling units for rent by individuals </w:t>
      </w:r>
      <w:r>
        <w:rPr>
          <w:rFonts w:ascii="Arial" w:eastAsia="Arial" w:hAnsi="Arial" w:cs="Arial"/>
        </w:rPr>
        <w:t>and</w:t>
      </w:r>
      <w:r w:rsidRPr="004C0902">
        <w:rPr>
          <w:rFonts w:ascii="Arial" w:eastAsia="Arial" w:hAnsi="Arial" w:cs="Arial"/>
        </w:rPr>
        <w:t xml:space="preserve"> </w:t>
      </w:r>
      <w:r>
        <w:rPr>
          <w:rFonts w:ascii="Arial" w:eastAsia="Arial" w:hAnsi="Arial" w:cs="Arial"/>
        </w:rPr>
        <w:t>households</w:t>
      </w:r>
      <w:r w:rsidRPr="004C0902">
        <w:rPr>
          <w:rFonts w:ascii="Arial" w:eastAsia="Arial" w:hAnsi="Arial" w:cs="Arial"/>
        </w:rPr>
        <w:t xml:space="preserve"> whose income</w:t>
      </w:r>
      <w:r>
        <w:rPr>
          <w:rFonts w:ascii="Arial" w:eastAsia="Arial" w:hAnsi="Arial" w:cs="Arial"/>
        </w:rPr>
        <w:t>s</w:t>
      </w:r>
      <w:r w:rsidRPr="004C0902">
        <w:rPr>
          <w:rFonts w:ascii="Arial" w:eastAsia="Arial" w:hAnsi="Arial" w:cs="Arial"/>
        </w:rPr>
        <w:t xml:space="preserve"> </w:t>
      </w:r>
      <w:r>
        <w:rPr>
          <w:rFonts w:ascii="Arial" w:eastAsia="Arial" w:hAnsi="Arial" w:cs="Arial"/>
        </w:rPr>
        <w:t>are</w:t>
      </w:r>
      <w:r w:rsidRPr="004C0902">
        <w:rPr>
          <w:rFonts w:ascii="Arial" w:eastAsia="Arial" w:hAnsi="Arial" w:cs="Arial"/>
        </w:rPr>
        <w:t xml:space="preserve"> at or below 120% of the area median income based on income limits published by the United States Department of Housing and Urban Development and for </w:t>
      </w:r>
      <w:r>
        <w:rPr>
          <w:rFonts w:ascii="Arial" w:eastAsia="Arial" w:hAnsi="Arial" w:cs="Arial"/>
        </w:rPr>
        <w:t>home</w:t>
      </w:r>
      <w:r w:rsidRPr="004C0902">
        <w:rPr>
          <w:rFonts w:ascii="Arial" w:eastAsia="Arial" w:hAnsi="Arial" w:cs="Arial"/>
        </w:rPr>
        <w:t xml:space="preserve">ownership by individuals and </w:t>
      </w:r>
      <w:r>
        <w:rPr>
          <w:rFonts w:ascii="Arial" w:eastAsia="Arial" w:hAnsi="Arial" w:cs="Arial"/>
        </w:rPr>
        <w:t>households</w:t>
      </w:r>
      <w:r w:rsidRPr="004C0902">
        <w:rPr>
          <w:rFonts w:ascii="Arial" w:eastAsia="Arial" w:hAnsi="Arial" w:cs="Arial"/>
        </w:rPr>
        <w:t xml:space="preserve"> whose income</w:t>
      </w:r>
      <w:r>
        <w:rPr>
          <w:rFonts w:ascii="Arial" w:eastAsia="Arial" w:hAnsi="Arial" w:cs="Arial"/>
        </w:rPr>
        <w:t>s</w:t>
      </w:r>
      <w:r w:rsidRPr="004C0902">
        <w:rPr>
          <w:rFonts w:ascii="Arial" w:eastAsia="Arial" w:hAnsi="Arial" w:cs="Arial"/>
        </w:rPr>
        <w:t xml:space="preserve"> </w:t>
      </w:r>
      <w:r>
        <w:rPr>
          <w:rFonts w:ascii="Arial" w:eastAsia="Arial" w:hAnsi="Arial" w:cs="Arial"/>
        </w:rPr>
        <w:t>are</w:t>
      </w:r>
      <w:r w:rsidRPr="004C0902">
        <w:rPr>
          <w:rFonts w:ascii="Arial" w:eastAsia="Arial" w:hAnsi="Arial" w:cs="Arial"/>
        </w:rPr>
        <w:t xml:space="preserve"> at or below 180% of the area median income</w:t>
      </w:r>
      <w:r>
        <w:rPr>
          <w:rFonts w:ascii="Arial" w:eastAsia="Arial" w:hAnsi="Arial" w:cs="Arial"/>
        </w:rPr>
        <w:t>.</w:t>
      </w:r>
    </w:p>
    <w:p w:rsidR="006D7AA9" w:rsidP="006D7AA9">
      <w:pPr>
        <w:keepNext/>
        <w:spacing w:before="60" w:after="60"/>
        <w:ind w:left="360"/>
        <w:jc w:val="center"/>
        <w:rPr>
          <w:rFonts w:ascii="Arial" w:eastAsia="Arial" w:hAnsi="Arial" w:cs="Arial"/>
        </w:rPr>
      </w:pPr>
      <w:bookmarkStart w:id="65" w:name="_FISCAL_NOTE_REQUIRED__c8e161e4_63af_498"/>
      <w:bookmarkStart w:id="66" w:name="_PAR__15_66d1c3b0_cc02_459e_857e_5f12c37"/>
      <w:bookmarkEnd w:id="64"/>
      <w:r>
        <w:rPr>
          <w:rFonts w:ascii="Arial" w:eastAsia="Arial" w:hAnsi="Arial" w:cs="Arial"/>
          <w:b/>
        </w:rPr>
        <w:t>FISCAL NOTE REQUIRED</w:t>
      </w:r>
    </w:p>
    <w:p w:rsidR="00000000" w:rsidRPr="006D7AA9" w:rsidP="006D7AA9">
      <w:pPr>
        <w:spacing w:before="60" w:after="60"/>
        <w:ind w:left="360"/>
        <w:jc w:val="center"/>
        <w:rPr>
          <w:rFonts w:ascii="Arial" w:eastAsia="Arial" w:hAnsi="Arial" w:cs="Arial"/>
          <w:b/>
        </w:rPr>
      </w:pPr>
      <w:bookmarkStart w:id="67" w:name="_PAR__16_6c8dc70b_cfa9_4260_b8e5_6912794"/>
      <w:bookmarkEnd w:id="66"/>
      <w:r>
        <w:rPr>
          <w:rFonts w:ascii="Arial" w:eastAsia="Arial" w:hAnsi="Arial" w:cs="Arial"/>
          <w:b/>
        </w:rPr>
        <w:t>(See attached)</w:t>
      </w:r>
      <w:bookmarkEnd w:id="37"/>
      <w:bookmarkEnd w:id="62"/>
      <w:bookmarkEnd w:id="65"/>
      <w:bookmarkEnd w:id="6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LR2227,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Promote Investment in Housing</w:t>
    </w:r>
  </w:p>
  <w:p>
    <w:pPr>
      <w:suppressLineNumbers/>
      <w:spacing w:before="0" w:after="0"/>
      <w:jc w:val="center"/>
      <w:rPr>
        <w:rFonts w:ascii="Arial" w:eastAsia="Arial" w:hAnsi="Arial" w:cs="Arial"/>
      </w:rPr>
    </w:pPr>
    <w:r>
      <w:rPr>
        <w:rFonts w:ascii="Arial" w:eastAsia="Arial" w:hAnsi="Arial" w:cs="Arial"/>
        <w:sz w:val="22"/>
      </w:rPr>
      <w:t>L.D. 916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C0902"/>
    <w:rsid w:val="005500BF"/>
    <w:rsid w:val="005568B1"/>
    <w:rsid w:val="00564135"/>
    <w:rsid w:val="00574B75"/>
    <w:rsid w:val="00610E2A"/>
    <w:rsid w:val="00641982"/>
    <w:rsid w:val="006714D5"/>
    <w:rsid w:val="006937E8"/>
    <w:rsid w:val="00695EDF"/>
    <w:rsid w:val="006D27E9"/>
    <w:rsid w:val="006D40C3"/>
    <w:rsid w:val="006D7AA9"/>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C174B"/>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