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Direct Wine Shippers to Comply with Maine Beverage Container Laws</w:t>
      </w:r>
    </w:p>
    <w:p w:rsidR="00032532" w:rsidP="00032532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d2148c5_ed20_4494_9a58_84"/>
      <w:bookmarkStart w:id="1" w:name="_PAGE__1_8af26d3f_252f_46d4_bb40_11ad8c7"/>
      <w:bookmarkStart w:id="2" w:name="_PAR__2_c8856697_68a8_4b30_bf47_92f9d251"/>
      <w:r>
        <w:rPr>
          <w:rFonts w:ascii="Arial" w:eastAsia="Arial" w:hAnsi="Arial" w:cs="Arial"/>
          <w:caps/>
        </w:rPr>
        <w:t>L.D. 846</w:t>
      </w:r>
    </w:p>
    <w:p w:rsidR="00032532" w:rsidP="00032532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7fb55554_9a50_4777_97f0_c8505833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032532" w:rsidP="00032532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45f9a3cd_9621_457c_88b6_015f19e3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Veterans and Legal Affairs </w:t>
      </w:r>
    </w:p>
    <w:p w:rsidR="00032532" w:rsidP="00032532">
      <w:pPr>
        <w:spacing w:before="60" w:after="60"/>
        <w:ind w:left="720"/>
        <w:rPr>
          <w:rFonts w:ascii="Arial" w:eastAsia="Arial" w:hAnsi="Arial" w:cs="Arial"/>
        </w:rPr>
      </w:pPr>
      <w:bookmarkStart w:id="5" w:name="_PAR__5_665c3fd8_0c57_42ea_ac71_36a8b629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032532" w:rsidP="00032532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62801f59_de94_412f_877f_f5e61750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032532" w:rsidP="0003253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7234f78_641c_4b60_8699_8da17531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032532" w:rsidP="0003253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78da412_f42e_4655_a8f5_d18ae330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032532" w:rsidP="0003253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e126f612_2da3_4632_ae51_b4907366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032532" w:rsidP="00032532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aed231d6_3e81_449d_ac00_3064fc8"/>
      <w:bookmarkEnd w:id="9"/>
      <w:r>
        <w:rPr>
          <w:rFonts w:ascii="Arial" w:eastAsia="Arial" w:hAnsi="Arial" w:cs="Arial"/>
          <w:szCs w:val="22"/>
        </w:rPr>
        <w:t>COMMITTEE AMENDMENT “      ” to H.P. 535, L.D. 846, “An Act to Require Direct Wine Shippers to Comply with Maine Beverage Container Laws”</w:t>
      </w:r>
    </w:p>
    <w:p w:rsidR="00032532" w:rsidP="00032532">
      <w:pPr>
        <w:ind w:left="360" w:firstLine="360"/>
        <w:rPr>
          <w:rFonts w:ascii="Arial" w:eastAsia="Arial" w:hAnsi="Arial" w:cs="Arial"/>
        </w:rPr>
      </w:pPr>
      <w:bookmarkStart w:id="11" w:name="_INSTRUCTION__ac5a09ab_5436_426d_b620_4c"/>
      <w:bookmarkStart w:id="12" w:name="_PAR__11_90c3deb9_74b6_4149_a96c_954af75"/>
      <w:bookmarkEnd w:id="0"/>
      <w:bookmarkEnd w:id="10"/>
      <w:r>
        <w:rPr>
          <w:rFonts w:ascii="Arial" w:eastAsia="Arial" w:hAnsi="Arial" w:cs="Arial"/>
        </w:rPr>
        <w:t>Amend the bill by inserting after section 2 the following:</w:t>
      </w:r>
    </w:p>
    <w:p w:rsidR="00032532" w:rsidP="00032532">
      <w:pPr>
        <w:ind w:left="360" w:firstLine="360"/>
        <w:rPr>
          <w:rFonts w:ascii="Arial" w:eastAsia="Arial" w:hAnsi="Arial" w:cs="Arial"/>
        </w:rPr>
      </w:pPr>
      <w:bookmarkStart w:id="13" w:name="_PAR__12_f972ae2f_4f8b_45a9_8142_5d774e8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 xml:space="preserve">Sec. 3.  Effective date. </w:t>
      </w:r>
      <w:r>
        <w:rPr>
          <w:rFonts w:ascii="Arial" w:eastAsia="Arial" w:hAnsi="Arial" w:cs="Arial"/>
        </w:rPr>
        <w:t>This Act takes effect July 1, 2025.'</w:t>
      </w:r>
    </w:p>
    <w:p w:rsidR="00032532" w:rsidP="00032532">
      <w:pPr>
        <w:ind w:left="360" w:firstLine="360"/>
        <w:rPr>
          <w:rFonts w:ascii="Arial" w:eastAsia="Arial" w:hAnsi="Arial" w:cs="Arial"/>
        </w:rPr>
      </w:pPr>
      <w:bookmarkStart w:id="14" w:name="_INSTRUCTION__172fddef_06d9_4b7d_a76f_39"/>
      <w:bookmarkStart w:id="15" w:name="_PAR__13_ce5b965b_3ebd_43b9_b63f_a8296ca"/>
      <w:bookmarkEnd w:id="11"/>
      <w:bookmarkEnd w:id="13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032532" w:rsidP="0003253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" w:name="_SUMMARY__ed79521b_e201_4824_b385_b360e4"/>
      <w:bookmarkStart w:id="17" w:name="_PAR__14_b32aee12_8c17_4e42_a749_8abff23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</w:p>
    <w:p w:rsidR="00032532" w:rsidP="00032532">
      <w:pPr>
        <w:keepNext/>
        <w:ind w:left="360" w:firstLine="360"/>
        <w:rPr>
          <w:rFonts w:ascii="Arial" w:eastAsia="Arial" w:hAnsi="Arial" w:cs="Arial"/>
        </w:rPr>
      </w:pPr>
      <w:bookmarkStart w:id="18" w:name="_PAR__15_a846cdcf_68eb_46e6_8d63_cff9cd5"/>
      <w:bookmarkEnd w:id="17"/>
      <w:r>
        <w:rPr>
          <w:rFonts w:ascii="Arial" w:eastAsia="Arial" w:hAnsi="Arial" w:cs="Arial"/>
        </w:rPr>
        <w:t>This amendment, which is the unanimous report of the committee, provides an effective date of July 1, 2025.</w:t>
      </w:r>
    </w:p>
    <w:p w:rsidR="00032532" w:rsidP="00032532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9" w:name="_FISCAL_NOTE_REQUIRED__03fd0a13_3677_413"/>
      <w:bookmarkStart w:id="20" w:name="_PAR__16_047ecc80_ede7_4dee_a17d_cad8e3f"/>
      <w:bookmarkEnd w:id="18"/>
      <w:r>
        <w:rPr>
          <w:rFonts w:ascii="Arial" w:eastAsia="Arial" w:hAnsi="Arial" w:cs="Arial"/>
          <w:b/>
        </w:rPr>
        <w:t>FISCAL NOTE REQUIRED</w:t>
      </w:r>
    </w:p>
    <w:p w:rsidR="00000000" w:rsidRPr="00032532" w:rsidP="00032532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1" w:name="_PAR__17_b710fa9d_23bd_49e7_8453_9fa0a42"/>
      <w:bookmarkEnd w:id="20"/>
      <w:r>
        <w:rPr>
          <w:rFonts w:ascii="Arial" w:eastAsia="Arial" w:hAnsi="Arial" w:cs="Arial"/>
          <w:b/>
        </w:rPr>
        <w:t>(See attached)</w:t>
      </w:r>
      <w:bookmarkEnd w:id="1"/>
      <w:bookmarkEnd w:id="16"/>
      <w:bookmarkEnd w:id="19"/>
      <w:bookmarkEnd w:id="2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LR1363,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Direct Wine Shippers to Comply with Maine Beverage Container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846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2532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