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Comprehensive Program to Divert Youth from the Criminal Justice System and Address Their Needs</w:t>
      </w:r>
    </w:p>
    <w:p w:rsidR="003B3F28" w:rsidP="003B3F28">
      <w:pPr>
        <w:spacing w:after="240"/>
        <w:ind w:left="360"/>
        <w:jc w:val="right"/>
        <w:rPr>
          <w:rFonts w:ascii="Arial" w:eastAsia="Arial" w:hAnsi="Arial" w:cs="Arial"/>
          <w:caps/>
        </w:rPr>
      </w:pPr>
      <w:bookmarkStart w:id="0" w:name="_AMEND_TITLE__d2c758b3_f019_4bc6_acc4_5e"/>
      <w:bookmarkStart w:id="1" w:name="_PAGE__1_9741aa69_30b6_4506_aa98_7617494"/>
      <w:bookmarkStart w:id="2" w:name="_PAR__2_cf107dab_62a2_4d9b_94cc_07a12116"/>
      <w:r>
        <w:rPr>
          <w:rFonts w:ascii="Arial" w:eastAsia="Arial" w:hAnsi="Arial" w:cs="Arial"/>
          <w:caps/>
        </w:rPr>
        <w:t>L.D. 740</w:t>
      </w:r>
    </w:p>
    <w:p w:rsidR="003B3F28" w:rsidP="003B3F28">
      <w:pPr>
        <w:tabs>
          <w:tab w:val="right" w:pos="8928"/>
        </w:tabs>
        <w:spacing w:after="360"/>
        <w:ind w:left="360"/>
        <w:rPr>
          <w:rFonts w:ascii="Arial" w:eastAsia="Arial" w:hAnsi="Arial" w:cs="Arial"/>
        </w:rPr>
      </w:pPr>
      <w:bookmarkStart w:id="3" w:name="_PAR__3_556a101a_70bb_49f3_922f_7079d121"/>
      <w:bookmarkEnd w:id="2"/>
      <w:r>
        <w:rPr>
          <w:rFonts w:ascii="Arial" w:eastAsia="Arial" w:hAnsi="Arial" w:cs="Arial"/>
        </w:rPr>
        <w:t>Date:</w:t>
      </w:r>
      <w:r>
        <w:rPr>
          <w:rFonts w:ascii="Arial" w:eastAsia="Arial" w:hAnsi="Arial" w:cs="Arial"/>
        </w:rPr>
        <w:tab/>
        <w:t>(Filing No. H-         )</w:t>
      </w:r>
    </w:p>
    <w:p w:rsidR="003B3F28" w:rsidP="003B3F28">
      <w:pPr>
        <w:spacing w:before="600" w:after="300"/>
        <w:ind w:left="360"/>
        <w:jc w:val="center"/>
        <w:outlineLvl w:val="0"/>
        <w:rPr>
          <w:rFonts w:ascii="Arial" w:eastAsia="Arial" w:hAnsi="Arial" w:cs="Arial"/>
        </w:rPr>
      </w:pPr>
      <w:bookmarkStart w:id="4" w:name="_PAR__4_f778edf7_20d2_4bef_81cc_42bd4663"/>
      <w:bookmarkEnd w:id="3"/>
      <w:r>
        <w:rPr>
          <w:rFonts w:ascii="Arial" w:eastAsia="Arial" w:hAnsi="Arial" w:cs="Arial"/>
          <w:b/>
          <w:caps/>
          <w:sz w:val="24"/>
          <w:szCs w:val="32"/>
        </w:rPr>
        <w:t xml:space="preserve">Criminal Justice and Public Safety </w:t>
      </w:r>
    </w:p>
    <w:p w:rsidR="003B3F28" w:rsidP="003B3F28">
      <w:pPr>
        <w:spacing w:before="60" w:after="60"/>
        <w:ind w:left="720"/>
        <w:rPr>
          <w:rFonts w:ascii="Arial" w:eastAsia="Arial" w:hAnsi="Arial" w:cs="Arial"/>
        </w:rPr>
      </w:pPr>
      <w:bookmarkStart w:id="5" w:name="_PAR__5_63685608_6a38_43cc_9b51_c1a0f684"/>
      <w:bookmarkEnd w:id="4"/>
      <w:r>
        <w:rPr>
          <w:rFonts w:ascii="Arial" w:eastAsia="Arial" w:hAnsi="Arial" w:cs="Arial"/>
        </w:rPr>
        <w:t>Reproduced and distributed under the direction of the Clerk of the House.</w:t>
      </w:r>
    </w:p>
    <w:p w:rsidR="003B3F28" w:rsidP="003B3F28">
      <w:pPr>
        <w:spacing w:before="160" w:after="0"/>
        <w:ind w:left="360"/>
        <w:jc w:val="center"/>
        <w:outlineLvl w:val="0"/>
        <w:rPr>
          <w:rFonts w:ascii="Arial" w:eastAsia="Arial" w:hAnsi="Arial" w:cs="Arial"/>
          <w:b/>
          <w:caps/>
          <w:sz w:val="24"/>
          <w:szCs w:val="32"/>
        </w:rPr>
      </w:pPr>
      <w:bookmarkStart w:id="6" w:name="_PAR__6_9d1d2b40_ec3c_4cbb_9dad_762ce8eb"/>
      <w:bookmarkEnd w:id="5"/>
      <w:r>
        <w:rPr>
          <w:rFonts w:ascii="Arial" w:eastAsia="Arial" w:hAnsi="Arial" w:cs="Arial"/>
          <w:b/>
          <w:caps/>
          <w:sz w:val="24"/>
          <w:szCs w:val="32"/>
        </w:rPr>
        <w:t>STATE OF MAINE</w:t>
      </w:r>
    </w:p>
    <w:p w:rsidR="003B3F28" w:rsidP="003B3F28">
      <w:pPr>
        <w:spacing w:after="0"/>
        <w:ind w:left="360"/>
        <w:jc w:val="center"/>
        <w:outlineLvl w:val="0"/>
        <w:rPr>
          <w:rFonts w:ascii="Arial" w:eastAsia="Arial" w:hAnsi="Arial" w:cs="Arial"/>
          <w:b/>
          <w:caps/>
          <w:sz w:val="24"/>
          <w:szCs w:val="32"/>
        </w:rPr>
      </w:pPr>
      <w:bookmarkStart w:id="7" w:name="_PAR__7_6a950093_7e4b_4820_b7b1_b7fc6269"/>
      <w:bookmarkEnd w:id="6"/>
      <w:r>
        <w:rPr>
          <w:rFonts w:ascii="Arial" w:eastAsia="Arial" w:hAnsi="Arial" w:cs="Arial"/>
          <w:b/>
          <w:caps/>
          <w:sz w:val="24"/>
          <w:szCs w:val="32"/>
        </w:rPr>
        <w:t>HOUSE OF REPRESENTATIVES</w:t>
      </w:r>
    </w:p>
    <w:p w:rsidR="003B3F28" w:rsidP="003B3F28">
      <w:pPr>
        <w:spacing w:after="0"/>
        <w:ind w:left="360"/>
        <w:jc w:val="center"/>
        <w:outlineLvl w:val="0"/>
        <w:rPr>
          <w:rFonts w:ascii="Arial" w:eastAsia="Arial" w:hAnsi="Arial" w:cs="Arial"/>
          <w:b/>
          <w:caps/>
          <w:sz w:val="24"/>
          <w:szCs w:val="32"/>
        </w:rPr>
      </w:pPr>
      <w:bookmarkStart w:id="8" w:name="_PAR__8_3a2f1f68_7ebd_48c3_ace2_0f279b51"/>
      <w:bookmarkEnd w:id="7"/>
      <w:r>
        <w:rPr>
          <w:rFonts w:ascii="Arial" w:eastAsia="Arial" w:hAnsi="Arial" w:cs="Arial"/>
          <w:b/>
          <w:caps/>
          <w:sz w:val="24"/>
          <w:szCs w:val="32"/>
        </w:rPr>
        <w:t>132nd Legislature</w:t>
      </w:r>
    </w:p>
    <w:p w:rsidR="003B3F28" w:rsidP="003B3F28">
      <w:pPr>
        <w:spacing w:after="0"/>
        <w:ind w:left="360"/>
        <w:jc w:val="center"/>
        <w:outlineLvl w:val="0"/>
        <w:rPr>
          <w:rFonts w:ascii="Arial" w:eastAsia="Arial" w:hAnsi="Arial" w:cs="Arial"/>
          <w:b/>
          <w:caps/>
          <w:sz w:val="24"/>
          <w:szCs w:val="32"/>
        </w:rPr>
      </w:pPr>
      <w:bookmarkStart w:id="9" w:name="_PAR__9_62c519f0_7c35_4735_bf12_af2cee0b"/>
      <w:bookmarkEnd w:id="8"/>
      <w:r>
        <w:rPr>
          <w:rFonts w:ascii="Arial" w:eastAsia="Arial" w:hAnsi="Arial" w:cs="Arial"/>
          <w:b/>
          <w:caps/>
          <w:sz w:val="24"/>
          <w:szCs w:val="32"/>
        </w:rPr>
        <w:t>Second Regular Session</w:t>
      </w:r>
    </w:p>
    <w:p w:rsidR="003B3F28" w:rsidP="003B3F28">
      <w:pPr>
        <w:spacing w:before="400" w:after="200"/>
        <w:ind w:left="360" w:firstLine="360"/>
        <w:rPr>
          <w:rFonts w:ascii="Arial" w:eastAsia="Arial" w:hAnsi="Arial" w:cs="Arial"/>
        </w:rPr>
      </w:pPr>
      <w:bookmarkStart w:id="10" w:name="_PAR__10_e9d772f6_30bc_4dd4_8cdb_4380858"/>
      <w:bookmarkEnd w:id="9"/>
      <w:r>
        <w:rPr>
          <w:rFonts w:ascii="Arial" w:eastAsia="Arial" w:hAnsi="Arial" w:cs="Arial"/>
          <w:szCs w:val="22"/>
        </w:rPr>
        <w:t>COMMITTEE AMENDMENT “      ” to H.P. 482, L.D. 740, “An Act to Establish a Comprehensive Program to Divert Youth from the Criminal Justice System and Address Their Needs”</w:t>
      </w:r>
    </w:p>
    <w:p w:rsidR="003B3F28" w:rsidP="003B3F28">
      <w:pPr>
        <w:ind w:left="360" w:firstLine="360"/>
        <w:rPr>
          <w:rFonts w:ascii="Arial" w:eastAsia="Arial" w:hAnsi="Arial" w:cs="Arial"/>
        </w:rPr>
      </w:pPr>
      <w:bookmarkStart w:id="11" w:name="_INSTRUCTION__774c8384_84c9_46cb_864d_84"/>
      <w:bookmarkStart w:id="12" w:name="_PAR__11_e8493d43_4a0b_4284_9c30_44b2175"/>
      <w:bookmarkEnd w:id="0"/>
      <w:bookmarkEnd w:id="10"/>
      <w:r>
        <w:rPr>
          <w:rFonts w:ascii="Arial" w:eastAsia="Arial" w:hAnsi="Arial" w:cs="Arial"/>
        </w:rPr>
        <w:t>Amend the bill by striking out the title and substituting the following:</w:t>
      </w:r>
    </w:p>
    <w:p w:rsidR="003B3F28" w:rsidP="003B3F28">
      <w:pPr>
        <w:ind w:left="360"/>
        <w:rPr>
          <w:rFonts w:ascii="Arial" w:eastAsia="Arial" w:hAnsi="Arial" w:cs="Arial"/>
        </w:rPr>
      </w:pPr>
      <w:bookmarkStart w:id="13" w:name="_PAR__12_a143a6e6_5674_41be_86a6_b9fc01c"/>
      <w:bookmarkEnd w:id="12"/>
      <w:r>
        <w:rPr>
          <w:rFonts w:ascii="Arial" w:eastAsia="Arial" w:hAnsi="Arial" w:cs="Arial"/>
          <w:b/>
        </w:rPr>
        <w:t>'Resolve, to Study Methods for Improving Youth Community Supervision and Increasing Juvenile Diversion from Formal Judicial Processing'</w:t>
      </w:r>
    </w:p>
    <w:p w:rsidR="003B3F28" w:rsidP="003B3F28">
      <w:pPr>
        <w:ind w:left="360" w:firstLine="360"/>
        <w:rPr>
          <w:rFonts w:ascii="Arial" w:eastAsia="Arial" w:hAnsi="Arial" w:cs="Arial"/>
        </w:rPr>
      </w:pPr>
      <w:bookmarkStart w:id="14" w:name="_INSTRUCTION__dcafee96_42d0_4f93_a641_f4"/>
      <w:bookmarkStart w:id="15" w:name="_PAR__13_4b589ff3_2f21_4fb7_b682_ad8e028"/>
      <w:bookmarkEnd w:id="11"/>
      <w:bookmarkEnd w:id="13"/>
      <w:r>
        <w:rPr>
          <w:rFonts w:ascii="Arial" w:eastAsia="Arial" w:hAnsi="Arial" w:cs="Arial"/>
        </w:rPr>
        <w:t>Amend the bill by striking out everything after the title and inserting the following:</w:t>
      </w:r>
    </w:p>
    <w:p w:rsidR="003B3F28" w:rsidP="003B3F28">
      <w:pPr>
        <w:ind w:left="360" w:firstLine="360"/>
        <w:rPr>
          <w:rFonts w:ascii="Arial" w:eastAsia="Arial" w:hAnsi="Arial" w:cs="Arial"/>
        </w:rPr>
      </w:pPr>
      <w:bookmarkStart w:id="16" w:name="_PAR__14_aaaa596a_16d0_4839_8f69_97bf3ce"/>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8B3672">
        <w:rPr>
          <w:rFonts w:ascii="Arial" w:eastAsia="Arial" w:hAnsi="Arial" w:cs="Arial"/>
          <w:b/>
          <w:sz w:val="24"/>
        </w:rPr>
        <w:t xml:space="preserve">Department of Corrections to convene task force. </w:t>
      </w:r>
      <w:r>
        <w:rPr>
          <w:rFonts w:ascii="Arial" w:eastAsia="Arial" w:hAnsi="Arial" w:cs="Arial"/>
          <w:b/>
          <w:sz w:val="24"/>
        </w:rPr>
        <w:t xml:space="preserve"> </w:t>
      </w:r>
      <w:r w:rsidRPr="008B3672">
        <w:rPr>
          <w:rFonts w:ascii="Arial" w:eastAsia="Arial" w:hAnsi="Arial" w:cs="Arial"/>
          <w:b/>
          <w:sz w:val="24"/>
        </w:rPr>
        <w:t xml:space="preserve">Resolved: </w:t>
      </w:r>
      <w:r>
        <w:rPr>
          <w:rFonts w:ascii="Arial" w:eastAsia="Arial" w:hAnsi="Arial" w:cs="Arial"/>
          <w:b/>
          <w:sz w:val="24"/>
        </w:rPr>
        <w:t xml:space="preserve"> </w:t>
      </w:r>
      <w:r w:rsidRPr="008B3672">
        <w:rPr>
          <w:rFonts w:ascii="Arial" w:eastAsia="Arial" w:hAnsi="Arial" w:cs="Arial"/>
        </w:rPr>
        <w:t>That the Department of Corrections shall convene a task force, referred to in this resolve as "the task force," to study methods for diverting youths safely from formal judicial processing and to recommend improvements to existing community supervision practices.</w:t>
      </w:r>
    </w:p>
    <w:p w:rsidR="003B3F28" w:rsidP="003B3F28">
      <w:pPr>
        <w:ind w:left="360" w:firstLine="360"/>
        <w:rPr>
          <w:rFonts w:ascii="Arial" w:eastAsia="Arial" w:hAnsi="Arial" w:cs="Arial"/>
        </w:rPr>
      </w:pPr>
      <w:bookmarkStart w:id="17" w:name="_PAR__15_9c7160d5_e692_491c_a257_3b7975a"/>
      <w:bookmarkEnd w:id="16"/>
      <w:r>
        <w:rPr>
          <w:rFonts w:ascii="Arial" w:eastAsia="Arial" w:hAnsi="Arial" w:cs="Arial"/>
          <w:b/>
          <w:sz w:val="24"/>
        </w:rPr>
        <w:t>Sec. 2.</w:t>
      </w:r>
      <w:r>
        <w:rPr>
          <w:rFonts w:ascii="Arial" w:eastAsia="Arial" w:hAnsi="Arial" w:cs="Arial"/>
        </w:rPr>
        <w:t xml:space="preserve">  </w:t>
      </w:r>
      <w:r w:rsidRPr="007E5AF7">
        <w:rPr>
          <w:rFonts w:ascii="Arial" w:eastAsia="Arial" w:hAnsi="Arial" w:cs="Arial"/>
          <w:b/>
          <w:sz w:val="24"/>
        </w:rPr>
        <w:t>Task force members.  Resolved:</w:t>
      </w:r>
      <w:r w:rsidRPr="007E5AF7">
        <w:rPr>
          <w:rFonts w:ascii="Arial" w:eastAsia="Arial" w:hAnsi="Arial" w:cs="Arial"/>
          <w:sz w:val="24"/>
        </w:rPr>
        <w:t xml:space="preserve">  </w:t>
      </w:r>
      <w:r w:rsidRPr="008B3672">
        <w:rPr>
          <w:rFonts w:ascii="Arial" w:eastAsia="Arial" w:hAnsi="Arial" w:cs="Arial"/>
        </w:rPr>
        <w:t>That the Commissioner of Corrections shall appoint the following 12 members to the task force:</w:t>
      </w:r>
      <w:r>
        <w:rPr>
          <w:rFonts w:ascii="Arial" w:eastAsia="Arial" w:hAnsi="Arial" w:cs="Arial"/>
        </w:rPr>
        <w:t xml:space="preserve"> </w:t>
      </w:r>
    </w:p>
    <w:p w:rsidR="003B3F28" w:rsidP="003B3F28">
      <w:pPr>
        <w:ind w:left="360" w:firstLine="360"/>
        <w:rPr>
          <w:rFonts w:ascii="Arial" w:eastAsia="Arial" w:hAnsi="Arial" w:cs="Arial"/>
        </w:rPr>
      </w:pPr>
      <w:bookmarkStart w:id="18" w:name="_PAR__16_0e9bf147_7af8_40f7_9109_a4bbaf1"/>
      <w:bookmarkEnd w:id="17"/>
      <w:r>
        <w:rPr>
          <w:rFonts w:ascii="Arial" w:eastAsia="Arial" w:hAnsi="Arial" w:cs="Arial"/>
        </w:rPr>
        <w:t>1.  One member who is a regional correctional administrator within the Department of Corrections;</w:t>
      </w:r>
    </w:p>
    <w:p w:rsidR="003B3F28" w:rsidP="003B3F28">
      <w:pPr>
        <w:ind w:left="360" w:firstLine="360"/>
        <w:rPr>
          <w:rFonts w:ascii="Arial" w:eastAsia="Arial" w:hAnsi="Arial" w:cs="Arial"/>
        </w:rPr>
      </w:pPr>
      <w:bookmarkStart w:id="19" w:name="_PAR__17_9d8b9bcb_0a37_46ad_b71f_59de978"/>
      <w:bookmarkEnd w:id="18"/>
      <w:r>
        <w:rPr>
          <w:rFonts w:ascii="Arial" w:eastAsia="Arial" w:hAnsi="Arial" w:cs="Arial"/>
        </w:rPr>
        <w:t>2.  One member who is a regional correctional manager within the Department of Corrections;</w:t>
      </w:r>
    </w:p>
    <w:p w:rsidR="003B3F28" w:rsidP="003B3F28">
      <w:pPr>
        <w:ind w:left="360" w:firstLine="360"/>
        <w:rPr>
          <w:rFonts w:ascii="Arial" w:eastAsia="Arial" w:hAnsi="Arial" w:cs="Arial"/>
        </w:rPr>
      </w:pPr>
      <w:bookmarkStart w:id="20" w:name="_PAR__18_301484ea_6cd6_4118_9c30_8c39e8b"/>
      <w:bookmarkEnd w:id="19"/>
      <w:r>
        <w:rPr>
          <w:rFonts w:ascii="Arial" w:eastAsia="Arial" w:hAnsi="Arial" w:cs="Arial"/>
        </w:rPr>
        <w:t>3.  One member who is a juvenile community corrections officer within the Department of Corrections;</w:t>
      </w:r>
    </w:p>
    <w:p w:rsidR="003B3F28" w:rsidP="003B3F28">
      <w:pPr>
        <w:ind w:left="360" w:firstLine="360"/>
        <w:rPr>
          <w:rFonts w:ascii="Arial" w:eastAsia="Arial" w:hAnsi="Arial" w:cs="Arial"/>
        </w:rPr>
      </w:pPr>
      <w:bookmarkStart w:id="21" w:name="_PAR__19_ad7c4c4a_6318_43da_9b42_a81fcf1"/>
      <w:bookmarkEnd w:id="20"/>
      <w:r>
        <w:rPr>
          <w:rFonts w:ascii="Arial" w:eastAsia="Arial" w:hAnsi="Arial" w:cs="Arial"/>
        </w:rPr>
        <w:t>4.  One member with expertise in youth development and children's behavioral health within the Department of Health and Human Services;</w:t>
      </w:r>
    </w:p>
    <w:p w:rsidR="003B3F28" w:rsidP="003B3F28">
      <w:pPr>
        <w:ind w:left="360" w:firstLine="360"/>
        <w:rPr>
          <w:rFonts w:ascii="Arial" w:eastAsia="Arial" w:hAnsi="Arial" w:cs="Arial"/>
        </w:rPr>
      </w:pPr>
      <w:bookmarkStart w:id="22" w:name="_PAR__20_a169a258_7f60_48ef_887a_c50d3d0"/>
      <w:bookmarkEnd w:id="21"/>
      <w:r>
        <w:rPr>
          <w:rFonts w:ascii="Arial" w:eastAsia="Arial" w:hAnsi="Arial" w:cs="Arial"/>
        </w:rPr>
        <w:t>5.  One member who is an active, active retired or retired judge or justice with experience in the juvenile justice system, recommended by the Chief Justice of the Supreme Judicial Court;</w:t>
      </w:r>
    </w:p>
    <w:p w:rsidR="003B3F28" w:rsidP="003B3F28">
      <w:pPr>
        <w:ind w:left="360" w:firstLine="360"/>
        <w:rPr>
          <w:rFonts w:ascii="Arial" w:eastAsia="Arial" w:hAnsi="Arial" w:cs="Arial"/>
        </w:rPr>
      </w:pPr>
      <w:bookmarkStart w:id="23" w:name="_PAR__21_45b589b4_e02e_4e16_a824_7724328"/>
      <w:bookmarkEnd w:id="22"/>
      <w:r>
        <w:rPr>
          <w:rFonts w:ascii="Arial" w:eastAsia="Arial" w:hAnsi="Arial" w:cs="Arial"/>
        </w:rPr>
        <w:t>6.  One member who is a prosecutor with experience in the juvenile justice system;</w:t>
      </w:r>
    </w:p>
    <w:p w:rsidR="003B3F28" w:rsidP="003B3F28">
      <w:pPr>
        <w:ind w:left="360" w:firstLine="360"/>
        <w:rPr>
          <w:rFonts w:ascii="Arial" w:eastAsia="Arial" w:hAnsi="Arial" w:cs="Arial"/>
        </w:rPr>
      </w:pPr>
      <w:bookmarkStart w:id="24" w:name="_PAGE__2_09eb9d3c_26e8_4672_9a2b_7afc3ef"/>
      <w:bookmarkStart w:id="25" w:name="_PAR__2_6996608f_63df_4d30_8fdd_f44cf4b2"/>
      <w:bookmarkEnd w:id="1"/>
      <w:bookmarkEnd w:id="23"/>
      <w:r>
        <w:rPr>
          <w:rFonts w:ascii="Arial" w:eastAsia="Arial" w:hAnsi="Arial" w:cs="Arial"/>
        </w:rPr>
        <w:t>7.  One member who is a defense attorney with experience in the juvenile justice system;</w:t>
      </w:r>
    </w:p>
    <w:p w:rsidR="003B3F28" w:rsidP="003B3F28">
      <w:pPr>
        <w:ind w:left="360" w:firstLine="360"/>
        <w:rPr>
          <w:rFonts w:ascii="Arial" w:eastAsia="Arial" w:hAnsi="Arial" w:cs="Arial"/>
        </w:rPr>
      </w:pPr>
      <w:bookmarkStart w:id="26" w:name="_PAR__3_23df984e_d87a_423e_b883_b8f97e34"/>
      <w:bookmarkEnd w:id="25"/>
      <w:r>
        <w:rPr>
          <w:rFonts w:ascii="Arial" w:eastAsia="Arial" w:hAnsi="Arial" w:cs="Arial"/>
        </w:rPr>
        <w:t>8.  One member with experience in youth development and juvenile justice data analysis and research within the University of Maine System;</w:t>
      </w:r>
    </w:p>
    <w:p w:rsidR="003B3F28" w:rsidP="003B3F28">
      <w:pPr>
        <w:ind w:left="360" w:firstLine="360"/>
        <w:rPr>
          <w:rFonts w:ascii="Arial" w:eastAsia="Arial" w:hAnsi="Arial" w:cs="Arial"/>
        </w:rPr>
      </w:pPr>
      <w:bookmarkStart w:id="27" w:name="_PAR__4_7547e2fd_8ab9_4375_b92b_0f79b6ca"/>
      <w:bookmarkEnd w:id="26"/>
      <w:r>
        <w:rPr>
          <w:rFonts w:ascii="Arial" w:eastAsia="Arial" w:hAnsi="Arial" w:cs="Arial"/>
        </w:rPr>
        <w:t>9.  One member from a community-based program or organization designed to divert youth from the juvenile justice system;</w:t>
      </w:r>
    </w:p>
    <w:p w:rsidR="003B3F28" w:rsidP="003B3F28">
      <w:pPr>
        <w:ind w:left="360" w:firstLine="360"/>
        <w:rPr>
          <w:rFonts w:ascii="Arial" w:eastAsia="Arial" w:hAnsi="Arial" w:cs="Arial"/>
        </w:rPr>
      </w:pPr>
      <w:bookmarkStart w:id="28" w:name="_PAR__5_1a3b2a7e_c861_456b_b40d_c2c46ecc"/>
      <w:bookmarkEnd w:id="27"/>
      <w:r>
        <w:rPr>
          <w:rFonts w:ascii="Arial" w:eastAsia="Arial" w:hAnsi="Arial" w:cs="Arial"/>
        </w:rPr>
        <w:t>10.  One member with expertise and experience in youth law and policy development;</w:t>
      </w:r>
    </w:p>
    <w:p w:rsidR="003B3F28" w:rsidP="003B3F28">
      <w:pPr>
        <w:ind w:left="360" w:firstLine="360"/>
        <w:rPr>
          <w:rFonts w:ascii="Arial" w:eastAsia="Arial" w:hAnsi="Arial" w:cs="Arial"/>
        </w:rPr>
      </w:pPr>
      <w:bookmarkStart w:id="29" w:name="_PAR__6_a469fa2d_f653_44a7_a2a0_7a261fc9"/>
      <w:bookmarkEnd w:id="28"/>
      <w:r>
        <w:rPr>
          <w:rFonts w:ascii="Arial" w:eastAsia="Arial" w:hAnsi="Arial" w:cs="Arial"/>
        </w:rPr>
        <w:t>11.  One member who has personal experience with the juvenile justice system; and</w:t>
      </w:r>
    </w:p>
    <w:p w:rsidR="003B3F28" w:rsidP="003B3F28">
      <w:pPr>
        <w:ind w:left="360" w:firstLine="360"/>
        <w:rPr>
          <w:rFonts w:ascii="Arial" w:eastAsia="Arial" w:hAnsi="Arial" w:cs="Arial"/>
        </w:rPr>
      </w:pPr>
      <w:bookmarkStart w:id="30" w:name="_PAR__7_8365e15d_2c28_467b_90f5_5e1d2ede"/>
      <w:bookmarkEnd w:id="29"/>
      <w:r>
        <w:rPr>
          <w:rFonts w:ascii="Arial" w:eastAsia="Arial" w:hAnsi="Arial" w:cs="Arial"/>
        </w:rPr>
        <w:t>12.  One member who is related to a youth who has been involved in the juvenile justice system.</w:t>
      </w:r>
    </w:p>
    <w:p w:rsidR="003B3F28" w:rsidP="003B3F28">
      <w:pPr>
        <w:ind w:left="360" w:firstLine="360"/>
        <w:rPr>
          <w:rFonts w:ascii="Arial" w:eastAsia="Arial" w:hAnsi="Arial" w:cs="Arial"/>
        </w:rPr>
      </w:pPr>
      <w:bookmarkStart w:id="31" w:name="_PAR__8_6b754edd_c905_4f45_af39_f1c969ca"/>
      <w:bookmarkEnd w:id="30"/>
      <w:r>
        <w:rPr>
          <w:rFonts w:ascii="Arial" w:eastAsia="Arial" w:hAnsi="Arial" w:cs="Arial"/>
          <w:b/>
          <w:sz w:val="24"/>
        </w:rPr>
        <w:t>Sec. 3.</w:t>
      </w:r>
      <w:r>
        <w:rPr>
          <w:rFonts w:ascii="Arial" w:eastAsia="Arial" w:hAnsi="Arial" w:cs="Arial"/>
        </w:rPr>
        <w:t xml:space="preserve">  </w:t>
      </w:r>
      <w:r w:rsidRPr="007E5AF7">
        <w:rPr>
          <w:rFonts w:ascii="Arial" w:eastAsia="Arial" w:hAnsi="Arial" w:cs="Arial"/>
          <w:b/>
          <w:sz w:val="24"/>
        </w:rPr>
        <w:t>Duties.  Resolved:</w:t>
      </w:r>
      <w:r w:rsidRPr="007E5AF7">
        <w:rPr>
          <w:rFonts w:ascii="Arial" w:eastAsia="Arial" w:hAnsi="Arial" w:cs="Arial"/>
          <w:sz w:val="24"/>
        </w:rPr>
        <w:t xml:space="preserve">  </w:t>
      </w:r>
      <w:r>
        <w:rPr>
          <w:rFonts w:ascii="Arial" w:eastAsia="Arial" w:hAnsi="Arial" w:cs="Arial"/>
        </w:rPr>
        <w:t xml:space="preserve">That the task force shall: </w:t>
      </w:r>
    </w:p>
    <w:p w:rsidR="003B3F28" w:rsidP="003B3F28">
      <w:pPr>
        <w:ind w:left="360" w:firstLine="360"/>
        <w:rPr>
          <w:rFonts w:ascii="Arial" w:eastAsia="Arial" w:hAnsi="Arial" w:cs="Arial"/>
        </w:rPr>
      </w:pPr>
      <w:bookmarkStart w:id="32" w:name="_PAR__9_e0ddc83c_a98e_4903_8f02_628c1c53"/>
      <w:bookmarkEnd w:id="31"/>
      <w:r w:rsidRPr="008B3672">
        <w:rPr>
          <w:rFonts w:ascii="Arial" w:eastAsia="Arial" w:hAnsi="Arial" w:cs="Arial"/>
        </w:rPr>
        <w:t xml:space="preserve">1. </w:t>
      </w:r>
      <w:r>
        <w:rPr>
          <w:rFonts w:ascii="Arial" w:eastAsia="Arial" w:hAnsi="Arial" w:cs="Arial"/>
        </w:rPr>
        <w:t xml:space="preserve"> </w:t>
      </w:r>
      <w:r w:rsidRPr="008B3672">
        <w:rPr>
          <w:rFonts w:ascii="Arial" w:eastAsia="Arial" w:hAnsi="Arial" w:cs="Arial"/>
        </w:rPr>
        <w:t>Identify, describe and collect data on diversion of youth from Department of Corrections supervision prior to formal court involvement, including no further action</w:t>
      </w:r>
      <w:r>
        <w:rPr>
          <w:rFonts w:ascii="Arial" w:eastAsia="Arial" w:hAnsi="Arial" w:cs="Arial"/>
        </w:rPr>
        <w:t xml:space="preserve"> determinations</w:t>
      </w:r>
      <w:r w:rsidRPr="008B3672">
        <w:rPr>
          <w:rFonts w:ascii="Arial" w:eastAsia="Arial" w:hAnsi="Arial" w:cs="Arial"/>
        </w:rPr>
        <w:t xml:space="preserve"> and informal adjustments;</w:t>
      </w:r>
      <w:r>
        <w:rPr>
          <w:rFonts w:ascii="Arial" w:eastAsia="Arial" w:hAnsi="Arial" w:cs="Arial"/>
        </w:rPr>
        <w:t xml:space="preserve"> </w:t>
      </w:r>
    </w:p>
    <w:p w:rsidR="003B3F28" w:rsidP="003B3F28">
      <w:pPr>
        <w:ind w:left="360" w:firstLine="360"/>
        <w:rPr>
          <w:rFonts w:ascii="Arial" w:eastAsia="Arial" w:hAnsi="Arial" w:cs="Arial"/>
        </w:rPr>
      </w:pPr>
      <w:bookmarkStart w:id="33" w:name="_PAR__10_600881c3_5083_4b55_bae6_a602d95"/>
      <w:bookmarkEnd w:id="32"/>
      <w:r w:rsidRPr="008B3672">
        <w:rPr>
          <w:rFonts w:ascii="Arial" w:eastAsia="Arial" w:hAnsi="Arial" w:cs="Arial"/>
        </w:rPr>
        <w:t>2.</w:t>
      </w:r>
      <w:r>
        <w:rPr>
          <w:rFonts w:ascii="Arial" w:eastAsia="Arial" w:hAnsi="Arial" w:cs="Arial"/>
        </w:rPr>
        <w:t xml:space="preserve"> </w:t>
      </w:r>
      <w:r w:rsidRPr="008B3672">
        <w:rPr>
          <w:rFonts w:ascii="Arial" w:eastAsia="Arial" w:hAnsi="Arial" w:cs="Arial"/>
        </w:rPr>
        <w:t xml:space="preserve"> Identify obstacles and improvements to diversions that will help ensure the Department of Corrections is able to divert youth</w:t>
      </w:r>
      <w:r>
        <w:rPr>
          <w:rFonts w:ascii="Arial" w:eastAsia="Arial" w:hAnsi="Arial" w:cs="Arial"/>
        </w:rPr>
        <w:t>s</w:t>
      </w:r>
      <w:r w:rsidRPr="008B3672">
        <w:rPr>
          <w:rFonts w:ascii="Arial" w:eastAsia="Arial" w:hAnsi="Arial" w:cs="Arial"/>
        </w:rPr>
        <w:t xml:space="preserve"> f</w:t>
      </w:r>
      <w:r>
        <w:rPr>
          <w:rFonts w:ascii="Arial" w:eastAsia="Arial" w:hAnsi="Arial" w:cs="Arial"/>
        </w:rPr>
        <w:t>ro</w:t>
      </w:r>
      <w:r w:rsidRPr="008B3672">
        <w:rPr>
          <w:rFonts w:ascii="Arial" w:eastAsia="Arial" w:hAnsi="Arial" w:cs="Arial"/>
        </w:rPr>
        <w:t>m the formal juvenile court process when appropriate;</w:t>
      </w:r>
      <w:r>
        <w:rPr>
          <w:rFonts w:ascii="Arial" w:eastAsia="Arial" w:hAnsi="Arial" w:cs="Arial"/>
        </w:rPr>
        <w:t xml:space="preserve"> </w:t>
      </w:r>
    </w:p>
    <w:p w:rsidR="003B3F28" w:rsidP="003B3F28">
      <w:pPr>
        <w:ind w:left="360" w:firstLine="360"/>
        <w:rPr>
          <w:rFonts w:ascii="Arial" w:eastAsia="Arial" w:hAnsi="Arial" w:cs="Arial"/>
        </w:rPr>
      </w:pPr>
      <w:bookmarkStart w:id="34" w:name="_PAR__11_86ddb041_dbb1_4155_a8bb_246a4ab"/>
      <w:bookmarkEnd w:id="33"/>
      <w:r w:rsidRPr="008B3672">
        <w:rPr>
          <w:rFonts w:ascii="Arial" w:eastAsia="Arial" w:hAnsi="Arial" w:cs="Arial"/>
        </w:rPr>
        <w:t xml:space="preserve">3. </w:t>
      </w:r>
      <w:r>
        <w:rPr>
          <w:rFonts w:ascii="Arial" w:eastAsia="Arial" w:hAnsi="Arial" w:cs="Arial"/>
        </w:rPr>
        <w:t xml:space="preserve"> </w:t>
      </w:r>
      <w:r w:rsidRPr="008B3672">
        <w:rPr>
          <w:rFonts w:ascii="Arial" w:eastAsia="Arial" w:hAnsi="Arial" w:cs="Arial"/>
        </w:rPr>
        <w:t xml:space="preserve">To the extent possible, establish at least </w:t>
      </w:r>
      <w:r>
        <w:rPr>
          <w:rFonts w:ascii="Arial" w:eastAsia="Arial" w:hAnsi="Arial" w:cs="Arial"/>
        </w:rPr>
        <w:t>3</w:t>
      </w:r>
      <w:r w:rsidRPr="008B3672">
        <w:rPr>
          <w:rFonts w:ascii="Arial" w:eastAsia="Arial" w:hAnsi="Arial" w:cs="Arial"/>
        </w:rPr>
        <w:t xml:space="preserve"> pilot sites across the State </w:t>
      </w:r>
      <w:r>
        <w:rPr>
          <w:rFonts w:ascii="Arial" w:eastAsia="Arial" w:hAnsi="Arial" w:cs="Arial"/>
        </w:rPr>
        <w:t>that are responsible for designing and implementing</w:t>
      </w:r>
      <w:r w:rsidRPr="008B3672">
        <w:rPr>
          <w:rFonts w:ascii="Arial" w:eastAsia="Arial" w:hAnsi="Arial" w:cs="Arial"/>
        </w:rPr>
        <w:t xml:space="preserve"> methods for </w:t>
      </w:r>
      <w:r>
        <w:rPr>
          <w:rFonts w:ascii="Arial" w:eastAsia="Arial" w:hAnsi="Arial" w:cs="Arial"/>
        </w:rPr>
        <w:t>diverting youths from the juvenile justice system</w:t>
      </w:r>
      <w:r w:rsidRPr="008B3672">
        <w:rPr>
          <w:rFonts w:ascii="Arial" w:eastAsia="Arial" w:hAnsi="Arial" w:cs="Arial"/>
        </w:rPr>
        <w:t>, with a particular focus on increasing diversion from Department of Corrections supervision and court involvement; and</w:t>
      </w:r>
      <w:r>
        <w:rPr>
          <w:rFonts w:ascii="Arial" w:eastAsia="Arial" w:hAnsi="Arial" w:cs="Arial"/>
        </w:rPr>
        <w:t xml:space="preserve"> </w:t>
      </w:r>
    </w:p>
    <w:p w:rsidR="003B3F28" w:rsidP="003B3F28">
      <w:pPr>
        <w:ind w:left="360" w:firstLine="360"/>
        <w:rPr>
          <w:rFonts w:ascii="Arial" w:eastAsia="Arial" w:hAnsi="Arial" w:cs="Arial"/>
        </w:rPr>
      </w:pPr>
      <w:bookmarkStart w:id="35" w:name="_PAR__12_b5c0cc36_037d_4d13_9959_48a1401"/>
      <w:bookmarkEnd w:id="34"/>
      <w:r w:rsidRPr="008B3672">
        <w:rPr>
          <w:rFonts w:ascii="Arial" w:eastAsia="Arial" w:hAnsi="Arial" w:cs="Arial"/>
        </w:rPr>
        <w:t xml:space="preserve">4. </w:t>
      </w:r>
      <w:r>
        <w:rPr>
          <w:rFonts w:ascii="Arial" w:eastAsia="Arial" w:hAnsi="Arial" w:cs="Arial"/>
        </w:rPr>
        <w:t xml:space="preserve"> </w:t>
      </w:r>
      <w:r w:rsidRPr="008B3672">
        <w:rPr>
          <w:rFonts w:ascii="Arial" w:eastAsia="Arial" w:hAnsi="Arial" w:cs="Arial"/>
        </w:rPr>
        <w:t>To the extent possible and appropriate, develop and implement a family-engaged case planning process for youths under Department of Corrections supervision. The process</w:t>
      </w:r>
      <w:r>
        <w:rPr>
          <w:rFonts w:ascii="Arial" w:eastAsia="Arial" w:hAnsi="Arial" w:cs="Arial"/>
        </w:rPr>
        <w:t xml:space="preserve"> must be</w:t>
      </w:r>
      <w:r w:rsidRPr="008B3672">
        <w:rPr>
          <w:rFonts w:ascii="Arial" w:eastAsia="Arial" w:hAnsi="Arial" w:cs="Arial"/>
        </w:rPr>
        <w:t xml:space="preserve"> informed by research on successful methods that foster long-term behavioral change and positive youth development and accountability. It also must be designed to emphasize the perspective of youths and families, focus on individualized goals, build on strengths and elevate community supports to improve outcomes for youth and public safety.</w:t>
      </w:r>
      <w:r>
        <w:rPr>
          <w:rFonts w:ascii="Arial" w:eastAsia="Arial" w:hAnsi="Arial" w:cs="Arial"/>
        </w:rPr>
        <w:t xml:space="preserve"> </w:t>
      </w:r>
    </w:p>
    <w:p w:rsidR="003B3F28" w:rsidP="003B3F28">
      <w:pPr>
        <w:ind w:left="360" w:firstLine="360"/>
        <w:rPr>
          <w:rFonts w:ascii="Arial" w:eastAsia="Arial" w:hAnsi="Arial" w:cs="Arial"/>
        </w:rPr>
      </w:pPr>
      <w:bookmarkStart w:id="36" w:name="_PAR__13_d8a222cb_7825_4481_905f_1d31d33"/>
      <w:bookmarkEnd w:id="35"/>
      <w:r>
        <w:rPr>
          <w:rFonts w:ascii="Arial" w:eastAsia="Arial" w:hAnsi="Arial" w:cs="Arial"/>
          <w:b/>
          <w:sz w:val="24"/>
        </w:rPr>
        <w:t>Sec. 4.</w:t>
      </w:r>
      <w:r>
        <w:rPr>
          <w:rFonts w:ascii="Arial" w:eastAsia="Arial" w:hAnsi="Arial" w:cs="Arial"/>
        </w:rPr>
        <w:t xml:space="preserve">  </w:t>
      </w:r>
      <w:r w:rsidRPr="008B3672">
        <w:rPr>
          <w:rFonts w:ascii="Arial" w:eastAsia="Arial" w:hAnsi="Arial" w:cs="Arial"/>
          <w:b/>
          <w:sz w:val="24"/>
        </w:rPr>
        <w:t xml:space="preserve">Report. </w:t>
      </w:r>
      <w:r>
        <w:rPr>
          <w:rFonts w:ascii="Arial" w:eastAsia="Arial" w:hAnsi="Arial" w:cs="Arial"/>
          <w:b/>
          <w:sz w:val="24"/>
        </w:rPr>
        <w:t xml:space="preserve"> </w:t>
      </w:r>
      <w:r w:rsidRPr="008B3672">
        <w:rPr>
          <w:rFonts w:ascii="Arial" w:eastAsia="Arial" w:hAnsi="Arial" w:cs="Arial"/>
          <w:b/>
          <w:sz w:val="24"/>
        </w:rPr>
        <w:t xml:space="preserve">Resolved: </w:t>
      </w:r>
      <w:r>
        <w:rPr>
          <w:rFonts w:ascii="Arial" w:eastAsia="Arial" w:hAnsi="Arial" w:cs="Arial"/>
          <w:b/>
          <w:sz w:val="24"/>
        </w:rPr>
        <w:t xml:space="preserve"> </w:t>
      </w:r>
      <w:r w:rsidRPr="008B3672">
        <w:rPr>
          <w:rFonts w:ascii="Arial" w:eastAsia="Arial" w:hAnsi="Arial" w:cs="Arial"/>
        </w:rPr>
        <w:t>That</w:t>
      </w:r>
      <w:r>
        <w:rPr>
          <w:rFonts w:ascii="Arial" w:eastAsia="Arial" w:hAnsi="Arial" w:cs="Arial"/>
        </w:rPr>
        <w:t>,</w:t>
      </w:r>
      <w:r w:rsidRPr="008B3672">
        <w:rPr>
          <w:rFonts w:ascii="Arial" w:eastAsia="Arial" w:hAnsi="Arial" w:cs="Arial"/>
        </w:rPr>
        <w:t xml:space="preserve"> no later than January 1, 2028, the Commissioner of Corrections shall submit a report to the joint standing committee of the Legislature having jurisdiction over criminal justice and public safety matters that includes the findings and recommendations of the task force. The joint standing committee may report out legislation based on the report to the Second Regular </w:t>
      </w:r>
      <w:r>
        <w:rPr>
          <w:rFonts w:ascii="Arial" w:eastAsia="Arial" w:hAnsi="Arial" w:cs="Arial"/>
        </w:rPr>
        <w:t>S</w:t>
      </w:r>
      <w:r w:rsidRPr="008B3672">
        <w:rPr>
          <w:rFonts w:ascii="Arial" w:eastAsia="Arial" w:hAnsi="Arial" w:cs="Arial"/>
        </w:rPr>
        <w:t>ession of the 133rd Legislature.</w:t>
      </w:r>
    </w:p>
    <w:p w:rsidR="003B3F28" w:rsidP="003B3F28">
      <w:pPr>
        <w:ind w:left="360" w:firstLine="360"/>
        <w:rPr>
          <w:rFonts w:ascii="Arial" w:eastAsia="Arial" w:hAnsi="Arial" w:cs="Arial"/>
        </w:rPr>
      </w:pPr>
      <w:bookmarkStart w:id="37" w:name="_PAR__14_9495de99_8553_45a1_bbdb_bd08800"/>
      <w:bookmarkEnd w:id="36"/>
      <w:r>
        <w:rPr>
          <w:rFonts w:ascii="Arial" w:eastAsia="Arial" w:hAnsi="Arial" w:cs="Arial"/>
          <w:b/>
          <w:sz w:val="24"/>
        </w:rPr>
        <w:t>Sec. 5.  Appropriations and allocations.  Resolved:</w:t>
      </w:r>
      <w:r>
        <w:rPr>
          <w:rFonts w:ascii="Arial" w:eastAsia="Arial" w:hAnsi="Arial" w:cs="Arial"/>
        </w:rPr>
        <w:t>  That the following appropriations and allocations are made.</w:t>
      </w:r>
    </w:p>
    <w:p w:rsidR="003B3F28" w:rsidP="003B3F28">
      <w:pPr>
        <w:pStyle w:val="BPSParagraphLeftAlign"/>
        <w:suppressAutoHyphens/>
        <w:ind w:left="360"/>
        <w:rPr>
          <w:rFonts w:ascii="Arial" w:eastAsia="Arial" w:hAnsi="Arial" w:cs="Arial"/>
        </w:rPr>
      </w:pPr>
      <w:bookmarkStart w:id="38" w:name="_PAR__15_7f5b60bc_8311_429e_bd45_41bcb6f"/>
      <w:bookmarkEnd w:id="37"/>
      <w:r>
        <w:rPr>
          <w:rFonts w:ascii="Arial" w:eastAsia="Arial" w:hAnsi="Arial" w:cs="Arial"/>
          <w:b/>
        </w:rPr>
        <w:t>CORRECTIONS, DEPARTMENT OF</w:t>
      </w:r>
    </w:p>
    <w:p w:rsidR="003B3F28" w:rsidP="003B3F28">
      <w:pPr>
        <w:pStyle w:val="BPSParagraphLeftAlign"/>
        <w:suppressAutoHyphens/>
        <w:ind w:left="360"/>
        <w:rPr>
          <w:rFonts w:ascii="Arial" w:eastAsia="Arial" w:hAnsi="Arial" w:cs="Arial"/>
        </w:rPr>
      </w:pPr>
      <w:bookmarkStart w:id="39" w:name="_PAR__16_790374a5_42d7_4742_b1b8_489b93a"/>
      <w:bookmarkEnd w:id="38"/>
      <w:r>
        <w:rPr>
          <w:rFonts w:ascii="Arial" w:eastAsia="Arial" w:hAnsi="Arial" w:cs="Arial"/>
          <w:b/>
        </w:rPr>
        <w:t>Administration - Corrections 0141</w:t>
      </w:r>
    </w:p>
    <w:p w:rsidR="003B3F28" w:rsidP="003B3F28">
      <w:pPr>
        <w:ind w:left="360"/>
        <w:rPr>
          <w:rFonts w:ascii="Arial" w:eastAsia="Arial" w:hAnsi="Arial" w:cs="Arial"/>
        </w:rPr>
      </w:pPr>
      <w:bookmarkStart w:id="40" w:name="_PAR__17_61efb4cd_ed3c_47e1_852f_8bcf2b1"/>
      <w:bookmarkEnd w:id="39"/>
      <w:r>
        <w:rPr>
          <w:rFonts w:ascii="Arial" w:eastAsia="Arial" w:hAnsi="Arial" w:cs="Arial"/>
        </w:rPr>
        <w:t>Initiative: Provides funding for one Public Service Manager I position and related costs to implement the study and pilot project.</w:t>
      </w:r>
    </w:p>
    <w:tbl>
      <w:tblPr>
        <w:tblStyle w:val="BPSTable"/>
        <w:tblW w:w="0" w:type="auto"/>
        <w:tblInd w:w="360" w:type="dxa"/>
        <w:tblCellMar>
          <w:left w:w="0" w:type="dxa"/>
          <w:right w:w="0" w:type="dxa"/>
        </w:tblCellMar>
        <w:tblLook w:val="04A0"/>
      </w:tblPr>
      <w:tblGrid>
        <w:gridCol w:w="5009"/>
        <w:gridCol w:w="1463"/>
        <w:gridCol w:w="1463"/>
      </w:tblGrid>
      <w:tr w:rsidTr="0071292D">
        <w:tblPrEx>
          <w:tblW w:w="0" w:type="auto"/>
          <w:tblInd w:w="360" w:type="dxa"/>
          <w:tblCellMar>
            <w:left w:w="0" w:type="dxa"/>
            <w:right w:w="0" w:type="dxa"/>
          </w:tblCellMar>
          <w:tblLook w:val="04A0"/>
        </w:tblPrEx>
        <w:tc>
          <w:tcPr>
            <w:tcW w:w="5069" w:type="dxa"/>
          </w:tcPr>
          <w:p w:rsidR="003B3F28" w:rsidP="0071292D">
            <w:pPr>
              <w:spacing w:before="0" w:after="0"/>
              <w:rPr>
                <w:rFonts w:ascii="Arial" w:eastAsia="Arial" w:hAnsi="Arial" w:cs="Arial"/>
              </w:rPr>
            </w:pPr>
            <w:bookmarkStart w:id="41" w:name="_PAR__18_d7bfac2e_9b78_451e_a72d_94837f1"/>
            <w:bookmarkStart w:id="42" w:name="_LINE__39_2e811237_f95c_46f9_bb51_768041"/>
            <w:bookmarkEnd w:id="40"/>
            <w:r>
              <w:rPr>
                <w:rFonts w:ascii="Arial" w:eastAsia="Arial" w:hAnsi="Arial" w:cs="Arial"/>
                <w:b/>
              </w:rPr>
              <w:t>GENERAL FUND</w:t>
            </w:r>
            <w:bookmarkEnd w:id="42"/>
          </w:p>
        </w:tc>
        <w:tc>
          <w:tcPr>
            <w:tcW w:w="1469" w:type="dxa"/>
          </w:tcPr>
          <w:p w:rsidR="003B3F28" w:rsidP="0071292D">
            <w:pPr>
              <w:spacing w:before="0" w:after="0"/>
              <w:jc w:val="right"/>
              <w:rPr>
                <w:rFonts w:ascii="Arial" w:eastAsia="Arial" w:hAnsi="Arial" w:cs="Arial"/>
              </w:rPr>
            </w:pPr>
            <w:bookmarkStart w:id="43" w:name="_LINE__39_09774ff1_da16_44f3_9fe5_8f1ebe"/>
            <w:r>
              <w:rPr>
                <w:rFonts w:ascii="Arial" w:eastAsia="Arial" w:hAnsi="Arial" w:cs="Arial"/>
                <w:b/>
              </w:rPr>
              <w:t>2025-26</w:t>
            </w:r>
            <w:bookmarkEnd w:id="43"/>
          </w:p>
        </w:tc>
        <w:tc>
          <w:tcPr>
            <w:tcW w:w="1469" w:type="dxa"/>
          </w:tcPr>
          <w:p w:rsidR="003B3F28" w:rsidP="0071292D">
            <w:pPr>
              <w:spacing w:before="0" w:after="0"/>
              <w:jc w:val="right"/>
              <w:rPr>
                <w:rFonts w:ascii="Arial" w:eastAsia="Arial" w:hAnsi="Arial" w:cs="Arial"/>
              </w:rPr>
            </w:pPr>
            <w:bookmarkStart w:id="44" w:name="_LINE__39_aedcf2a9_25b4_42cb_b206_12d1ca"/>
            <w:r>
              <w:rPr>
                <w:rFonts w:ascii="Arial" w:eastAsia="Arial" w:hAnsi="Arial" w:cs="Arial"/>
                <w:b/>
              </w:rPr>
              <w:t>2026-27</w:t>
            </w:r>
            <w:bookmarkEnd w:id="44"/>
          </w:p>
        </w:tc>
      </w:tr>
      <w:tr w:rsidTr="0071292D">
        <w:tblPrEx>
          <w:tblW w:w="0" w:type="auto"/>
          <w:tblInd w:w="360" w:type="dxa"/>
          <w:tblCellMar>
            <w:left w:w="0" w:type="dxa"/>
            <w:right w:w="0" w:type="dxa"/>
          </w:tblCellMar>
          <w:tblLook w:val="04A0"/>
        </w:tblPrEx>
        <w:tc>
          <w:tcPr>
            <w:tcW w:w="5069" w:type="dxa"/>
          </w:tcPr>
          <w:p w:rsidR="003B3F28" w:rsidP="0071292D">
            <w:pPr>
              <w:spacing w:before="0" w:after="0"/>
              <w:ind w:left="180"/>
              <w:rPr>
                <w:rFonts w:ascii="Arial" w:eastAsia="Arial" w:hAnsi="Arial" w:cs="Arial"/>
              </w:rPr>
            </w:pPr>
            <w:bookmarkStart w:id="45" w:name="_LINE__40_0d779e71_1ba5_4c7c_a274_b372a7"/>
            <w:r>
              <w:rPr>
                <w:rFonts w:ascii="Arial" w:eastAsia="Arial" w:hAnsi="Arial" w:cs="Arial"/>
              </w:rPr>
              <w:t>POSITIONS - LEGISLATIVE COUNT</w:t>
            </w:r>
            <w:bookmarkEnd w:id="45"/>
          </w:p>
        </w:tc>
        <w:tc>
          <w:tcPr>
            <w:tcW w:w="1469" w:type="dxa"/>
          </w:tcPr>
          <w:p w:rsidR="003B3F28" w:rsidP="0071292D">
            <w:pPr>
              <w:spacing w:before="0" w:after="0"/>
              <w:jc w:val="right"/>
              <w:rPr>
                <w:rFonts w:ascii="Arial" w:eastAsia="Arial" w:hAnsi="Arial" w:cs="Arial"/>
              </w:rPr>
            </w:pPr>
            <w:bookmarkStart w:id="46" w:name="_LINE__40_fde66095_0a3b_4418_9a37_66684b"/>
            <w:r>
              <w:rPr>
                <w:rFonts w:ascii="Arial" w:eastAsia="Arial" w:hAnsi="Arial" w:cs="Arial"/>
              </w:rPr>
              <w:t>0.000</w:t>
            </w:r>
            <w:bookmarkEnd w:id="46"/>
          </w:p>
        </w:tc>
        <w:tc>
          <w:tcPr>
            <w:tcW w:w="1469" w:type="dxa"/>
          </w:tcPr>
          <w:p w:rsidR="003B3F28" w:rsidP="0071292D">
            <w:pPr>
              <w:spacing w:before="0" w:after="0"/>
              <w:jc w:val="right"/>
              <w:rPr>
                <w:rFonts w:ascii="Arial" w:eastAsia="Arial" w:hAnsi="Arial" w:cs="Arial"/>
              </w:rPr>
            </w:pPr>
            <w:bookmarkStart w:id="47" w:name="_LINE__40_363e1c4f_e211_4fc3_8be0_532cc6"/>
            <w:r>
              <w:rPr>
                <w:rFonts w:ascii="Arial" w:eastAsia="Arial" w:hAnsi="Arial" w:cs="Arial"/>
              </w:rPr>
              <w:t>1.000</w:t>
            </w:r>
            <w:bookmarkEnd w:id="47"/>
          </w:p>
        </w:tc>
      </w:tr>
      <w:tr w:rsidTr="0071292D">
        <w:tblPrEx>
          <w:tblW w:w="0" w:type="auto"/>
          <w:tblInd w:w="360" w:type="dxa"/>
          <w:tblCellMar>
            <w:left w:w="0" w:type="dxa"/>
            <w:right w:w="0" w:type="dxa"/>
          </w:tblCellMar>
          <w:tblLook w:val="04A0"/>
        </w:tblPrEx>
        <w:tc>
          <w:tcPr>
            <w:tcW w:w="5069" w:type="dxa"/>
          </w:tcPr>
          <w:p w:rsidR="003B3F28" w:rsidP="0071292D">
            <w:pPr>
              <w:spacing w:before="0" w:after="0"/>
              <w:ind w:left="180"/>
              <w:rPr>
                <w:rFonts w:ascii="Arial" w:eastAsia="Arial" w:hAnsi="Arial" w:cs="Arial"/>
              </w:rPr>
            </w:pPr>
            <w:bookmarkStart w:id="48" w:name="_LINE__41_5e22efb5_946b_4207_a1ab_b042e5"/>
            <w:r>
              <w:rPr>
                <w:rFonts w:ascii="Arial" w:eastAsia="Arial" w:hAnsi="Arial" w:cs="Arial"/>
              </w:rPr>
              <w:t>Personal Services</w:t>
            </w:r>
            <w:bookmarkEnd w:id="48"/>
          </w:p>
        </w:tc>
        <w:tc>
          <w:tcPr>
            <w:tcW w:w="1469" w:type="dxa"/>
          </w:tcPr>
          <w:p w:rsidR="003B3F28" w:rsidP="0071292D">
            <w:pPr>
              <w:spacing w:before="0" w:after="0"/>
              <w:jc w:val="right"/>
              <w:rPr>
                <w:rFonts w:ascii="Arial" w:eastAsia="Arial" w:hAnsi="Arial" w:cs="Arial"/>
              </w:rPr>
            </w:pPr>
            <w:bookmarkStart w:id="49" w:name="_LINE__41_f029be7c_b3df_4fff_b24b_847e49"/>
            <w:r>
              <w:rPr>
                <w:rFonts w:ascii="Arial" w:eastAsia="Arial" w:hAnsi="Arial" w:cs="Arial"/>
              </w:rPr>
              <w:t>$0</w:t>
            </w:r>
            <w:bookmarkEnd w:id="49"/>
          </w:p>
        </w:tc>
        <w:tc>
          <w:tcPr>
            <w:tcW w:w="1469" w:type="dxa"/>
          </w:tcPr>
          <w:p w:rsidR="003B3F28" w:rsidP="0071292D">
            <w:pPr>
              <w:spacing w:before="0" w:after="0"/>
              <w:jc w:val="right"/>
              <w:rPr>
                <w:rFonts w:ascii="Arial" w:eastAsia="Arial" w:hAnsi="Arial" w:cs="Arial"/>
              </w:rPr>
            </w:pPr>
            <w:bookmarkStart w:id="50" w:name="_LINE__41_0ddd1d99_ac13_46fb_8411_8fd2d1"/>
            <w:r>
              <w:rPr>
                <w:rFonts w:ascii="Arial" w:eastAsia="Arial" w:hAnsi="Arial" w:cs="Arial"/>
              </w:rPr>
              <w:t>$143,232</w:t>
            </w:r>
            <w:bookmarkEnd w:id="50"/>
          </w:p>
        </w:tc>
      </w:tr>
      <w:tr w:rsidTr="0071292D">
        <w:tblPrEx>
          <w:tblW w:w="0" w:type="auto"/>
          <w:tblInd w:w="360" w:type="dxa"/>
          <w:tblCellMar>
            <w:left w:w="0" w:type="dxa"/>
            <w:right w:w="0" w:type="dxa"/>
          </w:tblCellMar>
          <w:tblLook w:val="04A0"/>
        </w:tblPrEx>
        <w:tc>
          <w:tcPr>
            <w:tcW w:w="5069" w:type="dxa"/>
          </w:tcPr>
          <w:p w:rsidR="003B3F28" w:rsidP="0071292D">
            <w:pPr>
              <w:spacing w:before="0" w:after="0"/>
              <w:ind w:left="180"/>
              <w:rPr>
                <w:rFonts w:ascii="Arial" w:eastAsia="Arial" w:hAnsi="Arial" w:cs="Arial"/>
              </w:rPr>
            </w:pPr>
            <w:bookmarkStart w:id="51" w:name="_PAGE__3_b9c211a1_a8a5_4a2e_87f1_dd72706"/>
            <w:bookmarkStart w:id="52" w:name="_PAR__2_cf1d7f3d_8f47_4f9d_8fbc_dd4129ef"/>
            <w:bookmarkStart w:id="53" w:name="_LINE__1_945ef752_5051_4222_afff_304f707"/>
            <w:bookmarkEnd w:id="24"/>
            <w:bookmarkEnd w:id="41"/>
            <w:r>
              <w:rPr>
                <w:rFonts w:ascii="Arial" w:eastAsia="Arial" w:hAnsi="Arial" w:cs="Arial"/>
              </w:rPr>
              <w:t>All Other</w:t>
            </w:r>
            <w:bookmarkEnd w:id="53"/>
          </w:p>
        </w:tc>
        <w:tc>
          <w:tcPr>
            <w:tcW w:w="1469" w:type="dxa"/>
          </w:tcPr>
          <w:p w:rsidR="003B3F28" w:rsidP="0071292D">
            <w:pPr>
              <w:spacing w:before="0" w:after="0"/>
              <w:jc w:val="right"/>
              <w:rPr>
                <w:rFonts w:ascii="Arial" w:eastAsia="Arial" w:hAnsi="Arial" w:cs="Arial"/>
              </w:rPr>
            </w:pPr>
            <w:bookmarkStart w:id="54" w:name="_LINE__1_68b8cfca_f9db_4f1f_b521_93eeed5"/>
            <w:r>
              <w:rPr>
                <w:rFonts w:ascii="Arial" w:eastAsia="Arial" w:hAnsi="Arial" w:cs="Arial"/>
              </w:rPr>
              <w:t>$0</w:t>
            </w:r>
            <w:bookmarkEnd w:id="54"/>
          </w:p>
        </w:tc>
        <w:tc>
          <w:tcPr>
            <w:tcW w:w="1469" w:type="dxa"/>
          </w:tcPr>
          <w:p w:rsidR="003B3F28" w:rsidP="0071292D">
            <w:pPr>
              <w:spacing w:before="0" w:after="0"/>
              <w:jc w:val="right"/>
              <w:rPr>
                <w:rFonts w:ascii="Arial" w:eastAsia="Arial" w:hAnsi="Arial" w:cs="Arial"/>
              </w:rPr>
            </w:pPr>
            <w:bookmarkStart w:id="55" w:name="_LINE__1_03d55313_c804_49c4_a114_be88a7f"/>
            <w:r>
              <w:rPr>
                <w:rFonts w:ascii="Arial" w:eastAsia="Arial" w:hAnsi="Arial" w:cs="Arial"/>
              </w:rPr>
              <w:t>$8,579</w:t>
            </w:r>
            <w:bookmarkEnd w:id="55"/>
          </w:p>
        </w:tc>
      </w:tr>
      <w:tr w:rsidTr="0071292D">
        <w:tblPrEx>
          <w:tblW w:w="0" w:type="auto"/>
          <w:tblInd w:w="360" w:type="dxa"/>
          <w:tblCellMar>
            <w:left w:w="0" w:type="dxa"/>
            <w:right w:w="0" w:type="dxa"/>
          </w:tblCellMar>
          <w:tblLook w:val="04A0"/>
        </w:tblPrEx>
        <w:tc>
          <w:tcPr>
            <w:tcW w:w="5069" w:type="dxa"/>
          </w:tcPr>
          <w:p w:rsidR="003B3F28" w:rsidP="0071292D">
            <w:pPr>
              <w:spacing w:before="0" w:after="0"/>
              <w:rPr>
                <w:rFonts w:ascii="Arial" w:eastAsia="Arial" w:hAnsi="Arial" w:cs="Arial"/>
              </w:rPr>
            </w:pPr>
            <w:bookmarkStart w:id="56" w:name="_LINE__2_e1c9ca8f_96cf_4546_b19d_3c445fb"/>
            <w:r>
              <w:rPr>
                <w:rFonts w:ascii="Arial" w:eastAsia="Arial" w:hAnsi="Arial" w:cs="Arial"/>
              </w:rPr>
              <w:t xml:space="preserve"> </w:t>
            </w:r>
            <w:bookmarkEnd w:id="56"/>
          </w:p>
        </w:tc>
        <w:tc>
          <w:tcPr>
            <w:tcW w:w="1469" w:type="dxa"/>
          </w:tcPr>
          <w:p w:rsidR="003B3F28" w:rsidP="0071292D">
            <w:pPr>
              <w:spacing w:before="0" w:after="0"/>
              <w:jc w:val="right"/>
              <w:rPr>
                <w:rFonts w:ascii="Arial" w:eastAsia="Arial" w:hAnsi="Arial" w:cs="Arial"/>
              </w:rPr>
            </w:pPr>
            <w:bookmarkStart w:id="57" w:name="_LINE__2_88144534_90a9_418b_9d36_2954c90"/>
            <w:r>
              <w:rPr>
                <w:rFonts w:ascii="Arial" w:eastAsia="Arial" w:hAnsi="Arial" w:cs="Arial"/>
              </w:rPr>
              <w:t>__________</w:t>
            </w:r>
            <w:bookmarkEnd w:id="57"/>
          </w:p>
        </w:tc>
        <w:tc>
          <w:tcPr>
            <w:tcW w:w="1469" w:type="dxa"/>
          </w:tcPr>
          <w:p w:rsidR="003B3F28" w:rsidP="0071292D">
            <w:pPr>
              <w:spacing w:before="0" w:after="0"/>
              <w:jc w:val="right"/>
              <w:rPr>
                <w:rFonts w:ascii="Arial" w:eastAsia="Arial" w:hAnsi="Arial" w:cs="Arial"/>
              </w:rPr>
            </w:pPr>
            <w:bookmarkStart w:id="58" w:name="_LINE__2_4d778402_419d_4493_a2de_736a0b7"/>
            <w:r>
              <w:rPr>
                <w:rFonts w:ascii="Arial" w:eastAsia="Arial" w:hAnsi="Arial" w:cs="Arial"/>
              </w:rPr>
              <w:t>__________</w:t>
            </w:r>
            <w:bookmarkEnd w:id="58"/>
          </w:p>
        </w:tc>
      </w:tr>
      <w:tr w:rsidTr="0071292D">
        <w:tblPrEx>
          <w:tblW w:w="0" w:type="auto"/>
          <w:tblInd w:w="360" w:type="dxa"/>
          <w:tblCellMar>
            <w:left w:w="0" w:type="dxa"/>
            <w:right w:w="0" w:type="dxa"/>
          </w:tblCellMar>
          <w:tblLook w:val="04A0"/>
        </w:tblPrEx>
        <w:tc>
          <w:tcPr>
            <w:tcW w:w="5069" w:type="dxa"/>
          </w:tcPr>
          <w:p w:rsidR="003B3F28" w:rsidP="0071292D">
            <w:pPr>
              <w:spacing w:before="0" w:after="0"/>
              <w:rPr>
                <w:rFonts w:ascii="Arial" w:eastAsia="Arial" w:hAnsi="Arial" w:cs="Arial"/>
              </w:rPr>
            </w:pPr>
            <w:bookmarkStart w:id="59" w:name="_LINE__3_4406a9d7_e1f6_451c_a1aa_32cb22b"/>
            <w:r>
              <w:rPr>
                <w:rFonts w:ascii="Arial" w:eastAsia="Arial" w:hAnsi="Arial" w:cs="Arial"/>
              </w:rPr>
              <w:t>GENERAL FUND TOTAL</w:t>
            </w:r>
            <w:bookmarkEnd w:id="59"/>
          </w:p>
        </w:tc>
        <w:tc>
          <w:tcPr>
            <w:tcW w:w="1469" w:type="dxa"/>
          </w:tcPr>
          <w:p w:rsidR="003B3F28" w:rsidP="0071292D">
            <w:pPr>
              <w:spacing w:before="0" w:after="0"/>
              <w:jc w:val="right"/>
              <w:rPr>
                <w:rFonts w:ascii="Arial" w:eastAsia="Arial" w:hAnsi="Arial" w:cs="Arial"/>
              </w:rPr>
            </w:pPr>
            <w:bookmarkStart w:id="60" w:name="_LINE__3_bd27a129_ab80_428b_9686_3ebe43a"/>
            <w:r>
              <w:rPr>
                <w:rFonts w:ascii="Arial" w:eastAsia="Arial" w:hAnsi="Arial" w:cs="Arial"/>
              </w:rPr>
              <w:t>$0</w:t>
            </w:r>
            <w:bookmarkEnd w:id="60"/>
          </w:p>
        </w:tc>
        <w:tc>
          <w:tcPr>
            <w:tcW w:w="1469" w:type="dxa"/>
          </w:tcPr>
          <w:p w:rsidR="003B3F28" w:rsidP="0071292D">
            <w:pPr>
              <w:spacing w:before="0" w:after="0"/>
              <w:jc w:val="right"/>
              <w:rPr>
                <w:rFonts w:ascii="Arial" w:eastAsia="Arial" w:hAnsi="Arial" w:cs="Arial"/>
              </w:rPr>
            </w:pPr>
            <w:bookmarkStart w:id="61" w:name="_LINE__3_6aca6b9a_d725_4744_8658_b6790b5"/>
            <w:r>
              <w:rPr>
                <w:rFonts w:ascii="Arial" w:eastAsia="Arial" w:hAnsi="Arial" w:cs="Arial"/>
              </w:rPr>
              <w:t>$151,811</w:t>
            </w:r>
            <w:bookmarkEnd w:id="61"/>
          </w:p>
        </w:tc>
      </w:tr>
    </w:tbl>
    <w:p w:rsidR="003B3F28" w:rsidP="003B3F28">
      <w:pPr>
        <w:ind w:left="360"/>
        <w:rPr>
          <w:rFonts w:ascii="Arial" w:eastAsia="Arial" w:hAnsi="Arial" w:cs="Arial"/>
        </w:rPr>
      </w:pPr>
      <w:bookmarkStart w:id="62" w:name="_PAR__3_760ce6ef_e024_464a_9a7d_27d4dd5a"/>
      <w:bookmarkEnd w:id="52"/>
      <w:r>
        <w:rPr>
          <w:rFonts w:ascii="Arial" w:eastAsia="Arial" w:hAnsi="Arial" w:cs="Arial"/>
        </w:rPr>
        <w:t>'</w:t>
      </w:r>
    </w:p>
    <w:p w:rsidR="003B3F28" w:rsidP="003B3F28">
      <w:pPr>
        <w:ind w:left="360" w:firstLine="360"/>
        <w:rPr>
          <w:rFonts w:ascii="Arial" w:eastAsia="Arial" w:hAnsi="Arial" w:cs="Arial"/>
        </w:rPr>
      </w:pPr>
      <w:bookmarkStart w:id="63" w:name="_INSTRUCTION__e47c3174_3aea_4a41_84c1_52"/>
      <w:bookmarkStart w:id="64" w:name="_PAR__4_967612f9_22ce_4649_b640_49baaed1"/>
      <w:bookmarkEnd w:id="14"/>
      <w:bookmarkEnd w:id="62"/>
      <w:r>
        <w:rPr>
          <w:rFonts w:ascii="Arial" w:eastAsia="Arial" w:hAnsi="Arial" w:cs="Arial"/>
        </w:rPr>
        <w:t>Amend the bill by relettering or renumbering any nonconsecutive Part letter or section number to read consecutively.</w:t>
      </w:r>
    </w:p>
    <w:p w:rsidR="003B3F28" w:rsidP="003B3F28">
      <w:pPr>
        <w:keepNext/>
        <w:spacing w:before="240"/>
        <w:ind w:left="360"/>
        <w:jc w:val="center"/>
        <w:rPr>
          <w:rFonts w:ascii="Arial" w:eastAsia="Arial" w:hAnsi="Arial" w:cs="Arial"/>
        </w:rPr>
      </w:pPr>
      <w:bookmarkStart w:id="65" w:name="_SUMMARY__783f18ac_9f44_4d65_a766_f2c419"/>
      <w:bookmarkStart w:id="66" w:name="_PAR__5_941e8b26_ec97_47fd_9853_7c73729b"/>
      <w:bookmarkEnd w:id="63"/>
      <w:bookmarkEnd w:id="64"/>
      <w:r>
        <w:rPr>
          <w:rFonts w:ascii="Arial" w:eastAsia="Arial" w:hAnsi="Arial" w:cs="Arial"/>
          <w:b/>
          <w:sz w:val="24"/>
        </w:rPr>
        <w:t>SUMMARY</w:t>
      </w:r>
    </w:p>
    <w:p w:rsidR="003B3F28" w:rsidP="003B3F28">
      <w:pPr>
        <w:keepNext/>
        <w:ind w:left="360" w:firstLine="360"/>
        <w:rPr>
          <w:rFonts w:ascii="Arial" w:eastAsia="Arial" w:hAnsi="Arial" w:cs="Arial"/>
        </w:rPr>
      </w:pPr>
      <w:bookmarkStart w:id="67" w:name="_PAR__6_0028ee84_9727_427c_9d5d_99648f78"/>
      <w:bookmarkEnd w:id="66"/>
      <w:r w:rsidRPr="008B3672">
        <w:rPr>
          <w:rFonts w:ascii="Arial" w:eastAsia="Arial" w:hAnsi="Arial" w:cs="Arial"/>
        </w:rPr>
        <w:t xml:space="preserve">This amendment replaces the bill with a resolve. The amendment directs the Department of Corrections to convene a task force to study methods for diverting youths safely from formal judicial processing and to recommend improvements to community supervision practices. By January 1, 2028, the </w:t>
      </w:r>
      <w:r>
        <w:rPr>
          <w:rFonts w:ascii="Arial" w:eastAsia="Arial" w:hAnsi="Arial" w:cs="Arial"/>
        </w:rPr>
        <w:t>department</w:t>
      </w:r>
      <w:r w:rsidRPr="008B3672">
        <w:rPr>
          <w:rFonts w:ascii="Arial" w:eastAsia="Arial" w:hAnsi="Arial" w:cs="Arial"/>
        </w:rPr>
        <w:t xml:space="preserve"> </w:t>
      </w:r>
      <w:r>
        <w:rPr>
          <w:rFonts w:ascii="Arial" w:eastAsia="Arial" w:hAnsi="Arial" w:cs="Arial"/>
        </w:rPr>
        <w:t>must</w:t>
      </w:r>
      <w:r w:rsidRPr="008B3672">
        <w:rPr>
          <w:rFonts w:ascii="Arial" w:eastAsia="Arial" w:hAnsi="Arial" w:cs="Arial"/>
        </w:rPr>
        <w:t xml:space="preserve"> submit a report to the joint standing committee of the Legislature having jurisdiction over criminal justice and public safety matters. The joint standing committee may report out legislation based on the report to the Second Regular </w:t>
      </w:r>
      <w:r>
        <w:rPr>
          <w:rFonts w:ascii="Arial" w:eastAsia="Arial" w:hAnsi="Arial" w:cs="Arial"/>
        </w:rPr>
        <w:t>S</w:t>
      </w:r>
      <w:r w:rsidRPr="008B3672">
        <w:rPr>
          <w:rFonts w:ascii="Arial" w:eastAsia="Arial" w:hAnsi="Arial" w:cs="Arial"/>
        </w:rPr>
        <w:t>ession of the 133rd Legislature</w:t>
      </w:r>
      <w:r>
        <w:rPr>
          <w:rFonts w:ascii="Arial" w:eastAsia="Arial" w:hAnsi="Arial" w:cs="Arial"/>
        </w:rPr>
        <w:t>.</w:t>
      </w:r>
    </w:p>
    <w:p w:rsidR="003B3F28" w:rsidP="003B3F28">
      <w:pPr>
        <w:keepNext/>
        <w:spacing w:before="60" w:after="60"/>
        <w:ind w:left="360"/>
        <w:jc w:val="center"/>
        <w:rPr>
          <w:rFonts w:ascii="Arial" w:eastAsia="Arial" w:hAnsi="Arial" w:cs="Arial"/>
        </w:rPr>
      </w:pPr>
      <w:bookmarkStart w:id="68" w:name="_FISCAL_NOTE_REQUIRED__83671e5b_9479_43c"/>
      <w:bookmarkStart w:id="69" w:name="_PAR__7_646c5de0_79de_49fc_bc6c_d0bfe58e"/>
      <w:bookmarkEnd w:id="67"/>
      <w:r>
        <w:rPr>
          <w:rFonts w:ascii="Arial" w:eastAsia="Arial" w:hAnsi="Arial" w:cs="Arial"/>
          <w:b/>
        </w:rPr>
        <w:t>FISCAL NOTE REQUIRED</w:t>
      </w:r>
    </w:p>
    <w:p w:rsidR="00000000" w:rsidRPr="003B3F28" w:rsidP="003B3F28">
      <w:pPr>
        <w:spacing w:before="60" w:after="60"/>
        <w:ind w:left="360"/>
        <w:jc w:val="center"/>
        <w:rPr>
          <w:rFonts w:ascii="Arial" w:eastAsia="Arial" w:hAnsi="Arial" w:cs="Arial"/>
          <w:b/>
        </w:rPr>
      </w:pPr>
      <w:bookmarkStart w:id="70" w:name="_PAR__8_4d6d85b4_3470_43f5_a7c8_cf6d81a4"/>
      <w:bookmarkEnd w:id="69"/>
      <w:r>
        <w:rPr>
          <w:rFonts w:ascii="Arial" w:eastAsia="Arial" w:hAnsi="Arial" w:cs="Arial"/>
          <w:b/>
        </w:rPr>
        <w:t>(See attached)</w:t>
      </w:r>
      <w:bookmarkEnd w:id="51"/>
      <w:bookmarkEnd w:id="65"/>
      <w:bookmarkEnd w:id="68"/>
      <w:bookmarkEnd w:id="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LR0930,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Study Methods for Improving Youth Community Supervision and Increasing Juvenile Diversion from Formal Judicial Processing</w:t>
    </w:r>
  </w:p>
  <w:p>
    <w:pPr>
      <w:suppressLineNumbers/>
      <w:spacing w:before="0" w:after="0"/>
      <w:jc w:val="center"/>
      <w:rPr>
        <w:rFonts w:ascii="Arial" w:eastAsia="Arial" w:hAnsi="Arial" w:cs="Arial"/>
      </w:rPr>
    </w:pPr>
    <w:r>
      <w:rPr>
        <w:rFonts w:ascii="Arial" w:eastAsia="Arial" w:hAnsi="Arial" w:cs="Arial"/>
        <w:sz w:val="22"/>
      </w:rPr>
      <w:t>L.D. 740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3F2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292D"/>
    <w:rsid w:val="007D72C8"/>
    <w:rsid w:val="007E5AF7"/>
    <w:rsid w:val="007F3B1E"/>
    <w:rsid w:val="00801F19"/>
    <w:rsid w:val="00806421"/>
    <w:rsid w:val="008A5943"/>
    <w:rsid w:val="008B3672"/>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