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Tax Laws</w:t>
      </w:r>
    </w:p>
    <w:p w:rsidR="00776572" w:rsidP="00776572">
      <w:pPr>
        <w:spacing w:after="240"/>
        <w:ind w:left="360"/>
        <w:jc w:val="right"/>
        <w:rPr>
          <w:rFonts w:ascii="Arial" w:eastAsia="Arial" w:hAnsi="Arial" w:cs="Arial"/>
          <w:caps/>
        </w:rPr>
      </w:pPr>
      <w:bookmarkStart w:id="0" w:name="_AMEND_TITLE__46403795_fc55_49c1_8a57_08"/>
      <w:bookmarkStart w:id="1" w:name="_PAGE__1_81c01b3e_ba7b_4323_9c6f_5c4c3f2"/>
      <w:bookmarkStart w:id="2" w:name="_PAR__2_8f9c0109_2eb7_4713_8ec1_aaedb5bd"/>
      <w:r>
        <w:rPr>
          <w:rFonts w:ascii="Arial" w:eastAsia="Arial" w:hAnsi="Arial" w:cs="Arial"/>
          <w:caps/>
        </w:rPr>
        <w:t>L.D. 714</w:t>
      </w:r>
    </w:p>
    <w:p w:rsidR="00776572" w:rsidP="00776572">
      <w:pPr>
        <w:tabs>
          <w:tab w:val="right" w:pos="8928"/>
        </w:tabs>
        <w:spacing w:after="360"/>
        <w:ind w:left="360"/>
        <w:rPr>
          <w:rFonts w:ascii="Arial" w:eastAsia="Arial" w:hAnsi="Arial" w:cs="Arial"/>
        </w:rPr>
      </w:pPr>
      <w:bookmarkStart w:id="3" w:name="_PAR__3_c2b6bb77_cc36_41b9_8cb3_55c15517"/>
      <w:bookmarkEnd w:id="2"/>
      <w:r>
        <w:rPr>
          <w:rFonts w:ascii="Arial" w:eastAsia="Arial" w:hAnsi="Arial" w:cs="Arial"/>
        </w:rPr>
        <w:t>Date:</w:t>
      </w:r>
      <w:r>
        <w:rPr>
          <w:rFonts w:ascii="Arial" w:eastAsia="Arial" w:hAnsi="Arial" w:cs="Arial"/>
        </w:rPr>
        <w:tab/>
        <w:t>(Filing No. H-         )</w:t>
      </w:r>
    </w:p>
    <w:p w:rsidR="00776572" w:rsidP="00776572">
      <w:pPr>
        <w:spacing w:before="600" w:after="300"/>
        <w:ind w:left="360"/>
        <w:jc w:val="center"/>
        <w:outlineLvl w:val="0"/>
        <w:rPr>
          <w:rFonts w:ascii="Arial" w:eastAsia="Arial" w:hAnsi="Arial" w:cs="Arial"/>
        </w:rPr>
      </w:pPr>
      <w:bookmarkStart w:id="4" w:name="_PAR__4_10d35e89_a6db_4249_9a27_a24c816b"/>
      <w:bookmarkEnd w:id="3"/>
      <w:r>
        <w:rPr>
          <w:rFonts w:ascii="Arial" w:eastAsia="Arial" w:hAnsi="Arial" w:cs="Arial"/>
          <w:b/>
          <w:caps/>
          <w:sz w:val="24"/>
          <w:szCs w:val="32"/>
        </w:rPr>
        <w:t xml:space="preserve">Taxation </w:t>
      </w:r>
    </w:p>
    <w:p w:rsidR="00776572" w:rsidP="00776572">
      <w:pPr>
        <w:spacing w:before="60" w:after="60"/>
        <w:ind w:left="720"/>
        <w:rPr>
          <w:rFonts w:ascii="Arial" w:eastAsia="Arial" w:hAnsi="Arial" w:cs="Arial"/>
        </w:rPr>
      </w:pPr>
      <w:bookmarkStart w:id="5" w:name="_PAR__5_db036afd_7f1e_4177_a560_ffbc0b11"/>
      <w:bookmarkEnd w:id="4"/>
      <w:r>
        <w:rPr>
          <w:rFonts w:ascii="Arial" w:eastAsia="Arial" w:hAnsi="Arial" w:cs="Arial"/>
        </w:rPr>
        <w:t>Reproduced and distributed under the direction of the Clerk of the House.</w:t>
      </w:r>
    </w:p>
    <w:p w:rsidR="00776572" w:rsidP="00776572">
      <w:pPr>
        <w:spacing w:before="160" w:after="0"/>
        <w:ind w:left="360"/>
        <w:jc w:val="center"/>
        <w:outlineLvl w:val="0"/>
        <w:rPr>
          <w:rFonts w:ascii="Arial" w:eastAsia="Arial" w:hAnsi="Arial" w:cs="Arial"/>
          <w:b/>
          <w:caps/>
          <w:sz w:val="24"/>
          <w:szCs w:val="32"/>
        </w:rPr>
      </w:pPr>
      <w:bookmarkStart w:id="6" w:name="_PAR__6_594fc2f2_6c3a_428d_b688_2b94fb92"/>
      <w:bookmarkEnd w:id="5"/>
      <w:r>
        <w:rPr>
          <w:rFonts w:ascii="Arial" w:eastAsia="Arial" w:hAnsi="Arial" w:cs="Arial"/>
          <w:b/>
          <w:caps/>
          <w:sz w:val="24"/>
          <w:szCs w:val="32"/>
        </w:rPr>
        <w:t>STATE OF MAINE</w:t>
      </w:r>
    </w:p>
    <w:p w:rsidR="00776572" w:rsidP="00776572">
      <w:pPr>
        <w:spacing w:after="0"/>
        <w:ind w:left="360"/>
        <w:jc w:val="center"/>
        <w:outlineLvl w:val="0"/>
        <w:rPr>
          <w:rFonts w:ascii="Arial" w:eastAsia="Arial" w:hAnsi="Arial" w:cs="Arial"/>
          <w:b/>
          <w:caps/>
          <w:sz w:val="24"/>
          <w:szCs w:val="32"/>
        </w:rPr>
      </w:pPr>
      <w:bookmarkStart w:id="7" w:name="_PAR__7_7abaf168_7e43_4a83_b63f_0d6451ff"/>
      <w:bookmarkEnd w:id="6"/>
      <w:r>
        <w:rPr>
          <w:rFonts w:ascii="Arial" w:eastAsia="Arial" w:hAnsi="Arial" w:cs="Arial"/>
          <w:b/>
          <w:caps/>
          <w:sz w:val="24"/>
          <w:szCs w:val="32"/>
        </w:rPr>
        <w:t>HOUSE OF REPRESENTATIVES</w:t>
      </w:r>
    </w:p>
    <w:p w:rsidR="00776572" w:rsidP="00776572">
      <w:pPr>
        <w:spacing w:after="0"/>
        <w:ind w:left="360"/>
        <w:jc w:val="center"/>
        <w:outlineLvl w:val="0"/>
        <w:rPr>
          <w:rFonts w:ascii="Arial" w:eastAsia="Arial" w:hAnsi="Arial" w:cs="Arial"/>
          <w:b/>
          <w:caps/>
          <w:sz w:val="24"/>
          <w:szCs w:val="32"/>
        </w:rPr>
      </w:pPr>
      <w:bookmarkStart w:id="8" w:name="_PAR__8_e145ebac_f2ac_4bfa_92e8_3ba7a29b"/>
      <w:bookmarkEnd w:id="7"/>
      <w:r>
        <w:rPr>
          <w:rFonts w:ascii="Arial" w:eastAsia="Arial" w:hAnsi="Arial" w:cs="Arial"/>
          <w:b/>
          <w:caps/>
          <w:sz w:val="24"/>
          <w:szCs w:val="32"/>
        </w:rPr>
        <w:t>132nd Legislature</w:t>
      </w:r>
    </w:p>
    <w:p w:rsidR="00776572" w:rsidP="00776572">
      <w:pPr>
        <w:spacing w:after="0"/>
        <w:ind w:left="360"/>
        <w:jc w:val="center"/>
        <w:outlineLvl w:val="0"/>
        <w:rPr>
          <w:rFonts w:ascii="Arial" w:eastAsia="Arial" w:hAnsi="Arial" w:cs="Arial"/>
          <w:b/>
          <w:caps/>
          <w:sz w:val="24"/>
          <w:szCs w:val="32"/>
        </w:rPr>
      </w:pPr>
      <w:bookmarkStart w:id="9" w:name="_PAR__9_2ebe1ab5_218c_4f2e_ac2c_72332d56"/>
      <w:bookmarkEnd w:id="8"/>
      <w:r>
        <w:rPr>
          <w:rFonts w:ascii="Arial" w:eastAsia="Arial" w:hAnsi="Arial" w:cs="Arial"/>
          <w:b/>
          <w:caps/>
          <w:sz w:val="24"/>
          <w:szCs w:val="32"/>
        </w:rPr>
        <w:t>Second Regular Session</w:t>
      </w:r>
    </w:p>
    <w:p w:rsidR="00776572" w:rsidP="00776572">
      <w:pPr>
        <w:spacing w:before="400" w:after="200"/>
        <w:ind w:left="360" w:firstLine="360"/>
        <w:rPr>
          <w:rFonts w:ascii="Arial" w:eastAsia="Arial" w:hAnsi="Arial" w:cs="Arial"/>
        </w:rPr>
      </w:pPr>
      <w:bookmarkStart w:id="10" w:name="_PAR__10_bb01aff4_7db5_4c12_86fa_e264f6d"/>
      <w:bookmarkEnd w:id="9"/>
      <w:r>
        <w:rPr>
          <w:rFonts w:ascii="Arial" w:eastAsia="Arial" w:hAnsi="Arial" w:cs="Arial"/>
          <w:szCs w:val="22"/>
        </w:rPr>
        <w:t>COMMITTEE AMENDMENT “      ” to H.P. 453, L.D. 714, “An Act to Amend the Tax Laws”</w:t>
      </w:r>
    </w:p>
    <w:p w:rsidR="00776572" w:rsidP="00776572">
      <w:pPr>
        <w:ind w:left="360" w:firstLine="360"/>
        <w:rPr>
          <w:rFonts w:ascii="Arial" w:eastAsia="Arial" w:hAnsi="Arial" w:cs="Arial"/>
        </w:rPr>
      </w:pPr>
      <w:bookmarkStart w:id="11" w:name="_INSTRUCTION__fdea8153_c01a_490c_be4f_0f"/>
      <w:bookmarkStart w:id="12" w:name="_PAR__11_ee2d0aab_9cf3_4b13_9342_39cb321"/>
      <w:bookmarkEnd w:id="0"/>
      <w:bookmarkEnd w:id="10"/>
      <w:r>
        <w:rPr>
          <w:rFonts w:ascii="Arial" w:eastAsia="Arial" w:hAnsi="Arial" w:cs="Arial"/>
        </w:rPr>
        <w:t>Amend the bill by striking out the title and substituting the following:</w:t>
      </w:r>
    </w:p>
    <w:p w:rsidR="00776572" w:rsidP="00776572">
      <w:pPr>
        <w:ind w:left="360"/>
        <w:rPr>
          <w:rFonts w:ascii="Arial" w:eastAsia="Arial" w:hAnsi="Arial" w:cs="Arial"/>
        </w:rPr>
      </w:pPr>
      <w:bookmarkStart w:id="13" w:name="_PAR__12_45f1a34d_10f1_4b9b_9a6a_ab8aed8"/>
      <w:bookmarkEnd w:id="12"/>
      <w:r>
        <w:rPr>
          <w:rFonts w:ascii="Arial" w:eastAsia="Arial" w:hAnsi="Arial" w:cs="Arial"/>
          <w:b/>
        </w:rPr>
        <w:t>'An Act to Allow the Victim of a Fraudulent Scheme to Claim a State Income Tax Deduction for Losses Attributable to the Fraudulent Scheme'</w:t>
      </w:r>
    </w:p>
    <w:p w:rsidR="00776572" w:rsidP="00776572">
      <w:pPr>
        <w:ind w:left="360" w:firstLine="360"/>
        <w:rPr>
          <w:rFonts w:ascii="Arial" w:eastAsia="Arial" w:hAnsi="Arial" w:cs="Arial"/>
        </w:rPr>
      </w:pPr>
      <w:bookmarkStart w:id="14" w:name="_INSTRUCTION__9fc54caa_636a_4f8f_bfb1_f5"/>
      <w:bookmarkStart w:id="15" w:name="_PAR__13_fcfaa13d_aed1_4dd0_88c6_aa7c77d"/>
      <w:bookmarkEnd w:id="11"/>
      <w:bookmarkEnd w:id="13"/>
      <w:r>
        <w:rPr>
          <w:rFonts w:ascii="Arial" w:eastAsia="Arial" w:hAnsi="Arial" w:cs="Arial"/>
        </w:rPr>
        <w:t>Amend the bill by striking out everything after the enacting clause and inserting the following:</w:t>
      </w:r>
    </w:p>
    <w:p w:rsidR="00776572" w:rsidP="00776572">
      <w:pPr>
        <w:ind w:left="360" w:firstLine="360"/>
        <w:rPr>
          <w:rFonts w:ascii="Arial" w:eastAsia="Arial" w:hAnsi="Arial" w:cs="Arial"/>
        </w:rPr>
      </w:pPr>
      <w:bookmarkStart w:id="16" w:name="_PAR__14_632d0e53_201b_4f12_a1b0_d05a265"/>
      <w:bookmarkEnd w:id="15"/>
      <w:r>
        <w:rPr>
          <w:rFonts w:ascii="Arial" w:eastAsia="Arial" w:hAnsi="Arial" w:cs="Arial"/>
        </w:rPr>
        <w:t>'</w:t>
      </w:r>
      <w:r>
        <w:rPr>
          <w:rFonts w:ascii="Arial" w:eastAsia="Arial" w:hAnsi="Arial" w:cs="Arial"/>
          <w:b/>
          <w:sz w:val="24"/>
        </w:rPr>
        <w:t>Sec. 1.  36 MRSA §5122, sub-§2, ¶BBB</w:t>
      </w:r>
      <w:r>
        <w:rPr>
          <w:rFonts w:ascii="Arial" w:eastAsia="Arial" w:hAnsi="Arial" w:cs="Arial"/>
        </w:rPr>
        <w:t xml:space="preserve"> is enacted to read:</w:t>
      </w:r>
    </w:p>
    <w:p w:rsidR="00776572" w:rsidP="00776572">
      <w:pPr>
        <w:ind w:left="720"/>
        <w:rPr>
          <w:rFonts w:ascii="Arial" w:eastAsia="Arial" w:hAnsi="Arial" w:cs="Arial"/>
        </w:rPr>
      </w:pPr>
      <w:bookmarkStart w:id="17" w:name="_PAR__15_bcf3bae0_a386_4800_bd3c_aad5246"/>
      <w:bookmarkEnd w:id="16"/>
      <w:r>
        <w:rPr>
          <w:rFonts w:ascii="Arial" w:eastAsia="Arial" w:hAnsi="Arial" w:cs="Arial"/>
          <w:u w:val="single"/>
        </w:rPr>
        <w:t>BBB.  For taxable years beginning on or after January 1, 2023, to the extent included in federal adjusted gross income and not otherwise removed from Maine taxable income, an amount equal to the federal deduction claimed by a taxpayer who was the victim of a fraudulent scheme for losses attributable to that fraudulent scheme pursuant to the Code, Section 165(c)(2) for the same taxable year.</w:t>
      </w:r>
    </w:p>
    <w:p w:rsidR="00776572" w:rsidP="00776572">
      <w:pPr>
        <w:ind w:left="360" w:firstLine="360"/>
        <w:rPr>
          <w:rFonts w:ascii="Arial" w:eastAsia="Arial" w:hAnsi="Arial" w:cs="Arial"/>
        </w:rPr>
      </w:pPr>
      <w:bookmarkStart w:id="18" w:name="_PAR__16_890f5a16_35ab_459b_98c1_984a128"/>
      <w:bookmarkEnd w:id="17"/>
      <w:r>
        <w:rPr>
          <w:rFonts w:ascii="Arial" w:eastAsia="Arial" w:hAnsi="Arial" w:cs="Arial"/>
          <w:b/>
          <w:sz w:val="24"/>
        </w:rPr>
        <w:t>Sec. 2.  36 MRSA §5125, sub-§3, ¶C,</w:t>
      </w:r>
      <w:r>
        <w:rPr>
          <w:rFonts w:ascii="Arial" w:eastAsia="Arial" w:hAnsi="Arial" w:cs="Arial"/>
        </w:rPr>
        <w:t xml:space="preserve"> as amended by PL 2017, c. 211, Pt. D, §2, is further amended to read:</w:t>
      </w:r>
    </w:p>
    <w:p w:rsidR="00776572" w:rsidP="00776572">
      <w:pPr>
        <w:ind w:left="720"/>
        <w:rPr>
          <w:rFonts w:ascii="Arial" w:eastAsia="Arial" w:hAnsi="Arial" w:cs="Arial"/>
        </w:rPr>
      </w:pPr>
      <w:bookmarkStart w:id="19" w:name="_PAR__17_1004bb37_e38e_48fa_a42e_58fea56"/>
      <w:bookmarkEnd w:id="18"/>
      <w:r>
        <w:rPr>
          <w:rFonts w:ascii="Arial" w:eastAsia="Arial" w:hAnsi="Arial" w:cs="Arial"/>
        </w:rPr>
        <w:t xml:space="preserve">C.  Reduced by any amount of deduction attributable to income taxable to financial institutions under chapter 819; </w:t>
      </w:r>
      <w:r>
        <w:rPr>
          <w:rFonts w:ascii="Arial" w:eastAsia="Arial" w:hAnsi="Arial" w:cs="Arial"/>
          <w:strike/>
        </w:rPr>
        <w:t>and</w:t>
      </w:r>
    </w:p>
    <w:p w:rsidR="00776572" w:rsidP="00776572">
      <w:pPr>
        <w:ind w:left="360" w:firstLine="360"/>
        <w:rPr>
          <w:rFonts w:ascii="Arial" w:eastAsia="Arial" w:hAnsi="Arial" w:cs="Arial"/>
        </w:rPr>
      </w:pPr>
      <w:bookmarkStart w:id="20" w:name="_PAR__18_2f517644_2ceb_4cba_97cf_11f38a3"/>
      <w:bookmarkEnd w:id="19"/>
      <w:r>
        <w:rPr>
          <w:rFonts w:ascii="Arial" w:eastAsia="Arial" w:hAnsi="Arial" w:cs="Arial"/>
          <w:b/>
          <w:sz w:val="24"/>
        </w:rPr>
        <w:t>Sec. 3.  36 MRSA §5125, sub-§3, ¶D,</w:t>
      </w:r>
      <w:r>
        <w:rPr>
          <w:rFonts w:ascii="Arial" w:eastAsia="Arial" w:hAnsi="Arial" w:cs="Arial"/>
        </w:rPr>
        <w:t xml:space="preserve"> as amended by PL 2017, c. 211, Pt. D, §3, is further amended to read:</w:t>
      </w:r>
    </w:p>
    <w:p w:rsidR="00776572" w:rsidP="00776572">
      <w:pPr>
        <w:ind w:left="720"/>
        <w:rPr>
          <w:rFonts w:ascii="Arial" w:eastAsia="Arial" w:hAnsi="Arial" w:cs="Arial"/>
        </w:rPr>
      </w:pPr>
      <w:bookmarkStart w:id="21" w:name="_PAR__19_b6fbad70_4872_4661_bc6e_fc0a7e9"/>
      <w:bookmarkEnd w:id="20"/>
      <w:r>
        <w:rPr>
          <w:rFonts w:ascii="Arial" w:eastAsia="Arial" w:hAnsi="Arial" w:cs="Arial"/>
        </w:rPr>
        <w:t>D.  Reduced by any amount attributable to interest or expenses incurred in the production of income exempt from tax under this Part</w:t>
      </w:r>
      <w:r>
        <w:rPr>
          <w:rFonts w:ascii="Arial" w:eastAsia="Arial" w:hAnsi="Arial" w:cs="Arial"/>
          <w:strike/>
        </w:rPr>
        <w:t>.</w:t>
      </w:r>
      <w:r>
        <w:rPr>
          <w:rFonts w:ascii="Arial" w:eastAsia="Arial" w:hAnsi="Arial" w:cs="Arial"/>
          <w:u w:val="single"/>
        </w:rPr>
        <w:t>; and</w:t>
      </w:r>
    </w:p>
    <w:p w:rsidR="00776572" w:rsidP="00776572">
      <w:pPr>
        <w:ind w:left="360" w:firstLine="360"/>
        <w:rPr>
          <w:rFonts w:ascii="Arial" w:eastAsia="Arial" w:hAnsi="Arial" w:cs="Arial"/>
        </w:rPr>
      </w:pPr>
      <w:bookmarkStart w:id="22" w:name="_PAR__20_41fcba2c_3ded_4d03_8f84_b21eeaa"/>
      <w:bookmarkEnd w:id="21"/>
      <w:r>
        <w:rPr>
          <w:rFonts w:ascii="Arial" w:eastAsia="Arial" w:hAnsi="Arial" w:cs="Arial"/>
          <w:b/>
          <w:sz w:val="24"/>
        </w:rPr>
        <w:t>Sec. 4.  36 MRSA §5125, sub-§3, ¶H</w:t>
      </w:r>
      <w:r>
        <w:rPr>
          <w:rFonts w:ascii="Arial" w:eastAsia="Arial" w:hAnsi="Arial" w:cs="Arial"/>
        </w:rPr>
        <w:t xml:space="preserve"> is enacted to read:</w:t>
      </w:r>
    </w:p>
    <w:p w:rsidR="00776572" w:rsidP="00776572">
      <w:pPr>
        <w:ind w:left="720"/>
        <w:rPr>
          <w:rFonts w:ascii="Arial" w:eastAsia="Arial" w:hAnsi="Arial" w:cs="Arial"/>
        </w:rPr>
      </w:pPr>
      <w:bookmarkStart w:id="23" w:name="_PAR__21_4c42d2ff_09d4_446e_bd70_8b3d0ac"/>
      <w:bookmarkEnd w:id="22"/>
      <w:r>
        <w:rPr>
          <w:rFonts w:ascii="Arial" w:eastAsia="Arial" w:hAnsi="Arial" w:cs="Arial"/>
          <w:u w:val="single"/>
        </w:rPr>
        <w:t>H.  Reduced by an amount equal to the federal deduction claimed because the individual was the victim of a fraudulent scheme for losses attributable to that fraudulent scheme pursuant to the Code, Section 165(c)(2) and deducted under section 5122, subsection 2, paragraph BBB for the same taxable year.</w:t>
      </w:r>
    </w:p>
    <w:p w:rsidR="00776572" w:rsidP="00776572">
      <w:pPr>
        <w:ind w:left="360" w:firstLine="360"/>
        <w:rPr>
          <w:rFonts w:ascii="Arial" w:eastAsia="Arial" w:hAnsi="Arial" w:cs="Arial"/>
        </w:rPr>
      </w:pPr>
      <w:bookmarkStart w:id="24" w:name="_PAGE__2_01696aeb_b984_4417_9a43_b248001"/>
      <w:bookmarkStart w:id="25" w:name="_PAR__2_0eef77be_9caa_4b3b_8cc3_42966267"/>
      <w:bookmarkEnd w:id="1"/>
      <w:bookmarkEnd w:id="23"/>
      <w:r>
        <w:rPr>
          <w:rFonts w:ascii="Arial" w:eastAsia="Arial" w:hAnsi="Arial" w:cs="Arial"/>
          <w:b/>
          <w:sz w:val="24"/>
        </w:rPr>
        <w:t>Sec. 5.  Appropriations and allocations.</w:t>
      </w:r>
      <w:r>
        <w:rPr>
          <w:rFonts w:ascii="Arial" w:eastAsia="Arial" w:hAnsi="Arial" w:cs="Arial"/>
        </w:rPr>
        <w:t>  The following appropriations and allocations are made.</w:t>
      </w:r>
    </w:p>
    <w:p w:rsidR="00776572" w:rsidP="00776572">
      <w:pPr>
        <w:pStyle w:val="BPSParagraphLeftAlign"/>
        <w:suppressAutoHyphens/>
        <w:ind w:left="360"/>
        <w:rPr>
          <w:rFonts w:ascii="Arial" w:eastAsia="Arial" w:hAnsi="Arial" w:cs="Arial"/>
        </w:rPr>
      </w:pPr>
      <w:bookmarkStart w:id="26" w:name="_PAR__3_668f3058_6c47_479a_a5dd_e4005dcf"/>
      <w:bookmarkEnd w:id="25"/>
      <w:r>
        <w:rPr>
          <w:rFonts w:ascii="Arial" w:eastAsia="Arial" w:hAnsi="Arial" w:cs="Arial"/>
          <w:b/>
        </w:rPr>
        <w:t>ADMINISTRATIVE AND FINANCIAL SERVICES, DEPARTMENT OF</w:t>
      </w:r>
    </w:p>
    <w:p w:rsidR="00776572" w:rsidP="00776572">
      <w:pPr>
        <w:pStyle w:val="BPSParagraphLeftAlign"/>
        <w:suppressAutoHyphens/>
        <w:ind w:left="360"/>
        <w:rPr>
          <w:rFonts w:ascii="Arial" w:eastAsia="Arial" w:hAnsi="Arial" w:cs="Arial"/>
        </w:rPr>
      </w:pPr>
      <w:bookmarkStart w:id="27" w:name="_PAR__4_c952f9d6_b796_47af_9d85_d01987db"/>
      <w:bookmarkEnd w:id="26"/>
      <w:r>
        <w:rPr>
          <w:rFonts w:ascii="Arial" w:eastAsia="Arial" w:hAnsi="Arial" w:cs="Arial"/>
          <w:b/>
        </w:rPr>
        <w:t>Revenue Services, Bureau of 0002</w:t>
      </w:r>
    </w:p>
    <w:p w:rsidR="00776572" w:rsidP="00776572">
      <w:pPr>
        <w:ind w:left="360"/>
        <w:rPr>
          <w:rFonts w:ascii="Arial" w:eastAsia="Arial" w:hAnsi="Arial" w:cs="Arial"/>
        </w:rPr>
      </w:pPr>
      <w:bookmarkStart w:id="28" w:name="_PAR__5_31cc8d95_480e_49ab_9458_d64a444b"/>
      <w:bookmarkEnd w:id="27"/>
      <w:r>
        <w:rPr>
          <w:rFonts w:ascii="Arial" w:eastAsia="Arial" w:hAnsi="Arial" w:cs="Arial"/>
        </w:rPr>
        <w:t>Initiative: Provides one-time funding for administrative expenses to implement a state income tax subtraction modification for losses attributable to certain fraudulent financial schemes.</w:t>
      </w:r>
    </w:p>
    <w:tbl>
      <w:tblPr>
        <w:tblStyle w:val="BPSTable"/>
        <w:tblW w:w="0" w:type="auto"/>
        <w:tblInd w:w="360" w:type="dxa"/>
        <w:tblCellMar>
          <w:left w:w="0" w:type="dxa"/>
          <w:right w:w="0" w:type="dxa"/>
        </w:tblCellMar>
        <w:tblLook w:val="04A0"/>
      </w:tblPr>
      <w:tblGrid>
        <w:gridCol w:w="5009"/>
        <w:gridCol w:w="1463"/>
        <w:gridCol w:w="1463"/>
      </w:tblGrid>
      <w:tr w:rsidTr="008E1B5D">
        <w:tblPrEx>
          <w:tblW w:w="0" w:type="auto"/>
          <w:tblInd w:w="360" w:type="dxa"/>
          <w:tblCellMar>
            <w:left w:w="0" w:type="dxa"/>
            <w:right w:w="0" w:type="dxa"/>
          </w:tblCellMar>
          <w:tblLook w:val="04A0"/>
        </w:tblPrEx>
        <w:tc>
          <w:tcPr>
            <w:tcW w:w="5069" w:type="dxa"/>
          </w:tcPr>
          <w:p w:rsidR="00776572" w:rsidP="008E1B5D">
            <w:pPr>
              <w:spacing w:before="0" w:after="0"/>
              <w:rPr>
                <w:rFonts w:ascii="Arial" w:eastAsia="Arial" w:hAnsi="Arial" w:cs="Arial"/>
              </w:rPr>
            </w:pPr>
            <w:bookmarkStart w:id="29" w:name="_PAR__6_069c5621_678b_4a16_bcad_a7387084"/>
            <w:bookmarkStart w:id="30" w:name="_LINE__8_d25a4cd9_fbc7_4638_916f_c3462f9"/>
            <w:bookmarkEnd w:id="28"/>
            <w:r>
              <w:rPr>
                <w:rFonts w:ascii="Arial" w:eastAsia="Arial" w:hAnsi="Arial" w:cs="Arial"/>
                <w:b/>
              </w:rPr>
              <w:t>GENERAL FUND</w:t>
            </w:r>
            <w:bookmarkEnd w:id="30"/>
          </w:p>
        </w:tc>
        <w:tc>
          <w:tcPr>
            <w:tcW w:w="1469" w:type="dxa"/>
          </w:tcPr>
          <w:p w:rsidR="00776572" w:rsidP="008E1B5D">
            <w:pPr>
              <w:spacing w:before="0" w:after="0"/>
              <w:jc w:val="right"/>
              <w:rPr>
                <w:rFonts w:ascii="Arial" w:eastAsia="Arial" w:hAnsi="Arial" w:cs="Arial"/>
              </w:rPr>
            </w:pPr>
            <w:bookmarkStart w:id="31" w:name="_LINE__8_ce6f57ac_a26c_435b_87e4_5e459c6"/>
            <w:r>
              <w:rPr>
                <w:rFonts w:ascii="Arial" w:eastAsia="Arial" w:hAnsi="Arial" w:cs="Arial"/>
                <w:b/>
              </w:rPr>
              <w:t>2025-26</w:t>
            </w:r>
            <w:bookmarkEnd w:id="31"/>
          </w:p>
        </w:tc>
        <w:tc>
          <w:tcPr>
            <w:tcW w:w="1469" w:type="dxa"/>
          </w:tcPr>
          <w:p w:rsidR="00776572" w:rsidP="008E1B5D">
            <w:pPr>
              <w:spacing w:before="0" w:after="0"/>
              <w:jc w:val="right"/>
              <w:rPr>
                <w:rFonts w:ascii="Arial" w:eastAsia="Arial" w:hAnsi="Arial" w:cs="Arial"/>
              </w:rPr>
            </w:pPr>
            <w:bookmarkStart w:id="32" w:name="_LINE__8_fc2ce246_6dd6_4451_b4bd_91ec089"/>
            <w:r>
              <w:rPr>
                <w:rFonts w:ascii="Arial" w:eastAsia="Arial" w:hAnsi="Arial" w:cs="Arial"/>
                <w:b/>
              </w:rPr>
              <w:t>2026-27</w:t>
            </w:r>
            <w:bookmarkEnd w:id="32"/>
          </w:p>
        </w:tc>
      </w:tr>
      <w:tr w:rsidTr="008E1B5D">
        <w:tblPrEx>
          <w:tblW w:w="0" w:type="auto"/>
          <w:tblInd w:w="360" w:type="dxa"/>
          <w:tblCellMar>
            <w:left w:w="0" w:type="dxa"/>
            <w:right w:w="0" w:type="dxa"/>
          </w:tblCellMar>
          <w:tblLook w:val="04A0"/>
        </w:tblPrEx>
        <w:tc>
          <w:tcPr>
            <w:tcW w:w="5069" w:type="dxa"/>
          </w:tcPr>
          <w:p w:rsidR="00776572" w:rsidP="008E1B5D">
            <w:pPr>
              <w:spacing w:before="0" w:after="0"/>
              <w:ind w:left="180"/>
              <w:rPr>
                <w:rFonts w:ascii="Arial" w:eastAsia="Arial" w:hAnsi="Arial" w:cs="Arial"/>
              </w:rPr>
            </w:pPr>
            <w:bookmarkStart w:id="33" w:name="_LINE__9_4999b2fb_db5d_41c6_ab38_7342e8f"/>
            <w:r>
              <w:rPr>
                <w:rFonts w:ascii="Arial" w:eastAsia="Arial" w:hAnsi="Arial" w:cs="Arial"/>
              </w:rPr>
              <w:t>All Other</w:t>
            </w:r>
            <w:bookmarkEnd w:id="33"/>
          </w:p>
        </w:tc>
        <w:tc>
          <w:tcPr>
            <w:tcW w:w="1469" w:type="dxa"/>
          </w:tcPr>
          <w:p w:rsidR="00776572" w:rsidP="008E1B5D">
            <w:pPr>
              <w:spacing w:before="0" w:after="0"/>
              <w:jc w:val="right"/>
              <w:rPr>
                <w:rFonts w:ascii="Arial" w:eastAsia="Arial" w:hAnsi="Arial" w:cs="Arial"/>
              </w:rPr>
            </w:pPr>
            <w:bookmarkStart w:id="34" w:name="_LINE__9_335de6dc_d175_417d_848e_e9b9b70"/>
            <w:r>
              <w:rPr>
                <w:rFonts w:ascii="Arial" w:eastAsia="Arial" w:hAnsi="Arial" w:cs="Arial"/>
              </w:rPr>
              <w:t>$0</w:t>
            </w:r>
            <w:bookmarkEnd w:id="34"/>
          </w:p>
        </w:tc>
        <w:tc>
          <w:tcPr>
            <w:tcW w:w="1469" w:type="dxa"/>
          </w:tcPr>
          <w:p w:rsidR="00776572" w:rsidP="008E1B5D">
            <w:pPr>
              <w:spacing w:before="0" w:after="0"/>
              <w:jc w:val="right"/>
              <w:rPr>
                <w:rFonts w:ascii="Arial" w:eastAsia="Arial" w:hAnsi="Arial" w:cs="Arial"/>
              </w:rPr>
            </w:pPr>
            <w:bookmarkStart w:id="35" w:name="_LINE__9_4cae9514_0087_4fd2_9993_c3f63e2"/>
            <w:r>
              <w:rPr>
                <w:rFonts w:ascii="Arial" w:eastAsia="Arial" w:hAnsi="Arial" w:cs="Arial"/>
              </w:rPr>
              <w:t>$56,980</w:t>
            </w:r>
            <w:bookmarkEnd w:id="35"/>
          </w:p>
        </w:tc>
      </w:tr>
      <w:tr w:rsidTr="008E1B5D">
        <w:tblPrEx>
          <w:tblW w:w="0" w:type="auto"/>
          <w:tblInd w:w="360" w:type="dxa"/>
          <w:tblCellMar>
            <w:left w:w="0" w:type="dxa"/>
            <w:right w:w="0" w:type="dxa"/>
          </w:tblCellMar>
          <w:tblLook w:val="04A0"/>
        </w:tblPrEx>
        <w:tc>
          <w:tcPr>
            <w:tcW w:w="5069" w:type="dxa"/>
          </w:tcPr>
          <w:p w:rsidR="00776572" w:rsidP="008E1B5D">
            <w:pPr>
              <w:spacing w:before="0" w:after="0"/>
              <w:rPr>
                <w:rFonts w:ascii="Arial" w:eastAsia="Arial" w:hAnsi="Arial" w:cs="Arial"/>
              </w:rPr>
            </w:pPr>
            <w:bookmarkStart w:id="36" w:name="_LINE__10_d3016fce_a257_44c8_92c4_27bfc9"/>
            <w:r>
              <w:rPr>
                <w:rFonts w:ascii="Arial" w:eastAsia="Arial" w:hAnsi="Arial" w:cs="Arial"/>
              </w:rPr>
              <w:t xml:space="preserve"> </w:t>
            </w:r>
            <w:bookmarkEnd w:id="36"/>
          </w:p>
        </w:tc>
        <w:tc>
          <w:tcPr>
            <w:tcW w:w="1469" w:type="dxa"/>
          </w:tcPr>
          <w:p w:rsidR="00776572" w:rsidP="008E1B5D">
            <w:pPr>
              <w:spacing w:before="0" w:after="0"/>
              <w:jc w:val="right"/>
              <w:rPr>
                <w:rFonts w:ascii="Arial" w:eastAsia="Arial" w:hAnsi="Arial" w:cs="Arial"/>
              </w:rPr>
            </w:pPr>
            <w:bookmarkStart w:id="37" w:name="_LINE__10_cb224f2b_82b5_44fa_890f_f636c2"/>
            <w:r>
              <w:rPr>
                <w:rFonts w:ascii="Arial" w:eastAsia="Arial" w:hAnsi="Arial" w:cs="Arial"/>
              </w:rPr>
              <w:t>__________</w:t>
            </w:r>
            <w:bookmarkEnd w:id="37"/>
          </w:p>
        </w:tc>
        <w:tc>
          <w:tcPr>
            <w:tcW w:w="1469" w:type="dxa"/>
          </w:tcPr>
          <w:p w:rsidR="00776572" w:rsidP="008E1B5D">
            <w:pPr>
              <w:spacing w:before="0" w:after="0"/>
              <w:jc w:val="right"/>
              <w:rPr>
                <w:rFonts w:ascii="Arial" w:eastAsia="Arial" w:hAnsi="Arial" w:cs="Arial"/>
              </w:rPr>
            </w:pPr>
            <w:bookmarkStart w:id="38" w:name="_LINE__10_63269e0a_0ed5_4ef8_86be_18a54d"/>
            <w:r>
              <w:rPr>
                <w:rFonts w:ascii="Arial" w:eastAsia="Arial" w:hAnsi="Arial" w:cs="Arial"/>
              </w:rPr>
              <w:t>__________</w:t>
            </w:r>
            <w:bookmarkEnd w:id="38"/>
          </w:p>
        </w:tc>
      </w:tr>
      <w:tr w:rsidTr="008E1B5D">
        <w:tblPrEx>
          <w:tblW w:w="0" w:type="auto"/>
          <w:tblInd w:w="360" w:type="dxa"/>
          <w:tblCellMar>
            <w:left w:w="0" w:type="dxa"/>
            <w:right w:w="0" w:type="dxa"/>
          </w:tblCellMar>
          <w:tblLook w:val="04A0"/>
        </w:tblPrEx>
        <w:tc>
          <w:tcPr>
            <w:tcW w:w="5069" w:type="dxa"/>
          </w:tcPr>
          <w:p w:rsidR="00776572" w:rsidP="008E1B5D">
            <w:pPr>
              <w:spacing w:before="0" w:after="0"/>
              <w:rPr>
                <w:rFonts w:ascii="Arial" w:eastAsia="Arial" w:hAnsi="Arial" w:cs="Arial"/>
              </w:rPr>
            </w:pPr>
            <w:bookmarkStart w:id="39" w:name="_LINE__11_28981d81_23ee_4833_b03f_30f17e"/>
            <w:r>
              <w:rPr>
                <w:rFonts w:ascii="Arial" w:eastAsia="Arial" w:hAnsi="Arial" w:cs="Arial"/>
              </w:rPr>
              <w:t>GENERAL FUND TOTAL</w:t>
            </w:r>
            <w:bookmarkEnd w:id="39"/>
          </w:p>
        </w:tc>
        <w:tc>
          <w:tcPr>
            <w:tcW w:w="1469" w:type="dxa"/>
          </w:tcPr>
          <w:p w:rsidR="00776572" w:rsidP="008E1B5D">
            <w:pPr>
              <w:spacing w:before="0" w:after="0"/>
              <w:jc w:val="right"/>
              <w:rPr>
                <w:rFonts w:ascii="Arial" w:eastAsia="Arial" w:hAnsi="Arial" w:cs="Arial"/>
              </w:rPr>
            </w:pPr>
            <w:bookmarkStart w:id="40" w:name="_LINE__11_aa901ae3_e364_4263_9852_c48f21"/>
            <w:r>
              <w:rPr>
                <w:rFonts w:ascii="Arial" w:eastAsia="Arial" w:hAnsi="Arial" w:cs="Arial"/>
              </w:rPr>
              <w:t>$0</w:t>
            </w:r>
            <w:bookmarkEnd w:id="40"/>
          </w:p>
        </w:tc>
        <w:tc>
          <w:tcPr>
            <w:tcW w:w="1469" w:type="dxa"/>
          </w:tcPr>
          <w:p w:rsidR="00776572" w:rsidP="008E1B5D">
            <w:pPr>
              <w:spacing w:before="0" w:after="0"/>
              <w:jc w:val="right"/>
              <w:rPr>
                <w:rFonts w:ascii="Arial" w:eastAsia="Arial" w:hAnsi="Arial" w:cs="Arial"/>
              </w:rPr>
            </w:pPr>
            <w:bookmarkStart w:id="41" w:name="_LINE__11_0b3a275c_c85f_4fdf_889f_2cc861"/>
            <w:r>
              <w:rPr>
                <w:rFonts w:ascii="Arial" w:eastAsia="Arial" w:hAnsi="Arial" w:cs="Arial"/>
              </w:rPr>
              <w:t>$56,980</w:t>
            </w:r>
            <w:bookmarkEnd w:id="41"/>
          </w:p>
        </w:tc>
      </w:tr>
    </w:tbl>
    <w:p w:rsidR="00776572" w:rsidP="00776572">
      <w:pPr>
        <w:ind w:left="360" w:firstLine="360"/>
        <w:rPr>
          <w:rFonts w:ascii="Arial" w:eastAsia="Arial" w:hAnsi="Arial" w:cs="Arial"/>
        </w:rPr>
      </w:pPr>
      <w:bookmarkStart w:id="42" w:name="_PAR__7_244507ff_823b_4bee_b7e9_4b780625"/>
      <w:bookmarkEnd w:id="29"/>
      <w:r>
        <w:rPr>
          <w:rFonts w:ascii="Arial" w:eastAsia="Arial" w:hAnsi="Arial" w:cs="Arial"/>
          <w:b/>
          <w:sz w:val="24"/>
        </w:rPr>
        <w:t xml:space="preserve">Sec. 6.  Retroactivity. </w:t>
      </w:r>
      <w:r>
        <w:rPr>
          <w:rFonts w:ascii="Arial" w:eastAsia="Arial" w:hAnsi="Arial" w:cs="Arial"/>
        </w:rPr>
        <w:t>This Act applies retroactively to tax years beginning on or after January 1, 2023.'</w:t>
      </w:r>
    </w:p>
    <w:p w:rsidR="00776572" w:rsidP="00776572">
      <w:pPr>
        <w:ind w:left="360" w:firstLine="360"/>
        <w:rPr>
          <w:rFonts w:ascii="Arial" w:eastAsia="Arial" w:hAnsi="Arial" w:cs="Arial"/>
        </w:rPr>
      </w:pPr>
      <w:bookmarkStart w:id="43" w:name="_INSTRUCTION__14d4b641_4a29_4842_9c6d_98"/>
      <w:bookmarkStart w:id="44" w:name="_PAR__8_ead4b71c_985a_4888_8816_c7f67352"/>
      <w:bookmarkEnd w:id="14"/>
      <w:bookmarkEnd w:id="42"/>
      <w:r>
        <w:rPr>
          <w:rFonts w:ascii="Arial" w:eastAsia="Arial" w:hAnsi="Arial" w:cs="Arial"/>
        </w:rPr>
        <w:t>Amend the bill by relettering or renumbering any nonconsecutive Part letter or section number to read consecutively.</w:t>
      </w:r>
    </w:p>
    <w:p w:rsidR="00776572" w:rsidP="00776572">
      <w:pPr>
        <w:keepNext/>
        <w:spacing w:before="240"/>
        <w:ind w:left="360"/>
        <w:jc w:val="center"/>
        <w:rPr>
          <w:rFonts w:ascii="Arial" w:eastAsia="Arial" w:hAnsi="Arial" w:cs="Arial"/>
        </w:rPr>
      </w:pPr>
      <w:bookmarkStart w:id="45" w:name="_SUMMARY__3507a74e_9666_45da_8d5d_f7d82b"/>
      <w:bookmarkStart w:id="46" w:name="_PAR__9_70aa6c66_a523_4af3_bc8c_e39a6d7c"/>
      <w:bookmarkEnd w:id="43"/>
      <w:bookmarkEnd w:id="44"/>
      <w:r>
        <w:rPr>
          <w:rFonts w:ascii="Arial" w:eastAsia="Arial" w:hAnsi="Arial" w:cs="Arial"/>
          <w:b/>
          <w:sz w:val="24"/>
        </w:rPr>
        <w:t>SUMMARY</w:t>
      </w:r>
    </w:p>
    <w:p w:rsidR="00776572" w:rsidP="00776572">
      <w:pPr>
        <w:keepNext/>
        <w:ind w:left="360" w:firstLine="360"/>
        <w:rPr>
          <w:rFonts w:ascii="Arial" w:eastAsia="Arial" w:hAnsi="Arial" w:cs="Arial"/>
        </w:rPr>
      </w:pPr>
      <w:bookmarkStart w:id="47" w:name="_PAR__10_d93f25e0_a512_4a06_aa43_313c182"/>
      <w:bookmarkEnd w:id="46"/>
      <w:r w:rsidRPr="00E70D88">
        <w:rPr>
          <w:rFonts w:ascii="Arial" w:eastAsia="Arial" w:hAnsi="Arial" w:cs="Arial"/>
        </w:rPr>
        <w:t xml:space="preserve">This amendment replaces the bill, which is a concept draft, and changes the title. This amendment provides that, for tax years beginning on or after January 1, 2023, a taxpayer </w:t>
      </w:r>
      <w:r>
        <w:rPr>
          <w:rFonts w:ascii="Arial" w:eastAsia="Arial" w:hAnsi="Arial" w:cs="Arial"/>
        </w:rPr>
        <w:t>who was the victim of a fraudulent scheme and claims a federal deduction</w:t>
      </w:r>
      <w:r w:rsidRPr="00E70D88">
        <w:rPr>
          <w:rFonts w:ascii="Arial" w:eastAsia="Arial" w:hAnsi="Arial" w:cs="Arial"/>
        </w:rPr>
        <w:t xml:space="preserve"> under Code</w:t>
      </w:r>
      <w:r>
        <w:rPr>
          <w:rFonts w:ascii="Arial" w:eastAsia="Arial" w:hAnsi="Arial" w:cs="Arial"/>
        </w:rPr>
        <w:t>,</w:t>
      </w:r>
      <w:r w:rsidRPr="00E70D88">
        <w:rPr>
          <w:rFonts w:ascii="Arial" w:eastAsia="Arial" w:hAnsi="Arial" w:cs="Arial"/>
        </w:rPr>
        <w:t xml:space="preserve"> Section 165(c)(2)</w:t>
      </w:r>
      <w:r>
        <w:rPr>
          <w:rFonts w:ascii="Arial" w:eastAsia="Arial" w:hAnsi="Arial" w:cs="Arial"/>
        </w:rPr>
        <w:t xml:space="preserve"> for losses attributable to that fraudulent scheme</w:t>
      </w:r>
      <w:r w:rsidRPr="00E70D88">
        <w:rPr>
          <w:rFonts w:ascii="Arial" w:eastAsia="Arial" w:hAnsi="Arial" w:cs="Arial"/>
        </w:rPr>
        <w:t xml:space="preserve"> is entitled to </w:t>
      </w:r>
      <w:r>
        <w:rPr>
          <w:rFonts w:ascii="Arial" w:eastAsia="Arial" w:hAnsi="Arial" w:cs="Arial"/>
        </w:rPr>
        <w:t xml:space="preserve">subtract from the taxpayer's state income an amount equal to the amount of the federal deduction claimed </w:t>
      </w:r>
      <w:r w:rsidRPr="00E70D88">
        <w:rPr>
          <w:rFonts w:ascii="Arial" w:eastAsia="Arial" w:hAnsi="Arial" w:cs="Arial"/>
        </w:rPr>
        <w:t>for that same tax year.</w:t>
      </w:r>
    </w:p>
    <w:p w:rsidR="00776572" w:rsidP="00776572">
      <w:pPr>
        <w:keepNext/>
        <w:spacing w:before="60" w:after="60"/>
        <w:ind w:left="360"/>
        <w:jc w:val="center"/>
        <w:rPr>
          <w:rFonts w:ascii="Arial" w:eastAsia="Arial" w:hAnsi="Arial" w:cs="Arial"/>
        </w:rPr>
      </w:pPr>
      <w:bookmarkStart w:id="48" w:name="_FISCAL_NOTE_REQUIRED__bbda2340_2121_454"/>
      <w:bookmarkStart w:id="49" w:name="_PAR__11_3d9f35ef_f39e_4e57_bd5f_daee4a0"/>
      <w:bookmarkEnd w:id="47"/>
      <w:r>
        <w:rPr>
          <w:rFonts w:ascii="Arial" w:eastAsia="Arial" w:hAnsi="Arial" w:cs="Arial"/>
          <w:b/>
        </w:rPr>
        <w:t>FISCAL NOTE REQUIRED</w:t>
      </w:r>
    </w:p>
    <w:p w:rsidR="00000000" w:rsidRPr="00776572" w:rsidP="00776572">
      <w:pPr>
        <w:spacing w:before="60" w:after="60"/>
        <w:ind w:left="360"/>
        <w:jc w:val="center"/>
        <w:rPr>
          <w:rFonts w:ascii="Arial" w:eastAsia="Arial" w:hAnsi="Arial" w:cs="Arial"/>
          <w:b/>
        </w:rPr>
      </w:pPr>
      <w:bookmarkStart w:id="50" w:name="_PAR__12_c0c97857_60b1_4728_aba6_ae99c94"/>
      <w:bookmarkEnd w:id="49"/>
      <w:r>
        <w:rPr>
          <w:rFonts w:ascii="Arial" w:eastAsia="Arial" w:hAnsi="Arial" w:cs="Arial"/>
          <w:b/>
        </w:rPr>
        <w:t>(See attached)</w:t>
      </w:r>
      <w:bookmarkEnd w:id="24"/>
      <w:bookmarkEnd w:id="45"/>
      <w:bookmarkEnd w:id="48"/>
      <w:bookmarkEnd w:id="5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LR1239,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Allow the Victim of a Fraudulent Scheme to Claim a State Income Tax Deduction for Losses Attributable to the Fraudulent Scheme</w:t>
    </w:r>
  </w:p>
  <w:p>
    <w:pPr>
      <w:suppressLineNumbers/>
      <w:spacing w:before="0" w:after="0"/>
      <w:jc w:val="center"/>
      <w:rPr>
        <w:rFonts w:ascii="Arial" w:eastAsia="Arial" w:hAnsi="Arial" w:cs="Arial"/>
      </w:rPr>
    </w:pPr>
    <w:r>
      <w:rPr>
        <w:rFonts w:ascii="Arial" w:eastAsia="Arial" w:hAnsi="Arial" w:cs="Arial"/>
        <w:sz w:val="22"/>
      </w:rPr>
      <w:t>L.D. 714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76572"/>
    <w:rsid w:val="007D72C8"/>
    <w:rsid w:val="007F3B1E"/>
    <w:rsid w:val="00801F19"/>
    <w:rsid w:val="00806421"/>
    <w:rsid w:val="008A5943"/>
    <w:rsid w:val="008E1B5D"/>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70D88"/>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