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Animals Abandoned by Tenants</w:t>
      </w:r>
    </w:p>
    <w:p w:rsidR="00FA540B" w:rsidP="00FA540B">
      <w:pPr>
        <w:spacing w:after="240"/>
        <w:ind w:left="360"/>
        <w:jc w:val="right"/>
        <w:rPr>
          <w:rFonts w:ascii="Arial" w:eastAsia="Arial" w:hAnsi="Arial" w:cs="Arial"/>
          <w:caps/>
        </w:rPr>
      </w:pPr>
      <w:bookmarkStart w:id="0" w:name="_AMEND_TITLE__e34b7a8f_1d1d_4dee_b62c_ee"/>
      <w:bookmarkStart w:id="1" w:name="_PAGE__1_471aefd3_4eb6_4437_8b46_675b000"/>
      <w:bookmarkStart w:id="2" w:name="_PAR__2_017e91ef_0af9_4fce_932d_46a444cb"/>
      <w:r>
        <w:rPr>
          <w:rFonts w:ascii="Arial" w:eastAsia="Arial" w:hAnsi="Arial" w:cs="Arial"/>
          <w:caps/>
        </w:rPr>
        <w:t>L.D. 679</w:t>
      </w:r>
    </w:p>
    <w:p w:rsidR="00FA540B" w:rsidP="00FA540B">
      <w:pPr>
        <w:tabs>
          <w:tab w:val="right" w:pos="8928"/>
        </w:tabs>
        <w:spacing w:after="360"/>
        <w:ind w:left="360"/>
        <w:rPr>
          <w:rFonts w:ascii="Arial" w:eastAsia="Arial" w:hAnsi="Arial" w:cs="Arial"/>
        </w:rPr>
      </w:pPr>
      <w:bookmarkStart w:id="3" w:name="_PAR__3_763b45b5_cd4e_441d_a670_a3b59a9d"/>
      <w:bookmarkEnd w:id="2"/>
      <w:r>
        <w:rPr>
          <w:rFonts w:ascii="Arial" w:eastAsia="Arial" w:hAnsi="Arial" w:cs="Arial"/>
        </w:rPr>
        <w:t>Date:</w:t>
      </w:r>
      <w:r>
        <w:rPr>
          <w:rFonts w:ascii="Arial" w:eastAsia="Arial" w:hAnsi="Arial" w:cs="Arial"/>
        </w:rPr>
        <w:tab/>
        <w:t>(Filing No. H-         )</w:t>
      </w:r>
    </w:p>
    <w:p w:rsidR="00FA540B" w:rsidP="00FA540B">
      <w:pPr>
        <w:spacing w:before="600" w:after="300"/>
        <w:ind w:left="360"/>
        <w:jc w:val="center"/>
        <w:outlineLvl w:val="0"/>
        <w:rPr>
          <w:rFonts w:ascii="Arial" w:eastAsia="Arial" w:hAnsi="Arial" w:cs="Arial"/>
        </w:rPr>
      </w:pPr>
      <w:bookmarkStart w:id="4" w:name="_PAR__4_af095f3b_ea2b_49bd_aa7e_b63c61be"/>
      <w:bookmarkEnd w:id="3"/>
      <w:r>
        <w:rPr>
          <w:rFonts w:ascii="Arial" w:eastAsia="Arial" w:hAnsi="Arial" w:cs="Arial"/>
          <w:b/>
          <w:caps/>
          <w:sz w:val="24"/>
          <w:szCs w:val="32"/>
        </w:rPr>
        <w:t xml:space="preserve">Judiciary </w:t>
      </w:r>
    </w:p>
    <w:p w:rsidR="00FA540B" w:rsidP="00FA540B">
      <w:pPr>
        <w:spacing w:before="60" w:after="60"/>
        <w:ind w:left="720"/>
        <w:rPr>
          <w:rFonts w:ascii="Arial" w:eastAsia="Arial" w:hAnsi="Arial" w:cs="Arial"/>
        </w:rPr>
      </w:pPr>
      <w:bookmarkStart w:id="5" w:name="_PAR__5_eca797b5_bc31_4344_8f29_a59d3888"/>
      <w:bookmarkEnd w:id="4"/>
      <w:r>
        <w:rPr>
          <w:rFonts w:ascii="Arial" w:eastAsia="Arial" w:hAnsi="Arial" w:cs="Arial"/>
        </w:rPr>
        <w:t>Reproduced and distributed under the direction of the Clerk of the House.</w:t>
      </w:r>
    </w:p>
    <w:p w:rsidR="00FA540B" w:rsidP="00FA540B">
      <w:pPr>
        <w:spacing w:before="160" w:after="0"/>
        <w:ind w:left="360"/>
        <w:jc w:val="center"/>
        <w:outlineLvl w:val="0"/>
        <w:rPr>
          <w:rFonts w:ascii="Arial" w:eastAsia="Arial" w:hAnsi="Arial" w:cs="Arial"/>
          <w:b/>
          <w:caps/>
          <w:sz w:val="24"/>
          <w:szCs w:val="32"/>
        </w:rPr>
      </w:pPr>
      <w:bookmarkStart w:id="6" w:name="_PAR__6_c2972a40_43b7_4587_b0d6_2c98ccc5"/>
      <w:bookmarkEnd w:id="5"/>
      <w:r>
        <w:rPr>
          <w:rFonts w:ascii="Arial" w:eastAsia="Arial" w:hAnsi="Arial" w:cs="Arial"/>
          <w:b/>
          <w:caps/>
          <w:sz w:val="24"/>
          <w:szCs w:val="32"/>
        </w:rPr>
        <w:t>STATE OF MAINE</w:t>
      </w:r>
    </w:p>
    <w:p w:rsidR="00FA540B" w:rsidP="00FA540B">
      <w:pPr>
        <w:spacing w:after="0"/>
        <w:ind w:left="360"/>
        <w:jc w:val="center"/>
        <w:outlineLvl w:val="0"/>
        <w:rPr>
          <w:rFonts w:ascii="Arial" w:eastAsia="Arial" w:hAnsi="Arial" w:cs="Arial"/>
          <w:b/>
          <w:caps/>
          <w:sz w:val="24"/>
          <w:szCs w:val="32"/>
        </w:rPr>
      </w:pPr>
      <w:bookmarkStart w:id="7" w:name="_PAR__7_3cb1792a_9021_4ced_9b04_5b604a60"/>
      <w:bookmarkEnd w:id="6"/>
      <w:r>
        <w:rPr>
          <w:rFonts w:ascii="Arial" w:eastAsia="Arial" w:hAnsi="Arial" w:cs="Arial"/>
          <w:b/>
          <w:caps/>
          <w:sz w:val="24"/>
          <w:szCs w:val="32"/>
        </w:rPr>
        <w:t>HOUSE OF REPRESENTATIVES</w:t>
      </w:r>
    </w:p>
    <w:p w:rsidR="00FA540B" w:rsidP="00FA540B">
      <w:pPr>
        <w:spacing w:after="0"/>
        <w:ind w:left="360"/>
        <w:jc w:val="center"/>
        <w:outlineLvl w:val="0"/>
        <w:rPr>
          <w:rFonts w:ascii="Arial" w:eastAsia="Arial" w:hAnsi="Arial" w:cs="Arial"/>
          <w:b/>
          <w:caps/>
          <w:sz w:val="24"/>
          <w:szCs w:val="32"/>
        </w:rPr>
      </w:pPr>
      <w:bookmarkStart w:id="8" w:name="_PAR__8_e070e8e6_a995_4142_8129_91a34b3c"/>
      <w:bookmarkEnd w:id="7"/>
      <w:r>
        <w:rPr>
          <w:rFonts w:ascii="Arial" w:eastAsia="Arial" w:hAnsi="Arial" w:cs="Arial"/>
          <w:b/>
          <w:caps/>
          <w:sz w:val="24"/>
          <w:szCs w:val="32"/>
        </w:rPr>
        <w:t>131st Legislature</w:t>
      </w:r>
    </w:p>
    <w:p w:rsidR="00FA540B" w:rsidP="00FA540B">
      <w:pPr>
        <w:spacing w:after="0"/>
        <w:ind w:left="360"/>
        <w:jc w:val="center"/>
        <w:outlineLvl w:val="0"/>
        <w:rPr>
          <w:rFonts w:ascii="Arial" w:eastAsia="Arial" w:hAnsi="Arial" w:cs="Arial"/>
          <w:b/>
          <w:caps/>
          <w:sz w:val="24"/>
          <w:szCs w:val="32"/>
        </w:rPr>
      </w:pPr>
      <w:bookmarkStart w:id="9" w:name="_PAR__9_11af3a9f_ab0a_49c5_90d3_e77aec63"/>
      <w:bookmarkEnd w:id="8"/>
      <w:r>
        <w:rPr>
          <w:rFonts w:ascii="Arial" w:eastAsia="Arial" w:hAnsi="Arial" w:cs="Arial"/>
          <w:b/>
          <w:caps/>
          <w:sz w:val="24"/>
          <w:szCs w:val="32"/>
        </w:rPr>
        <w:t>First Special Session</w:t>
      </w:r>
    </w:p>
    <w:p w:rsidR="00FA540B" w:rsidP="00FA540B">
      <w:pPr>
        <w:spacing w:before="400" w:after="200"/>
        <w:ind w:left="360" w:firstLine="360"/>
        <w:rPr>
          <w:rFonts w:ascii="Arial" w:eastAsia="Arial" w:hAnsi="Arial" w:cs="Arial"/>
        </w:rPr>
      </w:pPr>
      <w:bookmarkStart w:id="10" w:name="_PAR__10_824a638e_7864_4b4c_9062_22b973c"/>
      <w:bookmarkEnd w:id="9"/>
      <w:r>
        <w:rPr>
          <w:rFonts w:ascii="Arial" w:eastAsia="Arial" w:hAnsi="Arial" w:cs="Arial"/>
          <w:szCs w:val="22"/>
        </w:rPr>
        <w:t>COMMITTEE AMENDMENT “      ” to H.P. 448, L.D. 679, “An Act Regarding Animals Abandoned by Tenants”</w:t>
      </w:r>
    </w:p>
    <w:p w:rsidR="00FA540B" w:rsidP="00FA540B">
      <w:pPr>
        <w:ind w:left="360" w:firstLine="360"/>
        <w:rPr>
          <w:rFonts w:ascii="Arial" w:eastAsia="Arial" w:hAnsi="Arial" w:cs="Arial"/>
        </w:rPr>
      </w:pPr>
      <w:bookmarkStart w:id="11" w:name="_INSTRUCTION__794dcfa5_e7ec_43a0_83e2_fe"/>
      <w:bookmarkStart w:id="12" w:name="_PAR__11_675f4ae8_2baf_49f3_8225_eb20e8e"/>
      <w:bookmarkEnd w:id="0"/>
      <w:bookmarkEnd w:id="10"/>
      <w:r>
        <w:rPr>
          <w:rFonts w:ascii="Arial" w:eastAsia="Arial" w:hAnsi="Arial" w:cs="Arial"/>
        </w:rPr>
        <w:t>Amend the bill by striking out everything after the enacting clause and inserting the following:</w:t>
      </w:r>
    </w:p>
    <w:p w:rsidR="00FA540B" w:rsidP="00FA540B">
      <w:pPr>
        <w:ind w:left="360" w:firstLine="360"/>
        <w:rPr>
          <w:rFonts w:ascii="Arial" w:eastAsia="Arial" w:hAnsi="Arial" w:cs="Arial"/>
        </w:rPr>
      </w:pPr>
      <w:bookmarkStart w:id="13" w:name="_PAR__12_83c0455d_2a69_4586_8adf_e6f1f92"/>
      <w:bookmarkEnd w:id="12"/>
      <w:r>
        <w:rPr>
          <w:rFonts w:ascii="Arial" w:eastAsia="Arial" w:hAnsi="Arial" w:cs="Arial"/>
        </w:rPr>
        <w:t>'</w:t>
      </w:r>
      <w:r>
        <w:rPr>
          <w:rFonts w:ascii="Arial" w:eastAsia="Arial" w:hAnsi="Arial" w:cs="Arial"/>
          <w:b/>
          <w:sz w:val="24"/>
        </w:rPr>
        <w:t>Sec. 1.  7 MRSA §3919-B, first ¶,</w:t>
      </w:r>
      <w:r>
        <w:rPr>
          <w:rFonts w:ascii="Arial" w:eastAsia="Arial" w:hAnsi="Arial" w:cs="Arial"/>
        </w:rPr>
        <w:t xml:space="preserve"> as enacted by PL 2003, c. 405, §9, is amended to read:</w:t>
      </w:r>
    </w:p>
    <w:p w:rsidR="00FA540B" w:rsidP="00FA540B">
      <w:pPr>
        <w:ind w:left="360" w:firstLine="360"/>
        <w:rPr>
          <w:rFonts w:ascii="Arial" w:eastAsia="Arial" w:hAnsi="Arial" w:cs="Arial"/>
        </w:rPr>
      </w:pPr>
      <w:bookmarkStart w:id="14" w:name="_PAR__13_5e864fe6_c1f8_49d9_a431_7469de2"/>
      <w:bookmarkEnd w:id="13"/>
      <w:r>
        <w:rPr>
          <w:rFonts w:ascii="Arial" w:eastAsia="Arial" w:hAnsi="Arial" w:cs="Arial"/>
        </w:rPr>
        <w:t xml:space="preserve">Notwithstanding sections 3913 and 3919‑A and except as provided in Title 17, section 1021, when a person brings a pet to an animal shelter because the owner of that pet is incarcerated or hospitalized </w:t>
      </w:r>
      <w:r>
        <w:rPr>
          <w:rFonts w:ascii="Arial" w:eastAsia="Arial" w:hAnsi="Arial" w:cs="Arial"/>
          <w:u w:val="single"/>
        </w:rPr>
        <w:t>or under the process described in Title 14, section 6025-A</w:t>
      </w:r>
      <w:r>
        <w:rPr>
          <w:rFonts w:ascii="Arial" w:eastAsia="Arial" w:hAnsi="Arial" w:cs="Arial"/>
        </w:rPr>
        <w:t xml:space="preserve">, that person shall provide the animal shelter with the name and </w:t>
      </w:r>
      <w:r>
        <w:rPr>
          <w:rFonts w:ascii="Arial" w:eastAsia="Arial" w:hAnsi="Arial" w:cs="Arial"/>
          <w:u w:val="single"/>
        </w:rPr>
        <w:t>last known</w:t>
      </w:r>
      <w:r>
        <w:rPr>
          <w:rFonts w:ascii="Arial" w:eastAsia="Arial" w:hAnsi="Arial" w:cs="Arial"/>
        </w:rPr>
        <w:t xml:space="preserve"> address of the pet's owner and the name and address of </w:t>
      </w:r>
      <w:r>
        <w:rPr>
          <w:rFonts w:ascii="Arial" w:eastAsia="Arial" w:hAnsi="Arial" w:cs="Arial"/>
          <w:strike/>
        </w:rPr>
        <w:t>the</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facility where the person is incarcerated or hospitalized.  The person bringing the pet to the shelter shall also provide the shelter with that person's name and address and that person's relationship to the owner or the official capacity in which that person is acting to enforce the animal welfare laws.  The animal shelter may accept the pet unless the shelter is in quarantine.  An animal shelter accepting a pet under this section shall comply with the provisions of this section.</w:t>
      </w:r>
    </w:p>
    <w:p w:rsidR="00FA540B" w:rsidP="00FA540B">
      <w:pPr>
        <w:ind w:left="360" w:firstLine="360"/>
        <w:rPr>
          <w:rFonts w:ascii="Arial" w:eastAsia="Arial" w:hAnsi="Arial" w:cs="Arial"/>
        </w:rPr>
      </w:pPr>
      <w:bookmarkStart w:id="15" w:name="_PAR__14_bf2c1c83_4f78_4f6f_9ed9_994e776"/>
      <w:bookmarkEnd w:id="14"/>
      <w:r>
        <w:rPr>
          <w:rFonts w:ascii="Arial" w:eastAsia="Arial" w:hAnsi="Arial" w:cs="Arial"/>
          <w:b/>
          <w:sz w:val="24"/>
        </w:rPr>
        <w:t>Sec. 2.  14 MRSA §6025, sub-§2,</w:t>
      </w:r>
      <w:r>
        <w:rPr>
          <w:rFonts w:ascii="Arial" w:eastAsia="Arial" w:hAnsi="Arial" w:cs="Arial"/>
        </w:rPr>
        <w:t xml:space="preserve"> as enacted by PL 1981, c. 428, §10, is amended to read:</w:t>
      </w:r>
    </w:p>
    <w:p w:rsidR="00FA540B" w:rsidP="00FA540B">
      <w:pPr>
        <w:ind w:left="360" w:firstLine="360"/>
        <w:rPr>
          <w:rFonts w:ascii="Arial" w:eastAsia="Arial" w:hAnsi="Arial" w:cs="Arial"/>
        </w:rPr>
      </w:pPr>
      <w:bookmarkStart w:id="16" w:name="_PAR__15_7c26a1eb_4c60_4c66_9069_99ee143"/>
      <w:bookmarkEnd w:id="15"/>
      <w:r>
        <w:rPr>
          <w:rFonts w:ascii="Arial" w:eastAsia="Arial" w:hAnsi="Arial" w:cs="Arial"/>
          <w:b/>
        </w:rPr>
        <w:t xml:space="preserve">2.  Landlord obligations. </w:t>
      </w:r>
      <w:r>
        <w:rPr>
          <w:rFonts w:ascii="Arial" w:eastAsia="Arial" w:hAnsi="Arial" w:cs="Arial"/>
        </w:rPr>
        <w:t xml:space="preserve"> Except in the case of emergency or if it is impracticable to do so, the landlord shall give the tenant reasonable notice of </w:t>
      </w:r>
      <w:r>
        <w:rPr>
          <w:rFonts w:ascii="Arial" w:eastAsia="Arial" w:hAnsi="Arial" w:cs="Arial"/>
          <w:strike/>
        </w:rPr>
        <w:t>his</w:t>
      </w:r>
      <w:r>
        <w:rPr>
          <w:rFonts w:ascii="Arial" w:eastAsia="Arial" w:hAnsi="Arial" w:cs="Arial"/>
        </w:rPr>
        <w:t xml:space="preserve"> </w:t>
      </w:r>
      <w:r>
        <w:rPr>
          <w:rFonts w:ascii="Arial" w:eastAsia="Arial" w:hAnsi="Arial" w:cs="Arial"/>
          <w:u w:val="single"/>
        </w:rPr>
        <w:t>the landlord's</w:t>
      </w:r>
      <w:r>
        <w:rPr>
          <w:rFonts w:ascii="Arial" w:eastAsia="Arial" w:hAnsi="Arial" w:cs="Arial"/>
        </w:rPr>
        <w:t xml:space="preserve"> intent to enter and shall enter only at reasonable times. Twenty-four hours is presumed to be a reasonable notice in the absence of evidence to the contrary.  </w:t>
      </w:r>
      <w:r>
        <w:rPr>
          <w:rFonts w:ascii="Arial" w:eastAsia="Arial" w:hAnsi="Arial" w:cs="Arial"/>
          <w:u w:val="single"/>
        </w:rPr>
        <w:t>An emergency when the welfare of an animal is at risk as described in section 6025-A is grounds for permitting entry without 24 hours' notice.</w:t>
      </w:r>
    </w:p>
    <w:p w:rsidR="00FA540B" w:rsidP="00FA540B">
      <w:pPr>
        <w:ind w:left="360" w:firstLine="360"/>
        <w:rPr>
          <w:rFonts w:ascii="Arial" w:eastAsia="Arial" w:hAnsi="Arial" w:cs="Arial"/>
        </w:rPr>
      </w:pPr>
      <w:bookmarkStart w:id="17" w:name="_PAR__16_015c61ff_eafe_4d32_99c8_ee26c1f"/>
      <w:bookmarkEnd w:id="16"/>
      <w:r>
        <w:rPr>
          <w:rFonts w:ascii="Arial" w:eastAsia="Arial" w:hAnsi="Arial" w:cs="Arial"/>
          <w:b/>
          <w:sz w:val="24"/>
        </w:rPr>
        <w:t>Sec. 3.  14 MRSA §6025-A</w:t>
      </w:r>
      <w:r>
        <w:rPr>
          <w:rFonts w:ascii="Arial" w:eastAsia="Arial" w:hAnsi="Arial" w:cs="Arial"/>
        </w:rPr>
        <w:t xml:space="preserve"> is enacted to read:</w:t>
      </w:r>
    </w:p>
    <w:p w:rsidR="00FA540B" w:rsidP="00FA540B">
      <w:pPr>
        <w:ind w:left="1080" w:hanging="720"/>
        <w:rPr>
          <w:rFonts w:ascii="Arial" w:eastAsia="Arial" w:hAnsi="Arial" w:cs="Arial"/>
        </w:rPr>
      </w:pPr>
      <w:bookmarkStart w:id="18" w:name="_PAR__17_8ad3e85f_cbff_4422_a5e1_42d75e3"/>
      <w:bookmarkEnd w:id="17"/>
      <w:r>
        <w:rPr>
          <w:rFonts w:ascii="Arial" w:eastAsia="Arial" w:hAnsi="Arial" w:cs="Arial"/>
          <w:b/>
          <w:u w:val="single"/>
        </w:rPr>
        <w:t>§6025-A.  Access to care for animals</w:t>
      </w:r>
    </w:p>
    <w:p w:rsidR="00FA540B" w:rsidRPr="00FE7C1B" w:rsidP="00FA540B">
      <w:pPr>
        <w:ind w:left="360" w:firstLine="360"/>
        <w:rPr>
          <w:rFonts w:ascii="Arial" w:eastAsia="Arial" w:hAnsi="Arial" w:cs="Arial"/>
        </w:rPr>
      </w:pPr>
      <w:bookmarkStart w:id="19" w:name="_PAGE__2_5ad7bf36_317b_40f0_bb67_28d0a76"/>
      <w:bookmarkStart w:id="20" w:name="_PAR__2_49dee197_7fde_42f3_bfb1_ee9ebcea"/>
      <w:bookmarkEnd w:id="1"/>
      <w:bookmarkEnd w:id="18"/>
      <w:r>
        <w:rPr>
          <w:rFonts w:ascii="Arial" w:eastAsia="Arial" w:hAnsi="Arial" w:cs="Arial"/>
          <w:u w:val="single"/>
        </w:rPr>
        <w:t>A landlord may require a tenant to provide information about any animal present in a rental unit and also require the name and contact information of one or more persons the tenant authorizes to enter the rental unit to retrieve the animal if the tenant has vacated the premises and abandoned the animal or the tenant is unable to care for the animal due to death or disability. The landlord may also require, as a condition of tenancy, that the tenant allow the landlord to enter the rental unit in the case of an emergency when the welfare of the animal is at risk to determine whether the animal has been abandoned or is in need of care.</w:t>
      </w:r>
      <w:r>
        <w:rPr>
          <w:rFonts w:ascii="Arial" w:eastAsia="Arial" w:hAnsi="Arial" w:cs="Arial"/>
        </w:rPr>
        <w:t xml:space="preserve"> </w:t>
      </w:r>
    </w:p>
    <w:p w:rsidR="00FA540B" w:rsidRPr="00FE7C1B" w:rsidP="00FA540B">
      <w:pPr>
        <w:ind w:left="360" w:firstLine="360"/>
        <w:rPr>
          <w:rFonts w:ascii="Arial" w:eastAsia="Arial" w:hAnsi="Arial" w:cs="Arial"/>
        </w:rPr>
      </w:pPr>
      <w:bookmarkStart w:id="21" w:name="_PAR__3_e1706515_0d33_40a7_8ca9_035b929f"/>
      <w:bookmarkEnd w:id="20"/>
      <w:r>
        <w:rPr>
          <w:rFonts w:ascii="Arial" w:eastAsia="Arial" w:hAnsi="Arial" w:cs="Arial"/>
          <w:u w:val="single"/>
        </w:rPr>
        <w:t>If the landlord determines that a tenant with an animal has vacated the premises or is unable to care for the animal due to death or disability, the landlord may contact a person authorized by the tenant, a humane agent, an animal control officer or an animal shelter to pick up and care for the animal. If the landlord contacts a person identified under this paragraph to pick up and care for the animal and the landlord, within 5 days, sends by first-class mail to the tenant's last known address a notice containing the name, phone number and address of the person taking custody of the animal, the landlord is not liable in a civil action brought by the tenant for personal injury, death, property damage or other damages resulting from or arising out of an occurrence involving the animal.</w:t>
      </w:r>
      <w:r>
        <w:rPr>
          <w:rFonts w:ascii="Arial" w:eastAsia="Arial" w:hAnsi="Arial" w:cs="Arial"/>
        </w:rPr>
        <w:t xml:space="preserve"> </w:t>
      </w:r>
    </w:p>
    <w:p w:rsidR="00FA540B" w:rsidP="00FA540B">
      <w:pPr>
        <w:ind w:left="360" w:firstLine="360"/>
        <w:rPr>
          <w:rFonts w:ascii="Arial" w:eastAsia="Arial" w:hAnsi="Arial" w:cs="Arial"/>
        </w:rPr>
      </w:pPr>
      <w:bookmarkStart w:id="22" w:name="_PAR__4_2069d3d9_b45d_4b66_a23d_63fc1da3"/>
      <w:bookmarkEnd w:id="21"/>
      <w:r>
        <w:rPr>
          <w:rFonts w:ascii="Arial" w:eastAsia="Arial" w:hAnsi="Arial" w:cs="Arial"/>
          <w:u w:val="single"/>
        </w:rPr>
        <w:t>If an animal shelter accepts an animal at the request of a person the landlord contacted to pick up and care for the animal under this section, the animal shelter shall comply with the provisions of Title 7, section 3919-B.</w:t>
      </w:r>
      <w:r>
        <w:rPr>
          <w:rFonts w:ascii="Arial" w:eastAsia="Arial" w:hAnsi="Arial" w:cs="Arial"/>
        </w:rPr>
        <w:t>'</w:t>
      </w:r>
    </w:p>
    <w:p w:rsidR="00FA540B" w:rsidP="00FA540B">
      <w:pPr>
        <w:ind w:left="360" w:firstLine="360"/>
        <w:rPr>
          <w:rFonts w:ascii="Arial" w:eastAsia="Arial" w:hAnsi="Arial" w:cs="Arial"/>
        </w:rPr>
      </w:pPr>
      <w:bookmarkStart w:id="23" w:name="_INSTRUCTION__79a2023e_824d_4727_b456_70"/>
      <w:bookmarkStart w:id="24" w:name="_PAR__5_66007ad5_cd60_46fd_a35f_c27aab30"/>
      <w:bookmarkEnd w:id="11"/>
      <w:bookmarkEnd w:id="22"/>
      <w:r>
        <w:rPr>
          <w:rFonts w:ascii="Arial" w:eastAsia="Arial" w:hAnsi="Arial" w:cs="Arial"/>
        </w:rPr>
        <w:t>Amend the bill by relettering or renumbering any nonconsecutive Part letter or section number to read consecutively.</w:t>
      </w:r>
    </w:p>
    <w:p w:rsidR="00FA540B" w:rsidP="00FA540B">
      <w:pPr>
        <w:keepNext/>
        <w:spacing w:before="240"/>
        <w:ind w:left="360"/>
        <w:jc w:val="center"/>
        <w:rPr>
          <w:rFonts w:ascii="Arial" w:eastAsia="Arial" w:hAnsi="Arial" w:cs="Arial"/>
        </w:rPr>
      </w:pPr>
      <w:bookmarkStart w:id="25" w:name="_SUMMARY__bdb57050_08da_4049_ac18_cb22a5"/>
      <w:bookmarkStart w:id="26" w:name="_PAR__6_72ee40b5_e2bb_44ec_90a1_9cce4e76"/>
      <w:bookmarkEnd w:id="23"/>
      <w:bookmarkEnd w:id="24"/>
      <w:r>
        <w:rPr>
          <w:rFonts w:ascii="Arial" w:eastAsia="Arial" w:hAnsi="Arial" w:cs="Arial"/>
          <w:b/>
          <w:sz w:val="24"/>
        </w:rPr>
        <w:t>SUMMARY</w:t>
      </w:r>
    </w:p>
    <w:p w:rsidR="00000000" w:rsidP="00FA540B">
      <w:pPr>
        <w:ind w:left="360" w:firstLine="360"/>
        <w:rPr>
          <w:rFonts w:ascii="Arial" w:eastAsia="Arial" w:hAnsi="Arial" w:cs="Arial"/>
        </w:rPr>
      </w:pPr>
      <w:bookmarkStart w:id="27" w:name="_PAR__7_3491cb8c_a6c9_4e85_bcc2_55bb4a2c"/>
      <w:bookmarkEnd w:id="26"/>
      <w:r w:rsidRPr="00D123B6">
        <w:rPr>
          <w:rFonts w:ascii="Arial" w:eastAsia="Arial" w:hAnsi="Arial" w:cs="Arial"/>
        </w:rPr>
        <w:t xml:space="preserve">This amendment replaces the bill and provides that a landlord may require a tenant to provide information about any animal present in a </w:t>
      </w:r>
      <w:r>
        <w:rPr>
          <w:rFonts w:ascii="Arial" w:eastAsia="Arial" w:hAnsi="Arial" w:cs="Arial"/>
        </w:rPr>
        <w:t>rental</w:t>
      </w:r>
      <w:r w:rsidRPr="00D123B6">
        <w:rPr>
          <w:rFonts w:ascii="Arial" w:eastAsia="Arial" w:hAnsi="Arial" w:cs="Arial"/>
        </w:rPr>
        <w:t xml:space="preserve"> unit and request contact information of a person the tenant authorizes to enter the property to retrieve or care for the animal in the event the tenant abandon</w:t>
      </w:r>
      <w:r>
        <w:rPr>
          <w:rFonts w:ascii="Arial" w:eastAsia="Arial" w:hAnsi="Arial" w:cs="Arial"/>
        </w:rPr>
        <w:t>s</w:t>
      </w:r>
      <w:r w:rsidRPr="00D123B6">
        <w:rPr>
          <w:rFonts w:ascii="Arial" w:eastAsia="Arial" w:hAnsi="Arial" w:cs="Arial"/>
        </w:rPr>
        <w:t xml:space="preserve"> the animal or is unable to care for the animal as a result of death or disability. </w:t>
      </w:r>
      <w:r>
        <w:rPr>
          <w:rFonts w:ascii="Arial" w:eastAsia="Arial" w:hAnsi="Arial" w:cs="Arial"/>
        </w:rPr>
        <w:t>The amendment</w:t>
      </w:r>
      <w:r w:rsidRPr="00D123B6">
        <w:rPr>
          <w:rFonts w:ascii="Arial" w:eastAsia="Arial" w:hAnsi="Arial" w:cs="Arial"/>
        </w:rPr>
        <w:t xml:space="preserve"> also allows the landlord to require permission, as a condition of tenancy, to enter the </w:t>
      </w:r>
      <w:r>
        <w:rPr>
          <w:rFonts w:ascii="Arial" w:eastAsia="Arial" w:hAnsi="Arial" w:cs="Arial"/>
        </w:rPr>
        <w:t>rental</w:t>
      </w:r>
      <w:r w:rsidRPr="00D123B6">
        <w:rPr>
          <w:rFonts w:ascii="Arial" w:eastAsia="Arial" w:hAnsi="Arial" w:cs="Arial"/>
        </w:rPr>
        <w:t xml:space="preserve"> unit in an emergency in order to determine whether the animal is in need of care and establishes a process through </w:t>
      </w:r>
      <w:r>
        <w:rPr>
          <w:rFonts w:ascii="Arial" w:eastAsia="Arial" w:hAnsi="Arial" w:cs="Arial"/>
        </w:rPr>
        <w:t>which</w:t>
      </w:r>
      <w:r w:rsidRPr="00D123B6">
        <w:rPr>
          <w:rFonts w:ascii="Arial" w:eastAsia="Arial" w:hAnsi="Arial" w:cs="Arial"/>
        </w:rPr>
        <w:t xml:space="preserve"> the landlord may remove an animal in the event </w:t>
      </w:r>
      <w:r>
        <w:rPr>
          <w:rFonts w:ascii="Arial" w:eastAsia="Arial" w:hAnsi="Arial" w:cs="Arial"/>
        </w:rPr>
        <w:t>the animal</w:t>
      </w:r>
      <w:r w:rsidRPr="00D123B6">
        <w:rPr>
          <w:rFonts w:ascii="Arial" w:eastAsia="Arial" w:hAnsi="Arial" w:cs="Arial"/>
        </w:rPr>
        <w:t xml:space="preserve"> has been abandoned or the tenant is unable to care for </w:t>
      </w:r>
      <w:r>
        <w:rPr>
          <w:rFonts w:ascii="Arial" w:eastAsia="Arial" w:hAnsi="Arial" w:cs="Arial"/>
        </w:rPr>
        <w:t>the animal</w:t>
      </w:r>
      <w:r w:rsidRPr="00D123B6">
        <w:rPr>
          <w:rFonts w:ascii="Arial" w:eastAsia="Arial" w:hAnsi="Arial" w:cs="Arial"/>
        </w:rPr>
        <w:t xml:space="preserve"> due to death or disability.</w:t>
      </w:r>
      <w:bookmarkEnd w:id="19"/>
      <w:bookmarkEnd w:id="25"/>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LR0780,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Animals Abandoned by Tenants</w:t>
    </w:r>
  </w:p>
  <w:p>
    <w:pPr>
      <w:suppressLineNumbers/>
      <w:spacing w:before="0" w:after="0"/>
      <w:jc w:val="center"/>
      <w:rPr>
        <w:rFonts w:ascii="Arial" w:eastAsia="Arial" w:hAnsi="Arial" w:cs="Arial"/>
      </w:rPr>
    </w:pPr>
    <w:r>
      <w:rPr>
        <w:rFonts w:ascii="Arial" w:eastAsia="Arial" w:hAnsi="Arial" w:cs="Arial"/>
        <w:sz w:val="22"/>
      </w:rPr>
      <w:t>L.D. 679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23B6"/>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540B"/>
    <w:rsid w:val="00FD7066"/>
    <w:rsid w:val="00FE2C3D"/>
    <w:rsid w:val="00FE7C1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