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Appropriations and Allocations for the Operations of State Government</w:t>
      </w:r>
    </w:p>
    <w:p w:rsidR="00683F74" w:rsidP="00683F74">
      <w:pPr>
        <w:spacing w:after="240"/>
        <w:ind w:left="360"/>
        <w:jc w:val="right"/>
        <w:rPr>
          <w:rFonts w:ascii="Arial" w:eastAsia="Arial" w:hAnsi="Arial" w:cs="Arial"/>
          <w:caps/>
        </w:rPr>
      </w:pPr>
      <w:bookmarkStart w:id="0" w:name="_AMEND_TITLE__a279ee05_ba20_458f_90cb_f9"/>
      <w:bookmarkStart w:id="1" w:name="_PAGE__1_a14ba448_0cc0_42a3_951f_20d04af"/>
      <w:bookmarkStart w:id="2" w:name="_PAR__2_6309c3e5_4498_493c_a123_84c04dbc"/>
      <w:r>
        <w:rPr>
          <w:rFonts w:ascii="Arial" w:eastAsia="Arial" w:hAnsi="Arial" w:cs="Arial"/>
          <w:caps/>
        </w:rPr>
        <w:t>L.D. 646</w:t>
      </w:r>
    </w:p>
    <w:p w:rsidR="00683F74" w:rsidP="00683F74">
      <w:pPr>
        <w:tabs>
          <w:tab w:val="right" w:pos="8928"/>
        </w:tabs>
        <w:spacing w:after="360"/>
        <w:ind w:left="360"/>
        <w:rPr>
          <w:rFonts w:ascii="Arial" w:eastAsia="Arial" w:hAnsi="Arial" w:cs="Arial"/>
        </w:rPr>
      </w:pPr>
      <w:bookmarkStart w:id="3" w:name="_PAR__3_7e0ac66e_d9bd_402f_b822_02c9ccda"/>
      <w:bookmarkEnd w:id="2"/>
      <w:r>
        <w:rPr>
          <w:rFonts w:ascii="Arial" w:eastAsia="Arial" w:hAnsi="Arial" w:cs="Arial"/>
        </w:rPr>
        <w:t>Date:</w:t>
      </w:r>
      <w:r>
        <w:rPr>
          <w:rFonts w:ascii="Arial" w:eastAsia="Arial" w:hAnsi="Arial" w:cs="Arial"/>
        </w:rPr>
        <w:tab/>
        <w:t>(Filing No. H-         )</w:t>
      </w:r>
    </w:p>
    <w:p w:rsidR="00683F74" w:rsidP="00683F74">
      <w:pPr>
        <w:spacing w:before="600" w:after="300"/>
        <w:ind w:left="360"/>
        <w:jc w:val="center"/>
        <w:outlineLvl w:val="0"/>
        <w:rPr>
          <w:rFonts w:ascii="Arial" w:eastAsia="Arial" w:hAnsi="Arial" w:cs="Arial"/>
        </w:rPr>
      </w:pPr>
      <w:bookmarkStart w:id="4" w:name="_PAR__4_a36e136d_e5ce_4200_905c_556fb556"/>
      <w:bookmarkEnd w:id="3"/>
      <w:r>
        <w:rPr>
          <w:rFonts w:ascii="Arial" w:eastAsia="Arial" w:hAnsi="Arial" w:cs="Arial"/>
          <w:b/>
          <w:caps/>
          <w:sz w:val="24"/>
          <w:szCs w:val="32"/>
        </w:rPr>
        <w:t xml:space="preserve">Appropriations and Financial Affairs </w:t>
      </w:r>
    </w:p>
    <w:p w:rsidR="00683F74" w:rsidP="00683F74">
      <w:pPr>
        <w:spacing w:before="60" w:after="60"/>
        <w:ind w:left="720"/>
        <w:rPr>
          <w:rFonts w:ascii="Arial" w:eastAsia="Arial" w:hAnsi="Arial" w:cs="Arial"/>
        </w:rPr>
      </w:pPr>
      <w:bookmarkStart w:id="5" w:name="_PAR__5_1ef36822_da2b_4887_b49a_5ed97ec5"/>
      <w:bookmarkEnd w:id="4"/>
      <w:r>
        <w:rPr>
          <w:rFonts w:ascii="Arial" w:eastAsia="Arial" w:hAnsi="Arial" w:cs="Arial"/>
        </w:rPr>
        <w:t>Reproduced and distributed under the direction of the Clerk of the House.</w:t>
      </w:r>
    </w:p>
    <w:p w:rsidR="00683F74" w:rsidP="00683F74">
      <w:pPr>
        <w:spacing w:before="160" w:after="0"/>
        <w:ind w:left="360"/>
        <w:jc w:val="center"/>
        <w:outlineLvl w:val="0"/>
        <w:rPr>
          <w:rFonts w:ascii="Arial" w:eastAsia="Arial" w:hAnsi="Arial" w:cs="Arial"/>
          <w:b/>
          <w:caps/>
          <w:sz w:val="24"/>
          <w:szCs w:val="32"/>
        </w:rPr>
      </w:pPr>
      <w:bookmarkStart w:id="6" w:name="_PAR__6_92a269d8_0c70_458d_9bb1_c8632820"/>
      <w:bookmarkEnd w:id="5"/>
      <w:r>
        <w:rPr>
          <w:rFonts w:ascii="Arial" w:eastAsia="Arial" w:hAnsi="Arial" w:cs="Arial"/>
          <w:b/>
          <w:caps/>
          <w:sz w:val="24"/>
          <w:szCs w:val="32"/>
        </w:rPr>
        <w:t>STATE OF MAINE</w:t>
      </w:r>
    </w:p>
    <w:p w:rsidR="00683F74" w:rsidP="00683F74">
      <w:pPr>
        <w:spacing w:after="0"/>
        <w:ind w:left="360"/>
        <w:jc w:val="center"/>
        <w:outlineLvl w:val="0"/>
        <w:rPr>
          <w:rFonts w:ascii="Arial" w:eastAsia="Arial" w:hAnsi="Arial" w:cs="Arial"/>
          <w:b/>
          <w:caps/>
          <w:sz w:val="24"/>
          <w:szCs w:val="32"/>
        </w:rPr>
      </w:pPr>
      <w:bookmarkStart w:id="7" w:name="_PAR__7_dccf7e33_ee0a_4752_aebb_0bc754f4"/>
      <w:bookmarkEnd w:id="6"/>
      <w:r>
        <w:rPr>
          <w:rFonts w:ascii="Arial" w:eastAsia="Arial" w:hAnsi="Arial" w:cs="Arial"/>
          <w:b/>
          <w:caps/>
          <w:sz w:val="24"/>
          <w:szCs w:val="32"/>
        </w:rPr>
        <w:t>HOUSE OF REPRESENTATIVES</w:t>
      </w:r>
    </w:p>
    <w:p w:rsidR="00683F74" w:rsidP="00683F74">
      <w:pPr>
        <w:spacing w:after="0"/>
        <w:ind w:left="360"/>
        <w:jc w:val="center"/>
        <w:outlineLvl w:val="0"/>
        <w:rPr>
          <w:rFonts w:ascii="Arial" w:eastAsia="Arial" w:hAnsi="Arial" w:cs="Arial"/>
          <w:b/>
          <w:caps/>
          <w:sz w:val="24"/>
          <w:szCs w:val="32"/>
        </w:rPr>
      </w:pPr>
      <w:bookmarkStart w:id="8" w:name="_PAR__8_a4c0ca25_a5c1_42e1_9cfc_36ade294"/>
      <w:bookmarkEnd w:id="7"/>
      <w:r>
        <w:rPr>
          <w:rFonts w:ascii="Arial" w:eastAsia="Arial" w:hAnsi="Arial" w:cs="Arial"/>
          <w:b/>
          <w:caps/>
          <w:sz w:val="24"/>
          <w:szCs w:val="32"/>
        </w:rPr>
        <w:t>131st Legislature</w:t>
      </w:r>
    </w:p>
    <w:p w:rsidR="00683F74" w:rsidP="00683F74">
      <w:pPr>
        <w:spacing w:after="0"/>
        <w:ind w:left="360"/>
        <w:jc w:val="center"/>
        <w:outlineLvl w:val="0"/>
        <w:rPr>
          <w:rFonts w:ascii="Arial" w:eastAsia="Arial" w:hAnsi="Arial" w:cs="Arial"/>
          <w:b/>
          <w:caps/>
          <w:sz w:val="24"/>
          <w:szCs w:val="32"/>
        </w:rPr>
      </w:pPr>
      <w:bookmarkStart w:id="9" w:name="_PAR__9_2e4d3d56_c554_4c61_b892_edd69a95"/>
      <w:bookmarkEnd w:id="8"/>
      <w:r>
        <w:rPr>
          <w:rFonts w:ascii="Arial" w:eastAsia="Arial" w:hAnsi="Arial" w:cs="Arial"/>
          <w:b/>
          <w:caps/>
          <w:sz w:val="24"/>
          <w:szCs w:val="32"/>
        </w:rPr>
        <w:t>Second Regular Session</w:t>
      </w:r>
    </w:p>
    <w:p w:rsidR="00683F74" w:rsidP="00683F74">
      <w:pPr>
        <w:spacing w:before="400" w:after="200"/>
        <w:ind w:left="360" w:firstLine="360"/>
        <w:rPr>
          <w:rFonts w:ascii="Arial" w:eastAsia="Arial" w:hAnsi="Arial" w:cs="Arial"/>
        </w:rPr>
      </w:pPr>
      <w:bookmarkStart w:id="10" w:name="_PAR__10_37aa76f0_78a4_4080_831e_4e4f13b"/>
      <w:bookmarkEnd w:id="9"/>
      <w:r>
        <w:rPr>
          <w:rFonts w:ascii="Arial" w:eastAsia="Arial" w:hAnsi="Arial" w:cs="Arial"/>
          <w:szCs w:val="22"/>
        </w:rPr>
        <w:t>COMMITTEE AMENDMENT “      ” to H.P. 423, L.D. 646, “An Act to Provide Appropriations and Allocations for the Operations of State Government”</w:t>
      </w:r>
    </w:p>
    <w:p w:rsidR="00683F74" w:rsidP="00683F74">
      <w:pPr>
        <w:ind w:left="360" w:firstLine="360"/>
        <w:rPr>
          <w:rFonts w:ascii="Arial" w:eastAsia="Arial" w:hAnsi="Arial" w:cs="Arial"/>
        </w:rPr>
      </w:pPr>
      <w:bookmarkStart w:id="11" w:name="_INSTRUCTION__f930c351_07fb_4815_8eba_17"/>
      <w:bookmarkStart w:id="12" w:name="_PAR__11_e51efb0b_0d75_4256_b698_649e3c6"/>
      <w:bookmarkEnd w:id="0"/>
      <w:bookmarkEnd w:id="10"/>
      <w:r>
        <w:rPr>
          <w:rFonts w:ascii="Arial" w:eastAsia="Arial" w:hAnsi="Arial" w:cs="Arial"/>
        </w:rPr>
        <w:t>Amend the bill by striking out the title and substituting the following:</w:t>
      </w:r>
    </w:p>
    <w:p w:rsidR="00683F74" w:rsidP="00683F74">
      <w:pPr>
        <w:ind w:left="360"/>
        <w:rPr>
          <w:rFonts w:ascii="Arial" w:eastAsia="Arial" w:hAnsi="Arial" w:cs="Arial"/>
        </w:rPr>
      </w:pPr>
      <w:bookmarkStart w:id="13" w:name="_PAR__12_1eb24788_5410_4d84_95d8_26eb6c7"/>
      <w:bookmarkEnd w:id="12"/>
      <w:r>
        <w:rPr>
          <w:rFonts w:ascii="Arial" w:eastAsia="Arial" w:hAnsi="Arial" w:cs="Arial"/>
          <w:b/>
        </w:rPr>
        <w:t>'An Act to Fully Reimburse Municipalities for Lost Revenue Under the Property Tax Stabilization for Senior Citizens Program'</w:t>
      </w:r>
    </w:p>
    <w:p w:rsidR="00683F74" w:rsidP="00683F74">
      <w:pPr>
        <w:ind w:left="360" w:firstLine="360"/>
        <w:rPr>
          <w:rFonts w:ascii="Arial" w:eastAsia="Arial" w:hAnsi="Arial" w:cs="Arial"/>
        </w:rPr>
      </w:pPr>
      <w:bookmarkStart w:id="14" w:name="_INSTRUCTION__5cf1973c_cf3f_44e3_8924_4f"/>
      <w:bookmarkStart w:id="15" w:name="_PAR__13_70a583cf_eaca_4610_864a_d216a0b"/>
      <w:bookmarkEnd w:id="11"/>
      <w:bookmarkEnd w:id="13"/>
      <w:r>
        <w:rPr>
          <w:rFonts w:ascii="Arial" w:eastAsia="Arial" w:hAnsi="Arial" w:cs="Arial"/>
        </w:rPr>
        <w:t>Amend the bill by inserting after the title and before the enacting clause the following:</w:t>
      </w:r>
    </w:p>
    <w:p w:rsidR="00683F74" w:rsidP="00683F74">
      <w:pPr>
        <w:ind w:left="360" w:firstLine="360"/>
        <w:rPr>
          <w:rFonts w:ascii="Arial" w:eastAsia="Arial" w:hAnsi="Arial" w:cs="Arial"/>
        </w:rPr>
      </w:pPr>
      <w:bookmarkStart w:id="16" w:name="_PAR__14_2b7528f9_8b30_494c_af52_b11d012"/>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83F74" w:rsidP="00683F74">
      <w:pPr>
        <w:ind w:left="360" w:firstLine="360"/>
        <w:rPr>
          <w:rFonts w:ascii="Arial" w:eastAsia="Arial" w:hAnsi="Arial" w:cs="Arial"/>
        </w:rPr>
      </w:pPr>
      <w:bookmarkStart w:id="17" w:name="_PAR__15_bc9b74e5_c731_424d_9503_be95f67"/>
      <w:bookmarkEnd w:id="16"/>
      <w:r>
        <w:rPr>
          <w:rFonts w:ascii="Arial" w:eastAsia="Arial" w:hAnsi="Arial" w:cs="Arial"/>
          <w:b/>
          <w:sz w:val="24"/>
        </w:rPr>
        <w:t>Whereas,</w:t>
      </w:r>
      <w:r>
        <w:rPr>
          <w:rFonts w:ascii="Arial" w:eastAsia="Arial" w:hAnsi="Arial" w:cs="Arial"/>
        </w:rPr>
        <w:t xml:space="preserve"> </w:t>
      </w:r>
      <w:r w:rsidRPr="001D5336">
        <w:rPr>
          <w:rFonts w:ascii="Arial" w:eastAsia="Arial" w:hAnsi="Arial" w:cs="Arial"/>
        </w:rPr>
        <w:t xml:space="preserve">certain municipalities have not been fully reimbursed for lost revenue resulting from underfunding of the property tax stabilization </w:t>
      </w:r>
      <w:r>
        <w:rPr>
          <w:rFonts w:ascii="Arial" w:eastAsia="Arial" w:hAnsi="Arial" w:cs="Arial"/>
        </w:rPr>
        <w:t xml:space="preserve">for senior citizens </w:t>
      </w:r>
      <w:r w:rsidRPr="001D5336">
        <w:rPr>
          <w:rFonts w:ascii="Arial" w:eastAsia="Arial" w:hAnsi="Arial" w:cs="Arial"/>
        </w:rPr>
        <w:t xml:space="preserve">program established pursuant to Public Law 2021, chapter 751 and amended by Public Law 2023, chapter 412, </w:t>
      </w:r>
      <w:r>
        <w:rPr>
          <w:rFonts w:ascii="Arial" w:eastAsia="Arial" w:hAnsi="Arial" w:cs="Arial"/>
        </w:rPr>
        <w:t>Part S, section 10</w:t>
      </w:r>
      <w:r w:rsidRPr="001D5336">
        <w:rPr>
          <w:rFonts w:ascii="Arial" w:eastAsia="Arial" w:hAnsi="Arial" w:cs="Arial"/>
        </w:rPr>
        <w:t xml:space="preserve"> to apply only to the property tax year beginning April 1, 2023</w:t>
      </w:r>
      <w:r>
        <w:rPr>
          <w:rFonts w:ascii="Arial" w:eastAsia="Arial" w:hAnsi="Arial" w:cs="Arial"/>
        </w:rPr>
        <w:t>; and</w:t>
      </w:r>
    </w:p>
    <w:p w:rsidR="00683F74" w:rsidP="00683F74">
      <w:pPr>
        <w:ind w:left="360" w:firstLine="360"/>
        <w:rPr>
          <w:rFonts w:ascii="Arial" w:eastAsia="Arial" w:hAnsi="Arial" w:cs="Arial"/>
        </w:rPr>
      </w:pPr>
      <w:bookmarkStart w:id="18" w:name="_PAR__16_d121a644_c6c3_4dc2_9b5a_00be736"/>
      <w:bookmarkEnd w:id="17"/>
      <w:r>
        <w:rPr>
          <w:rFonts w:ascii="Arial" w:eastAsia="Arial" w:hAnsi="Arial" w:cs="Arial"/>
          <w:b/>
          <w:sz w:val="24"/>
        </w:rPr>
        <w:t>Whereas,</w:t>
      </w:r>
      <w:r>
        <w:rPr>
          <w:rFonts w:ascii="Arial" w:eastAsia="Arial" w:hAnsi="Arial" w:cs="Arial"/>
        </w:rPr>
        <w:t xml:space="preserve"> </w:t>
      </w:r>
      <w:r w:rsidRPr="001D5336">
        <w:rPr>
          <w:rFonts w:ascii="Arial" w:eastAsia="Arial" w:hAnsi="Arial" w:cs="Arial"/>
        </w:rPr>
        <w:t>the lost revenue may have an immediate and material effect on municipalities</w:t>
      </w:r>
      <w:r>
        <w:rPr>
          <w:rFonts w:ascii="Arial" w:eastAsia="Arial" w:hAnsi="Arial" w:cs="Arial"/>
        </w:rPr>
        <w:t>;</w:t>
      </w:r>
      <w:r w:rsidRPr="001D5336">
        <w:rPr>
          <w:rFonts w:ascii="Arial" w:eastAsia="Arial" w:hAnsi="Arial" w:cs="Arial"/>
        </w:rPr>
        <w:t xml:space="preserve"> and</w:t>
      </w:r>
    </w:p>
    <w:p w:rsidR="00683F74" w:rsidP="00683F74">
      <w:pPr>
        <w:ind w:left="360" w:firstLine="360"/>
        <w:rPr>
          <w:rFonts w:ascii="Arial" w:eastAsia="Arial" w:hAnsi="Arial" w:cs="Arial"/>
        </w:rPr>
      </w:pPr>
      <w:bookmarkStart w:id="19" w:name="_PAR__17_1b0df202_f095_435a_a3dd_35f4814"/>
      <w:bookmarkEnd w:id="18"/>
      <w:r>
        <w:rPr>
          <w:rFonts w:ascii="Arial" w:eastAsia="Arial" w:hAnsi="Arial" w:cs="Arial"/>
          <w:b/>
          <w:sz w:val="24"/>
        </w:rPr>
        <w:t xml:space="preserve">Whereas, </w:t>
      </w:r>
      <w:r>
        <w:rPr>
          <w:rFonts w:ascii="Arial" w:eastAsia="Arial" w:hAnsi="Arial" w:cs="Arial"/>
        </w:rPr>
        <w:t>due to these immediate and material effects on municipalities, this legislation requires the State Controller to transfer funds in March and June of 2024; and</w:t>
      </w:r>
    </w:p>
    <w:p w:rsidR="00683F74" w:rsidP="00683F74">
      <w:pPr>
        <w:ind w:left="360" w:firstLine="360"/>
        <w:rPr>
          <w:rFonts w:ascii="Arial" w:eastAsia="Arial" w:hAnsi="Arial" w:cs="Arial"/>
        </w:rPr>
      </w:pPr>
      <w:bookmarkStart w:id="20" w:name="_PAR__18_30850e40_e94a_4179_9970_ad65995"/>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83F74" w:rsidP="00683F74">
      <w:pPr>
        <w:ind w:left="360" w:firstLine="360"/>
        <w:rPr>
          <w:rFonts w:ascii="Arial" w:eastAsia="Arial" w:hAnsi="Arial" w:cs="Arial"/>
        </w:rPr>
      </w:pPr>
      <w:bookmarkStart w:id="21" w:name="_INSTRUCTION__08a5d5ba_85e3_4dd1_9141_5d"/>
      <w:bookmarkStart w:id="22" w:name="_PAR__19_63c7a8df_52cf_4501_a911_a7a8b4f"/>
      <w:bookmarkEnd w:id="14"/>
      <w:bookmarkEnd w:id="20"/>
      <w:r>
        <w:rPr>
          <w:rFonts w:ascii="Arial" w:eastAsia="Arial" w:hAnsi="Arial" w:cs="Arial"/>
        </w:rPr>
        <w:t>Amend the bill by striking out everything after the enacting clause and inserting the following:</w:t>
      </w:r>
    </w:p>
    <w:p w:rsidR="00683F74" w:rsidP="00683F74">
      <w:pPr>
        <w:ind w:left="360" w:firstLine="360"/>
        <w:rPr>
          <w:rFonts w:ascii="Arial" w:eastAsia="Arial" w:hAnsi="Arial" w:cs="Arial"/>
        </w:rPr>
      </w:pPr>
      <w:bookmarkStart w:id="23" w:name="_PAR__20_1a39377e_67bf_477b_9a3c_060cd85"/>
      <w:bookmarkEnd w:id="22"/>
      <w:r>
        <w:rPr>
          <w:rFonts w:ascii="Arial" w:eastAsia="Arial" w:hAnsi="Arial" w:cs="Arial"/>
        </w:rPr>
        <w:t>'</w:t>
      </w:r>
      <w:r>
        <w:rPr>
          <w:rFonts w:ascii="Arial" w:eastAsia="Arial" w:hAnsi="Arial" w:cs="Arial"/>
          <w:b/>
          <w:sz w:val="24"/>
        </w:rPr>
        <w:t>Sec. 1.</w:t>
      </w:r>
      <w:r w:rsidRPr="001D5336">
        <w:rPr>
          <w:rFonts w:ascii="Arial" w:eastAsia="Arial" w:hAnsi="Arial" w:cs="Arial"/>
        </w:rPr>
        <w:t xml:space="preserve"> </w:t>
      </w:r>
      <w:r w:rsidRPr="001D5336">
        <w:rPr>
          <w:rFonts w:ascii="Arial" w:eastAsia="Arial" w:hAnsi="Arial" w:cs="Arial"/>
          <w:b/>
          <w:sz w:val="24"/>
        </w:rPr>
        <w:t xml:space="preserve">Transfer to Department of Administrative and Financial Services, Property Tax Stabilization </w:t>
      </w:r>
      <w:r>
        <w:rPr>
          <w:rFonts w:ascii="Arial" w:eastAsia="Arial" w:hAnsi="Arial" w:cs="Arial"/>
          <w:b/>
          <w:sz w:val="24"/>
        </w:rPr>
        <w:t>p</w:t>
      </w:r>
      <w:r w:rsidRPr="001D5336">
        <w:rPr>
          <w:rFonts w:ascii="Arial" w:eastAsia="Arial" w:hAnsi="Arial" w:cs="Arial"/>
          <w:b/>
          <w:sz w:val="24"/>
        </w:rPr>
        <w:t>rogram.</w:t>
      </w:r>
      <w:r>
        <w:rPr>
          <w:rFonts w:ascii="Arial" w:eastAsia="Arial" w:hAnsi="Arial" w:cs="Arial"/>
        </w:rPr>
        <w:t xml:space="preserve">  </w:t>
      </w:r>
      <w:r w:rsidRPr="001D5336">
        <w:rPr>
          <w:rFonts w:ascii="Arial" w:eastAsia="Arial" w:hAnsi="Arial" w:cs="Arial"/>
        </w:rPr>
        <w:t xml:space="preserve">Notwithstanding any provision of law to the contrary, on or before March 1, 2024, the State Controller shall transfer $15,000,000 from </w:t>
      </w:r>
      <w:bookmarkStart w:id="24" w:name="_PAGE_SPLIT__98207760_70e9_4068_a35c_e02"/>
      <w:bookmarkStart w:id="25" w:name="_PAGE__2_25dc8fc8_d34e_4b7c_817b_e9f6661"/>
      <w:bookmarkStart w:id="26" w:name="_PAR__2_c496ad89_8a0d_4679_82a4_f02b1fb3"/>
      <w:bookmarkEnd w:id="1"/>
      <w:bookmarkEnd w:id="23"/>
      <w:r w:rsidRPr="001D5336">
        <w:rPr>
          <w:rFonts w:ascii="Arial" w:eastAsia="Arial" w:hAnsi="Arial" w:cs="Arial"/>
        </w:rPr>
        <w:t>t</w:t>
      </w:r>
      <w:bookmarkEnd w:id="24"/>
      <w:r w:rsidRPr="001D5336">
        <w:rPr>
          <w:rFonts w:ascii="Arial" w:eastAsia="Arial" w:hAnsi="Arial" w:cs="Arial"/>
        </w:rPr>
        <w:t xml:space="preserve">he unappropriated surplus of the General Fund to the Department of Administrative and Financial Services, Property Tax Stabilization program, Other Special Revenue Funds account to fully reimburse municipalities for lost revenue under the </w:t>
      </w:r>
      <w:r>
        <w:rPr>
          <w:rFonts w:ascii="Arial" w:eastAsia="Arial" w:hAnsi="Arial" w:cs="Arial"/>
        </w:rPr>
        <w:t>p</w:t>
      </w:r>
      <w:r w:rsidRPr="001D5336">
        <w:rPr>
          <w:rFonts w:ascii="Arial" w:eastAsia="Arial" w:hAnsi="Arial" w:cs="Arial"/>
        </w:rPr>
        <w:t xml:space="preserve">roperty </w:t>
      </w:r>
      <w:r>
        <w:rPr>
          <w:rFonts w:ascii="Arial" w:eastAsia="Arial" w:hAnsi="Arial" w:cs="Arial"/>
        </w:rPr>
        <w:t>t</w:t>
      </w:r>
      <w:r w:rsidRPr="001D5336">
        <w:rPr>
          <w:rFonts w:ascii="Arial" w:eastAsia="Arial" w:hAnsi="Arial" w:cs="Arial"/>
        </w:rPr>
        <w:t xml:space="preserve">ax </w:t>
      </w:r>
      <w:r>
        <w:rPr>
          <w:rFonts w:ascii="Arial" w:eastAsia="Arial" w:hAnsi="Arial" w:cs="Arial"/>
        </w:rPr>
        <w:t>s</w:t>
      </w:r>
      <w:r w:rsidRPr="001D5336">
        <w:rPr>
          <w:rFonts w:ascii="Arial" w:eastAsia="Arial" w:hAnsi="Arial" w:cs="Arial"/>
        </w:rPr>
        <w:t xml:space="preserve">tabilization program </w:t>
      </w:r>
      <w:r>
        <w:rPr>
          <w:rFonts w:ascii="Arial" w:eastAsia="Arial" w:hAnsi="Arial" w:cs="Arial"/>
        </w:rPr>
        <w:t xml:space="preserve">under the Maine Revised Statutes, Title 36, section 6281 </w:t>
      </w:r>
      <w:r w:rsidRPr="001D5336">
        <w:rPr>
          <w:rFonts w:ascii="Arial" w:eastAsia="Arial" w:hAnsi="Arial" w:cs="Arial"/>
        </w:rPr>
        <w:t>in the property tax year beginning April 1, 2023 only.</w:t>
      </w:r>
    </w:p>
    <w:p w:rsidR="00683F74" w:rsidP="00683F74">
      <w:pPr>
        <w:ind w:left="360" w:firstLine="360"/>
        <w:rPr>
          <w:rFonts w:ascii="Arial" w:eastAsia="Arial" w:hAnsi="Arial" w:cs="Arial"/>
        </w:rPr>
      </w:pPr>
      <w:bookmarkStart w:id="27" w:name="_PAR__3_8bed3017_4305_4f83_a290_cc97c2d6"/>
      <w:bookmarkEnd w:id="26"/>
      <w:r>
        <w:rPr>
          <w:rFonts w:ascii="Arial" w:eastAsia="Arial" w:hAnsi="Arial" w:cs="Arial"/>
          <w:b/>
          <w:sz w:val="24"/>
        </w:rPr>
        <w:t>Sec. 2.</w:t>
      </w:r>
      <w:r w:rsidRPr="001D5336">
        <w:rPr>
          <w:rFonts w:ascii="Arial" w:eastAsia="Arial" w:hAnsi="Arial" w:cs="Arial"/>
        </w:rPr>
        <w:t xml:space="preserve"> </w:t>
      </w:r>
      <w:r w:rsidRPr="001D5336">
        <w:rPr>
          <w:rFonts w:ascii="Arial" w:eastAsia="Arial" w:hAnsi="Arial" w:cs="Arial"/>
          <w:b/>
          <w:sz w:val="24"/>
        </w:rPr>
        <w:t>Transfer from General Fund unappropriated surplus; Property Tax Stabilization</w:t>
      </w:r>
      <w:r>
        <w:rPr>
          <w:rFonts w:ascii="Arial" w:eastAsia="Arial" w:hAnsi="Arial" w:cs="Arial"/>
          <w:b/>
          <w:sz w:val="24"/>
        </w:rPr>
        <w:t xml:space="preserve"> - M</w:t>
      </w:r>
      <w:r w:rsidRPr="001D5336">
        <w:rPr>
          <w:rFonts w:ascii="Arial" w:eastAsia="Arial" w:hAnsi="Arial" w:cs="Arial"/>
          <w:b/>
          <w:sz w:val="24"/>
        </w:rPr>
        <w:t>andate</w:t>
      </w:r>
      <w:r>
        <w:rPr>
          <w:rFonts w:ascii="Arial" w:eastAsia="Arial" w:hAnsi="Arial" w:cs="Arial"/>
          <w:b/>
          <w:sz w:val="24"/>
        </w:rPr>
        <w:t xml:space="preserve"> program</w:t>
      </w:r>
      <w:r w:rsidRPr="001D5336">
        <w:rPr>
          <w:rFonts w:ascii="Arial" w:eastAsia="Arial" w:hAnsi="Arial" w:cs="Arial"/>
          <w:b/>
          <w:sz w:val="24"/>
        </w:rPr>
        <w:t>.</w:t>
      </w:r>
      <w:r>
        <w:rPr>
          <w:rFonts w:ascii="Arial" w:eastAsia="Arial" w:hAnsi="Arial" w:cs="Arial"/>
        </w:rPr>
        <w:t xml:space="preserve">  </w:t>
      </w:r>
      <w:r w:rsidRPr="001D5336">
        <w:rPr>
          <w:rFonts w:ascii="Arial" w:eastAsia="Arial" w:hAnsi="Arial" w:cs="Arial"/>
        </w:rPr>
        <w:t>Notwithstanding any provision of law to the contrary, on or before June 30, 2024, the State Controller shall transfer $50,000 from the unappropriated surplus of the General Fund to the Department of Administrative and Financial Services, Property Tax Stabilization</w:t>
      </w:r>
      <w:r>
        <w:rPr>
          <w:rFonts w:ascii="Arial" w:eastAsia="Arial" w:hAnsi="Arial" w:cs="Arial"/>
        </w:rPr>
        <w:t xml:space="preserve"> - M</w:t>
      </w:r>
      <w:r w:rsidRPr="001D5336">
        <w:rPr>
          <w:rFonts w:ascii="Arial" w:eastAsia="Arial" w:hAnsi="Arial" w:cs="Arial"/>
        </w:rPr>
        <w:t>andate</w:t>
      </w:r>
      <w:r>
        <w:rPr>
          <w:rFonts w:ascii="Arial" w:eastAsia="Arial" w:hAnsi="Arial" w:cs="Arial"/>
        </w:rPr>
        <w:t xml:space="preserve"> program</w:t>
      </w:r>
      <w:r w:rsidRPr="001D5336">
        <w:rPr>
          <w:rFonts w:ascii="Arial" w:eastAsia="Arial" w:hAnsi="Arial" w:cs="Arial"/>
        </w:rPr>
        <w:t>, Other Special Revenue Funds account for the purposes of funding the reimbursements to municipalities for the state</w:t>
      </w:r>
      <w:r>
        <w:rPr>
          <w:rFonts w:ascii="Arial" w:eastAsia="Arial" w:hAnsi="Arial" w:cs="Arial"/>
        </w:rPr>
        <w:t>-</w:t>
      </w:r>
      <w:r w:rsidRPr="001D5336">
        <w:rPr>
          <w:rFonts w:ascii="Arial" w:eastAsia="Arial" w:hAnsi="Arial" w:cs="Arial"/>
        </w:rPr>
        <w:t xml:space="preserve">mandated costs related to implementation and administration of the </w:t>
      </w:r>
      <w:r>
        <w:rPr>
          <w:rFonts w:ascii="Arial" w:eastAsia="Arial" w:hAnsi="Arial" w:cs="Arial"/>
        </w:rPr>
        <w:t>p</w:t>
      </w:r>
      <w:r w:rsidRPr="001D5336">
        <w:rPr>
          <w:rFonts w:ascii="Arial" w:eastAsia="Arial" w:hAnsi="Arial" w:cs="Arial"/>
        </w:rPr>
        <w:t xml:space="preserve">roperty </w:t>
      </w:r>
      <w:r>
        <w:rPr>
          <w:rFonts w:ascii="Arial" w:eastAsia="Arial" w:hAnsi="Arial" w:cs="Arial"/>
        </w:rPr>
        <w:t>t</w:t>
      </w:r>
      <w:r w:rsidRPr="001D5336">
        <w:rPr>
          <w:rFonts w:ascii="Arial" w:eastAsia="Arial" w:hAnsi="Arial" w:cs="Arial"/>
        </w:rPr>
        <w:t xml:space="preserve">ax </w:t>
      </w:r>
      <w:r>
        <w:rPr>
          <w:rFonts w:ascii="Arial" w:eastAsia="Arial" w:hAnsi="Arial" w:cs="Arial"/>
        </w:rPr>
        <w:t>s</w:t>
      </w:r>
      <w:r w:rsidRPr="001D5336">
        <w:rPr>
          <w:rFonts w:ascii="Arial" w:eastAsia="Arial" w:hAnsi="Arial" w:cs="Arial"/>
        </w:rPr>
        <w:t>tabilization program</w:t>
      </w:r>
      <w:r>
        <w:rPr>
          <w:rFonts w:ascii="Arial" w:eastAsia="Arial" w:hAnsi="Arial" w:cs="Arial"/>
        </w:rPr>
        <w:t xml:space="preserve"> under the Maine Revised Statutes, Title 36, section 6281.</w:t>
      </w:r>
    </w:p>
    <w:p w:rsidR="00683F74" w:rsidP="00683F74">
      <w:pPr>
        <w:ind w:left="360" w:firstLine="360"/>
        <w:rPr>
          <w:rFonts w:ascii="Arial" w:eastAsia="Arial" w:hAnsi="Arial" w:cs="Arial"/>
        </w:rPr>
      </w:pPr>
      <w:bookmarkStart w:id="28" w:name="_PAR__4_8dd1ce90_f308_4516_944c_3d0e5e7f"/>
      <w:bookmarkEnd w:id="27"/>
      <w:r>
        <w:rPr>
          <w:rFonts w:ascii="Arial" w:eastAsia="Arial" w:hAnsi="Arial" w:cs="Arial"/>
          <w:b/>
          <w:sz w:val="24"/>
        </w:rPr>
        <w:t>Sec. 3.  Appropriations and allocations.</w:t>
      </w:r>
      <w:r>
        <w:rPr>
          <w:rFonts w:ascii="Arial" w:eastAsia="Arial" w:hAnsi="Arial" w:cs="Arial"/>
        </w:rPr>
        <w:t>  The following appropriations and allocations are made.</w:t>
      </w:r>
    </w:p>
    <w:p w:rsidR="00683F74" w:rsidP="00683F74">
      <w:pPr>
        <w:pStyle w:val="BPSParagraphLeftAlign"/>
        <w:suppressAutoHyphens/>
        <w:ind w:left="360"/>
        <w:rPr>
          <w:rFonts w:ascii="Arial" w:eastAsia="Arial" w:hAnsi="Arial" w:cs="Arial"/>
        </w:rPr>
      </w:pPr>
      <w:bookmarkStart w:id="29" w:name="_PAR__5_9193ecb4_bd2a_4fdb_90f0_75fc2838"/>
      <w:bookmarkEnd w:id="28"/>
      <w:r>
        <w:rPr>
          <w:rFonts w:ascii="Arial" w:eastAsia="Arial" w:hAnsi="Arial" w:cs="Arial"/>
          <w:b/>
        </w:rPr>
        <w:t>ADMINISTRATIVE AND FINANCIAL SERVICES, DEPARTMENT OF</w:t>
      </w:r>
    </w:p>
    <w:p w:rsidR="00683F74" w:rsidP="00683F74">
      <w:pPr>
        <w:pStyle w:val="BPSParagraphLeftAlign"/>
        <w:suppressAutoHyphens/>
        <w:ind w:left="360"/>
        <w:rPr>
          <w:rFonts w:ascii="Arial" w:eastAsia="Arial" w:hAnsi="Arial" w:cs="Arial"/>
        </w:rPr>
      </w:pPr>
      <w:bookmarkStart w:id="30" w:name="_PAR__6_84b97566_68b0_4560_b31e_f1a6b6ff"/>
      <w:bookmarkEnd w:id="29"/>
      <w:r>
        <w:rPr>
          <w:rFonts w:ascii="Arial" w:eastAsia="Arial" w:hAnsi="Arial" w:cs="Arial"/>
          <w:b/>
        </w:rPr>
        <w:t>Property Tax Stabilization Z368</w:t>
      </w:r>
    </w:p>
    <w:p w:rsidR="00683F74" w:rsidP="00683F74">
      <w:pPr>
        <w:ind w:left="360"/>
        <w:rPr>
          <w:rFonts w:ascii="Arial" w:eastAsia="Arial" w:hAnsi="Arial" w:cs="Arial"/>
        </w:rPr>
      </w:pPr>
      <w:bookmarkStart w:id="31" w:name="_PAR__7_5789987b_944e_4f6a_9052_fce04f12"/>
      <w:bookmarkEnd w:id="30"/>
      <w:r>
        <w:rPr>
          <w:rFonts w:ascii="Arial" w:eastAsia="Arial" w:hAnsi="Arial" w:cs="Arial"/>
        </w:rPr>
        <w:t>Initiative: Provides a one-time allocation to fully reimburse municipalities for lost revenue under the property tax stabilization program under the Maine Revised Statutes, Title 36, section 6281.</w:t>
      </w:r>
    </w:p>
    <w:tbl>
      <w:tblPr>
        <w:tblStyle w:val="BPSTable"/>
        <w:tblW w:w="0" w:type="auto"/>
        <w:tblInd w:w="360" w:type="dxa"/>
        <w:tblCellMar>
          <w:left w:w="0" w:type="dxa"/>
          <w:right w:w="0" w:type="dxa"/>
        </w:tblCellMar>
        <w:tblLook w:val="04A0"/>
      </w:tblPr>
      <w:tblGrid>
        <w:gridCol w:w="5009"/>
        <w:gridCol w:w="1463"/>
        <w:gridCol w:w="1463"/>
      </w:tblGrid>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32" w:name="_PAR__8_a3bf14bb_7eba_4187_aad0_cd4c3452"/>
            <w:bookmarkStart w:id="33" w:name="_LINE__21_11ddda6c_2a3f_446d_baab_41aa45"/>
            <w:bookmarkEnd w:id="31"/>
            <w:r>
              <w:rPr>
                <w:rFonts w:ascii="Arial" w:eastAsia="Arial" w:hAnsi="Arial" w:cs="Arial"/>
                <w:b/>
              </w:rPr>
              <w:t>OTHER SPECIAL REVENUE FUNDS</w:t>
            </w:r>
            <w:bookmarkEnd w:id="33"/>
          </w:p>
        </w:tc>
        <w:tc>
          <w:tcPr>
            <w:tcW w:w="1469" w:type="dxa"/>
          </w:tcPr>
          <w:p w:rsidR="00683F74" w:rsidP="009C0603">
            <w:pPr>
              <w:spacing w:before="0" w:after="0"/>
              <w:jc w:val="right"/>
              <w:rPr>
                <w:rFonts w:ascii="Arial" w:eastAsia="Arial" w:hAnsi="Arial" w:cs="Arial"/>
              </w:rPr>
            </w:pPr>
            <w:bookmarkStart w:id="34" w:name="_LINE__21_6ee9a148_4789_4d8f_94af_f36d14"/>
            <w:r>
              <w:rPr>
                <w:rFonts w:ascii="Arial" w:eastAsia="Arial" w:hAnsi="Arial" w:cs="Arial"/>
                <w:b/>
              </w:rPr>
              <w:t>2023-24</w:t>
            </w:r>
            <w:bookmarkEnd w:id="34"/>
          </w:p>
        </w:tc>
        <w:tc>
          <w:tcPr>
            <w:tcW w:w="1469" w:type="dxa"/>
          </w:tcPr>
          <w:p w:rsidR="00683F74" w:rsidP="009C0603">
            <w:pPr>
              <w:spacing w:before="0" w:after="0"/>
              <w:jc w:val="right"/>
              <w:rPr>
                <w:rFonts w:ascii="Arial" w:eastAsia="Arial" w:hAnsi="Arial" w:cs="Arial"/>
              </w:rPr>
            </w:pPr>
            <w:bookmarkStart w:id="35" w:name="_LINE__21_fee4721d_b160_4a01_ac61_fc4ac1"/>
            <w:r>
              <w:rPr>
                <w:rFonts w:ascii="Arial" w:eastAsia="Arial" w:hAnsi="Arial" w:cs="Arial"/>
                <w:b/>
              </w:rPr>
              <w:t>2024-25</w:t>
            </w:r>
            <w:bookmarkEnd w:id="35"/>
          </w:p>
        </w:tc>
      </w:tr>
      <w:tr w:rsidTr="009C0603">
        <w:tblPrEx>
          <w:tblW w:w="0" w:type="auto"/>
          <w:tblInd w:w="360" w:type="dxa"/>
          <w:tblCellMar>
            <w:left w:w="0" w:type="dxa"/>
            <w:right w:w="0" w:type="dxa"/>
          </w:tblCellMar>
          <w:tblLook w:val="04A0"/>
        </w:tblPrEx>
        <w:tc>
          <w:tcPr>
            <w:tcW w:w="5069" w:type="dxa"/>
          </w:tcPr>
          <w:p w:rsidR="00683F74" w:rsidP="009C0603">
            <w:pPr>
              <w:spacing w:before="0" w:after="0"/>
              <w:ind w:left="180"/>
              <w:rPr>
                <w:rFonts w:ascii="Arial" w:eastAsia="Arial" w:hAnsi="Arial" w:cs="Arial"/>
              </w:rPr>
            </w:pPr>
            <w:bookmarkStart w:id="36" w:name="_LINE__22_c40e6c17_300c_4f8e_9d0b_0b3d70"/>
            <w:r>
              <w:rPr>
                <w:rFonts w:ascii="Arial" w:eastAsia="Arial" w:hAnsi="Arial" w:cs="Arial"/>
              </w:rPr>
              <w:t>All Other</w:t>
            </w:r>
            <w:bookmarkEnd w:id="36"/>
          </w:p>
        </w:tc>
        <w:tc>
          <w:tcPr>
            <w:tcW w:w="1469" w:type="dxa"/>
          </w:tcPr>
          <w:p w:rsidR="00683F74" w:rsidP="009C0603">
            <w:pPr>
              <w:spacing w:before="0" w:after="0"/>
              <w:jc w:val="right"/>
              <w:rPr>
                <w:rFonts w:ascii="Arial" w:eastAsia="Arial" w:hAnsi="Arial" w:cs="Arial"/>
              </w:rPr>
            </w:pPr>
            <w:bookmarkStart w:id="37" w:name="_LINE__22_46d0628f_9cf1_4a98_b3be_605285"/>
            <w:r>
              <w:rPr>
                <w:rFonts w:ascii="Arial" w:eastAsia="Arial" w:hAnsi="Arial" w:cs="Arial"/>
              </w:rPr>
              <w:t>$15,000,000</w:t>
            </w:r>
            <w:bookmarkEnd w:id="37"/>
          </w:p>
        </w:tc>
        <w:tc>
          <w:tcPr>
            <w:tcW w:w="1469" w:type="dxa"/>
          </w:tcPr>
          <w:p w:rsidR="00683F74" w:rsidP="009C0603">
            <w:pPr>
              <w:spacing w:before="0" w:after="0"/>
              <w:jc w:val="right"/>
              <w:rPr>
                <w:rFonts w:ascii="Arial" w:eastAsia="Arial" w:hAnsi="Arial" w:cs="Arial"/>
              </w:rPr>
            </w:pPr>
            <w:bookmarkStart w:id="38" w:name="_LINE__22_a86f5782_4987_45cd_928c_7e3f0c"/>
            <w:r>
              <w:rPr>
                <w:rFonts w:ascii="Arial" w:eastAsia="Arial" w:hAnsi="Arial" w:cs="Arial"/>
              </w:rPr>
              <w:t>$0</w:t>
            </w:r>
            <w:bookmarkEnd w:id="38"/>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39" w:name="_LINE__23_9a47d99d_42d7_45c4_b697_e5258f"/>
            <w:r>
              <w:rPr>
                <w:rFonts w:ascii="Arial" w:eastAsia="Arial" w:hAnsi="Arial" w:cs="Arial"/>
              </w:rPr>
              <w:t xml:space="preserve"> </w:t>
            </w:r>
            <w:bookmarkEnd w:id="39"/>
          </w:p>
        </w:tc>
        <w:tc>
          <w:tcPr>
            <w:tcW w:w="1469" w:type="dxa"/>
          </w:tcPr>
          <w:p w:rsidR="00683F74" w:rsidP="009C0603">
            <w:pPr>
              <w:spacing w:before="0" w:after="0"/>
              <w:jc w:val="right"/>
              <w:rPr>
                <w:rFonts w:ascii="Arial" w:eastAsia="Arial" w:hAnsi="Arial" w:cs="Arial"/>
              </w:rPr>
            </w:pPr>
            <w:bookmarkStart w:id="40" w:name="_LINE__23_ea4a8a43_b1ee_4367_a9f3_e94d9a"/>
            <w:r>
              <w:rPr>
                <w:rFonts w:ascii="Arial" w:eastAsia="Arial" w:hAnsi="Arial" w:cs="Arial"/>
              </w:rPr>
              <w:t>__________</w:t>
            </w:r>
            <w:bookmarkEnd w:id="40"/>
          </w:p>
        </w:tc>
        <w:tc>
          <w:tcPr>
            <w:tcW w:w="1469" w:type="dxa"/>
          </w:tcPr>
          <w:p w:rsidR="00683F74" w:rsidP="009C0603">
            <w:pPr>
              <w:spacing w:before="0" w:after="0"/>
              <w:jc w:val="right"/>
              <w:rPr>
                <w:rFonts w:ascii="Arial" w:eastAsia="Arial" w:hAnsi="Arial" w:cs="Arial"/>
              </w:rPr>
            </w:pPr>
            <w:bookmarkStart w:id="41" w:name="_LINE__23_d9d081d9_71e9_4372_b932_ce6708"/>
            <w:r>
              <w:rPr>
                <w:rFonts w:ascii="Arial" w:eastAsia="Arial" w:hAnsi="Arial" w:cs="Arial"/>
              </w:rPr>
              <w:t>__________</w:t>
            </w:r>
            <w:bookmarkEnd w:id="41"/>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42" w:name="_LINE__24_d3b6fe7a_9c5b_4fd1_8b48_6142e9"/>
            <w:r>
              <w:rPr>
                <w:rFonts w:ascii="Arial" w:eastAsia="Arial" w:hAnsi="Arial" w:cs="Arial"/>
              </w:rPr>
              <w:t>OTHER SPECIAL REVENUE FUNDS TOTAL</w:t>
            </w:r>
            <w:bookmarkEnd w:id="42"/>
          </w:p>
        </w:tc>
        <w:tc>
          <w:tcPr>
            <w:tcW w:w="1469" w:type="dxa"/>
          </w:tcPr>
          <w:p w:rsidR="00683F74" w:rsidP="009C0603">
            <w:pPr>
              <w:spacing w:before="0" w:after="0"/>
              <w:jc w:val="right"/>
              <w:rPr>
                <w:rFonts w:ascii="Arial" w:eastAsia="Arial" w:hAnsi="Arial" w:cs="Arial"/>
              </w:rPr>
            </w:pPr>
            <w:bookmarkStart w:id="43" w:name="_LINE__24_e5248906_eb22_4618_8ed7_ae883b"/>
            <w:r>
              <w:rPr>
                <w:rFonts w:ascii="Arial" w:eastAsia="Arial" w:hAnsi="Arial" w:cs="Arial"/>
              </w:rPr>
              <w:t>$15,000,000</w:t>
            </w:r>
            <w:bookmarkEnd w:id="43"/>
          </w:p>
        </w:tc>
        <w:tc>
          <w:tcPr>
            <w:tcW w:w="1469" w:type="dxa"/>
          </w:tcPr>
          <w:p w:rsidR="00683F74" w:rsidP="009C0603">
            <w:pPr>
              <w:spacing w:before="0" w:after="0"/>
              <w:jc w:val="right"/>
              <w:rPr>
                <w:rFonts w:ascii="Arial" w:eastAsia="Arial" w:hAnsi="Arial" w:cs="Arial"/>
              </w:rPr>
            </w:pPr>
            <w:bookmarkStart w:id="44" w:name="_LINE__24_aa5c3f97_90a9_4071_8467_ef15bc"/>
            <w:r>
              <w:rPr>
                <w:rFonts w:ascii="Arial" w:eastAsia="Arial" w:hAnsi="Arial" w:cs="Arial"/>
              </w:rPr>
              <w:t>$0</w:t>
            </w:r>
            <w:bookmarkEnd w:id="44"/>
          </w:p>
        </w:tc>
      </w:tr>
    </w:tbl>
    <w:p w:rsidR="00683F74" w:rsidP="00683F74">
      <w:pPr>
        <w:pStyle w:val="BPSParagraphLeftAlign"/>
        <w:suppressAutoHyphens/>
        <w:ind w:left="360"/>
        <w:rPr>
          <w:rFonts w:ascii="Arial" w:eastAsia="Arial" w:hAnsi="Arial" w:cs="Arial"/>
        </w:rPr>
      </w:pPr>
      <w:bookmarkStart w:id="45" w:name="_PAR__9_7faa343f_ce27_4830_b6f4_45f96fd0"/>
      <w:bookmarkEnd w:id="32"/>
      <w:r>
        <w:rPr>
          <w:rFonts w:ascii="Arial" w:eastAsia="Arial" w:hAnsi="Arial" w:cs="Arial"/>
          <w:b/>
        </w:rPr>
        <w:t>Property Tax Stabilization - Mandate Z369</w:t>
      </w:r>
    </w:p>
    <w:p w:rsidR="00683F74" w:rsidP="00683F74">
      <w:pPr>
        <w:ind w:left="360"/>
        <w:rPr>
          <w:rFonts w:ascii="Arial" w:eastAsia="Arial" w:hAnsi="Arial" w:cs="Arial"/>
        </w:rPr>
      </w:pPr>
      <w:bookmarkStart w:id="46" w:name="_PAR__10_410fd8be_fc75_4554_a620_b02a52f"/>
      <w:bookmarkEnd w:id="45"/>
      <w:r>
        <w:rPr>
          <w:rFonts w:ascii="Arial" w:eastAsia="Arial" w:hAnsi="Arial" w:cs="Arial"/>
        </w:rPr>
        <w:t>Initiative: Provides a one-time allocation to reimburse municipalities for state-mandated costs related to implementation and administration of the property tax stabilization program under the Maine Revised Statutes, Title 36, section 6281.</w:t>
      </w:r>
    </w:p>
    <w:tbl>
      <w:tblPr>
        <w:tblStyle w:val="BPSTable"/>
        <w:tblW w:w="0" w:type="auto"/>
        <w:tblInd w:w="360" w:type="dxa"/>
        <w:tblCellMar>
          <w:left w:w="0" w:type="dxa"/>
          <w:right w:w="0" w:type="dxa"/>
        </w:tblCellMar>
        <w:tblLook w:val="04A0"/>
      </w:tblPr>
      <w:tblGrid>
        <w:gridCol w:w="5009"/>
        <w:gridCol w:w="1463"/>
        <w:gridCol w:w="1463"/>
      </w:tblGrid>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47" w:name="_PAR__11_64ac443d_f9da_4513_8f9e_b5a2513"/>
            <w:bookmarkStart w:id="48" w:name="_LINE__29_fae6c6f1_5c5a_44bc_82e5_f61d63"/>
            <w:bookmarkEnd w:id="46"/>
            <w:r>
              <w:rPr>
                <w:rFonts w:ascii="Arial" w:eastAsia="Arial" w:hAnsi="Arial" w:cs="Arial"/>
                <w:b/>
              </w:rPr>
              <w:t>OTHER SPECIAL REVENUE FUNDS</w:t>
            </w:r>
            <w:bookmarkEnd w:id="48"/>
          </w:p>
        </w:tc>
        <w:tc>
          <w:tcPr>
            <w:tcW w:w="1469" w:type="dxa"/>
          </w:tcPr>
          <w:p w:rsidR="00683F74" w:rsidP="009C0603">
            <w:pPr>
              <w:spacing w:before="0" w:after="0"/>
              <w:jc w:val="right"/>
              <w:rPr>
                <w:rFonts w:ascii="Arial" w:eastAsia="Arial" w:hAnsi="Arial" w:cs="Arial"/>
              </w:rPr>
            </w:pPr>
            <w:bookmarkStart w:id="49" w:name="_LINE__29_d57b261c_98f9_490a_9f14_2f4093"/>
            <w:r>
              <w:rPr>
                <w:rFonts w:ascii="Arial" w:eastAsia="Arial" w:hAnsi="Arial" w:cs="Arial"/>
                <w:b/>
              </w:rPr>
              <w:t>2023-24</w:t>
            </w:r>
            <w:bookmarkEnd w:id="49"/>
          </w:p>
        </w:tc>
        <w:tc>
          <w:tcPr>
            <w:tcW w:w="1469" w:type="dxa"/>
          </w:tcPr>
          <w:p w:rsidR="00683F74" w:rsidP="009C0603">
            <w:pPr>
              <w:spacing w:before="0" w:after="0"/>
              <w:jc w:val="right"/>
              <w:rPr>
                <w:rFonts w:ascii="Arial" w:eastAsia="Arial" w:hAnsi="Arial" w:cs="Arial"/>
              </w:rPr>
            </w:pPr>
            <w:bookmarkStart w:id="50" w:name="_LINE__29_2039d831_be18_4c22_a7af_94f298"/>
            <w:r>
              <w:rPr>
                <w:rFonts w:ascii="Arial" w:eastAsia="Arial" w:hAnsi="Arial" w:cs="Arial"/>
                <w:b/>
              </w:rPr>
              <w:t>2024-25</w:t>
            </w:r>
            <w:bookmarkEnd w:id="50"/>
          </w:p>
        </w:tc>
      </w:tr>
      <w:tr w:rsidTr="009C0603">
        <w:tblPrEx>
          <w:tblW w:w="0" w:type="auto"/>
          <w:tblInd w:w="360" w:type="dxa"/>
          <w:tblCellMar>
            <w:left w:w="0" w:type="dxa"/>
            <w:right w:w="0" w:type="dxa"/>
          </w:tblCellMar>
          <w:tblLook w:val="04A0"/>
        </w:tblPrEx>
        <w:tc>
          <w:tcPr>
            <w:tcW w:w="5069" w:type="dxa"/>
          </w:tcPr>
          <w:p w:rsidR="00683F74" w:rsidP="009C0603">
            <w:pPr>
              <w:spacing w:before="0" w:after="0"/>
              <w:ind w:left="180"/>
              <w:rPr>
                <w:rFonts w:ascii="Arial" w:eastAsia="Arial" w:hAnsi="Arial" w:cs="Arial"/>
              </w:rPr>
            </w:pPr>
            <w:bookmarkStart w:id="51" w:name="_LINE__30_5f11e114_afb1_4f6a_9c24_9aa596"/>
            <w:r>
              <w:rPr>
                <w:rFonts w:ascii="Arial" w:eastAsia="Arial" w:hAnsi="Arial" w:cs="Arial"/>
              </w:rPr>
              <w:t>All Other</w:t>
            </w:r>
            <w:bookmarkEnd w:id="51"/>
          </w:p>
        </w:tc>
        <w:tc>
          <w:tcPr>
            <w:tcW w:w="1469" w:type="dxa"/>
          </w:tcPr>
          <w:p w:rsidR="00683F74" w:rsidP="009C0603">
            <w:pPr>
              <w:spacing w:before="0" w:after="0"/>
              <w:jc w:val="right"/>
              <w:rPr>
                <w:rFonts w:ascii="Arial" w:eastAsia="Arial" w:hAnsi="Arial" w:cs="Arial"/>
              </w:rPr>
            </w:pPr>
            <w:bookmarkStart w:id="52" w:name="_LINE__30_ba5ba974_1dc1_4241_8cb6_d70001"/>
            <w:r>
              <w:rPr>
                <w:rFonts w:ascii="Arial" w:eastAsia="Arial" w:hAnsi="Arial" w:cs="Arial"/>
              </w:rPr>
              <w:t>$50,000</w:t>
            </w:r>
            <w:bookmarkEnd w:id="52"/>
          </w:p>
        </w:tc>
        <w:tc>
          <w:tcPr>
            <w:tcW w:w="1469" w:type="dxa"/>
          </w:tcPr>
          <w:p w:rsidR="00683F74" w:rsidP="009C0603">
            <w:pPr>
              <w:spacing w:before="0" w:after="0"/>
              <w:jc w:val="right"/>
              <w:rPr>
                <w:rFonts w:ascii="Arial" w:eastAsia="Arial" w:hAnsi="Arial" w:cs="Arial"/>
              </w:rPr>
            </w:pPr>
            <w:bookmarkStart w:id="53" w:name="_LINE__30_a865b17d_7c7b_4473_a5cd_c901d5"/>
            <w:r>
              <w:rPr>
                <w:rFonts w:ascii="Arial" w:eastAsia="Arial" w:hAnsi="Arial" w:cs="Arial"/>
              </w:rPr>
              <w:t>$0</w:t>
            </w:r>
            <w:bookmarkEnd w:id="53"/>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54" w:name="_LINE__31_a2c57501_4184_4abf_8ced_ebeb69"/>
            <w:r>
              <w:rPr>
                <w:rFonts w:ascii="Arial" w:eastAsia="Arial" w:hAnsi="Arial" w:cs="Arial"/>
              </w:rPr>
              <w:t xml:space="preserve"> </w:t>
            </w:r>
            <w:bookmarkEnd w:id="54"/>
          </w:p>
        </w:tc>
        <w:tc>
          <w:tcPr>
            <w:tcW w:w="1469" w:type="dxa"/>
          </w:tcPr>
          <w:p w:rsidR="00683F74" w:rsidP="009C0603">
            <w:pPr>
              <w:spacing w:before="0" w:after="0"/>
              <w:jc w:val="right"/>
              <w:rPr>
                <w:rFonts w:ascii="Arial" w:eastAsia="Arial" w:hAnsi="Arial" w:cs="Arial"/>
              </w:rPr>
            </w:pPr>
            <w:bookmarkStart w:id="55" w:name="_LINE__31_894e03ce_0eb6_480d_b89b_0849c0"/>
            <w:r>
              <w:rPr>
                <w:rFonts w:ascii="Arial" w:eastAsia="Arial" w:hAnsi="Arial" w:cs="Arial"/>
              </w:rPr>
              <w:t>__________</w:t>
            </w:r>
            <w:bookmarkEnd w:id="55"/>
          </w:p>
        </w:tc>
        <w:tc>
          <w:tcPr>
            <w:tcW w:w="1469" w:type="dxa"/>
          </w:tcPr>
          <w:p w:rsidR="00683F74" w:rsidP="009C0603">
            <w:pPr>
              <w:spacing w:before="0" w:after="0"/>
              <w:jc w:val="right"/>
              <w:rPr>
                <w:rFonts w:ascii="Arial" w:eastAsia="Arial" w:hAnsi="Arial" w:cs="Arial"/>
              </w:rPr>
            </w:pPr>
            <w:bookmarkStart w:id="56" w:name="_LINE__31_0e1c3acf_39a2_494a_9cf4_b92dfc"/>
            <w:r>
              <w:rPr>
                <w:rFonts w:ascii="Arial" w:eastAsia="Arial" w:hAnsi="Arial" w:cs="Arial"/>
              </w:rPr>
              <w:t>__________</w:t>
            </w:r>
            <w:bookmarkEnd w:id="56"/>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57" w:name="_LINE__32_9c70c974_7adb_4685_8a16_aa3725"/>
            <w:r>
              <w:rPr>
                <w:rFonts w:ascii="Arial" w:eastAsia="Arial" w:hAnsi="Arial" w:cs="Arial"/>
              </w:rPr>
              <w:t>OTHER SPECIAL REVENUE FUNDS TOTAL</w:t>
            </w:r>
            <w:bookmarkEnd w:id="57"/>
          </w:p>
        </w:tc>
        <w:tc>
          <w:tcPr>
            <w:tcW w:w="1469" w:type="dxa"/>
          </w:tcPr>
          <w:p w:rsidR="00683F74" w:rsidP="009C0603">
            <w:pPr>
              <w:spacing w:before="0" w:after="0"/>
              <w:jc w:val="right"/>
              <w:rPr>
                <w:rFonts w:ascii="Arial" w:eastAsia="Arial" w:hAnsi="Arial" w:cs="Arial"/>
              </w:rPr>
            </w:pPr>
            <w:bookmarkStart w:id="58" w:name="_LINE__32_b47a56ae_60cc_40f7_bc80_4d23be"/>
            <w:r>
              <w:rPr>
                <w:rFonts w:ascii="Arial" w:eastAsia="Arial" w:hAnsi="Arial" w:cs="Arial"/>
              </w:rPr>
              <w:t>$50,000</w:t>
            </w:r>
            <w:bookmarkEnd w:id="58"/>
          </w:p>
        </w:tc>
        <w:tc>
          <w:tcPr>
            <w:tcW w:w="1469" w:type="dxa"/>
          </w:tcPr>
          <w:p w:rsidR="00683F74" w:rsidP="009C0603">
            <w:pPr>
              <w:spacing w:before="0" w:after="0"/>
              <w:jc w:val="right"/>
              <w:rPr>
                <w:rFonts w:ascii="Arial" w:eastAsia="Arial" w:hAnsi="Arial" w:cs="Arial"/>
              </w:rPr>
            </w:pPr>
            <w:bookmarkStart w:id="59" w:name="_LINE__32_949632ef_2627_44c0_acbd_8ff9a7"/>
            <w:r>
              <w:rPr>
                <w:rFonts w:ascii="Arial" w:eastAsia="Arial" w:hAnsi="Arial" w:cs="Arial"/>
              </w:rPr>
              <w:t>$0</w:t>
            </w:r>
            <w:bookmarkEnd w:id="59"/>
          </w:p>
        </w:tc>
      </w:tr>
    </w:tbl>
    <w:p w:rsidR="00683F74" w:rsidP="00683F74">
      <w:pPr>
        <w:ind w:left="360"/>
        <w:rPr>
          <w:rFonts w:ascii="Arial" w:eastAsia="Arial" w:hAnsi="Arial" w:cs="Arial"/>
        </w:rPr>
      </w:pPr>
      <w:bookmarkStart w:id="60" w:name="_PAR__12_65d79be9_8841_4377_8c4b_19c09e9"/>
      <w:bookmarkEnd w:id="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61" w:name="_PAR__13_f0a784bd_2e2f_4bfd_aa9e_a382b3d"/>
            <w:bookmarkStart w:id="62" w:name="_LINE__34_2bf81060_508e_4e50_a2f9_4918ac"/>
            <w:bookmarkEnd w:id="60"/>
            <w:r>
              <w:rPr>
                <w:rFonts w:ascii="Arial" w:eastAsia="Arial" w:hAnsi="Arial" w:cs="Arial"/>
                <w:b/>
              </w:rPr>
              <w:t>ADMINISTRATIVE AND FINANCIAL</w:t>
            </w:r>
            <w:bookmarkEnd w:id="62"/>
            <w:r>
              <w:rPr>
                <w:rFonts w:ascii="Arial" w:eastAsia="Arial" w:hAnsi="Arial" w:cs="Arial"/>
                <w:b/>
              </w:rPr>
              <w:t xml:space="preserve"> </w:t>
            </w:r>
            <w:bookmarkStart w:id="63" w:name="_LINE__35_328edc97_7074_41ac_8488_218f52"/>
            <w:r>
              <w:rPr>
                <w:rFonts w:ascii="Arial" w:eastAsia="Arial" w:hAnsi="Arial" w:cs="Arial"/>
                <w:b/>
              </w:rPr>
              <w:t>SERVICES, DEPARTMENT OF</w:t>
            </w:r>
            <w:bookmarkEnd w:id="63"/>
          </w:p>
        </w:tc>
        <w:tc>
          <w:tcPr>
            <w:tcW w:w="1469" w:type="dxa"/>
          </w:tcPr>
          <w:p w:rsidR="00683F74" w:rsidP="009C0603">
            <w:pPr>
              <w:spacing w:before="0" w:after="0"/>
              <w:rPr>
                <w:rFonts w:ascii="Arial" w:eastAsia="Arial" w:hAnsi="Arial" w:cs="Arial"/>
              </w:rPr>
            </w:pPr>
            <w:bookmarkStart w:id="64" w:name="_LINE__34_da8c4d98_dccd_43a9_97d2_1859ba"/>
            <w:r>
              <w:rPr>
                <w:rFonts w:ascii="Arial" w:eastAsia="Arial" w:hAnsi="Arial" w:cs="Arial"/>
              </w:rPr>
              <w:t xml:space="preserve"> </w:t>
            </w:r>
            <w:bookmarkEnd w:id="64"/>
          </w:p>
        </w:tc>
        <w:tc>
          <w:tcPr>
            <w:tcW w:w="1469" w:type="dxa"/>
          </w:tcPr>
          <w:p w:rsidR="00683F74" w:rsidP="009C0603">
            <w:pPr>
              <w:spacing w:before="0" w:after="0"/>
              <w:rPr>
                <w:rFonts w:ascii="Arial" w:eastAsia="Arial" w:hAnsi="Arial" w:cs="Arial"/>
              </w:rPr>
            </w:pPr>
            <w:bookmarkStart w:id="65" w:name="_LINE__34_1e7cbab3_9365_409f_aaca_d1a5c4"/>
            <w:r>
              <w:rPr>
                <w:rFonts w:ascii="Arial" w:eastAsia="Arial" w:hAnsi="Arial" w:cs="Arial"/>
              </w:rPr>
              <w:t xml:space="preserve"> </w:t>
            </w:r>
            <w:bookmarkEnd w:id="65"/>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66" w:name="_LINE__36_254eb697_7c03_40ab_bc9b_efdd1b"/>
            <w:r>
              <w:rPr>
                <w:rFonts w:ascii="Arial" w:eastAsia="Arial" w:hAnsi="Arial" w:cs="Arial"/>
                <w:b/>
              </w:rPr>
              <w:t>DEPARTMENT TOTALS</w:t>
            </w:r>
            <w:bookmarkEnd w:id="66"/>
          </w:p>
        </w:tc>
        <w:tc>
          <w:tcPr>
            <w:tcW w:w="1469" w:type="dxa"/>
          </w:tcPr>
          <w:p w:rsidR="00683F74" w:rsidP="009C0603">
            <w:pPr>
              <w:spacing w:before="0" w:after="0"/>
              <w:jc w:val="right"/>
              <w:rPr>
                <w:rFonts w:ascii="Arial" w:eastAsia="Arial" w:hAnsi="Arial" w:cs="Arial"/>
              </w:rPr>
            </w:pPr>
            <w:bookmarkStart w:id="67" w:name="_LINE__36_496381c1_4a74_4fe6_9d60_d3f917"/>
            <w:r>
              <w:rPr>
                <w:rFonts w:ascii="Arial" w:eastAsia="Arial" w:hAnsi="Arial" w:cs="Arial"/>
                <w:b/>
              </w:rPr>
              <w:t>2023-24</w:t>
            </w:r>
            <w:bookmarkEnd w:id="67"/>
          </w:p>
        </w:tc>
        <w:tc>
          <w:tcPr>
            <w:tcW w:w="1469" w:type="dxa"/>
          </w:tcPr>
          <w:p w:rsidR="00683F74" w:rsidP="009C0603">
            <w:pPr>
              <w:spacing w:before="0" w:after="0"/>
              <w:jc w:val="right"/>
              <w:rPr>
                <w:rFonts w:ascii="Arial" w:eastAsia="Arial" w:hAnsi="Arial" w:cs="Arial"/>
              </w:rPr>
            </w:pPr>
            <w:bookmarkStart w:id="68" w:name="_LINE__36_9e878aa8_5f0e_43bf_9eee_51bb73"/>
            <w:r>
              <w:rPr>
                <w:rFonts w:ascii="Arial" w:eastAsia="Arial" w:hAnsi="Arial" w:cs="Arial"/>
                <w:b/>
              </w:rPr>
              <w:t>2024-25</w:t>
            </w:r>
            <w:bookmarkEnd w:id="68"/>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69" w:name="_LINE__37_fd1975e0_adc0_418f_8f15_993dd9"/>
            <w:r>
              <w:rPr>
                <w:rFonts w:ascii="Arial" w:eastAsia="Arial" w:hAnsi="Arial" w:cs="Arial"/>
              </w:rPr>
              <w:t xml:space="preserve"> </w:t>
            </w:r>
            <w:bookmarkEnd w:id="69"/>
          </w:p>
        </w:tc>
        <w:tc>
          <w:tcPr>
            <w:tcW w:w="1469" w:type="dxa"/>
          </w:tcPr>
          <w:p w:rsidR="00683F74" w:rsidP="009C0603">
            <w:pPr>
              <w:spacing w:before="0" w:after="0"/>
              <w:rPr>
                <w:rFonts w:ascii="Arial" w:eastAsia="Arial" w:hAnsi="Arial" w:cs="Arial"/>
              </w:rPr>
            </w:pPr>
            <w:bookmarkStart w:id="70" w:name="_LINE__37_ac64aadf_deaa_4563_8d5a_27cb84"/>
            <w:r>
              <w:rPr>
                <w:rFonts w:ascii="Arial" w:eastAsia="Arial" w:hAnsi="Arial" w:cs="Arial"/>
              </w:rPr>
              <w:t xml:space="preserve"> </w:t>
            </w:r>
            <w:bookmarkEnd w:id="70"/>
          </w:p>
        </w:tc>
        <w:tc>
          <w:tcPr>
            <w:tcW w:w="1469" w:type="dxa"/>
          </w:tcPr>
          <w:p w:rsidR="00683F74" w:rsidP="009C0603">
            <w:pPr>
              <w:spacing w:before="0" w:after="0"/>
              <w:rPr>
                <w:rFonts w:ascii="Arial" w:eastAsia="Arial" w:hAnsi="Arial" w:cs="Arial"/>
              </w:rPr>
            </w:pPr>
            <w:bookmarkStart w:id="71" w:name="_LINE__37_7a8675fe_7f24_46d5_a145_c43ee3"/>
            <w:r>
              <w:rPr>
                <w:rFonts w:ascii="Arial" w:eastAsia="Arial" w:hAnsi="Arial" w:cs="Arial"/>
              </w:rPr>
              <w:t xml:space="preserve"> </w:t>
            </w:r>
            <w:bookmarkEnd w:id="71"/>
          </w:p>
        </w:tc>
      </w:tr>
      <w:tr w:rsidTr="009C0603">
        <w:tblPrEx>
          <w:tblW w:w="0" w:type="auto"/>
          <w:tblInd w:w="360" w:type="dxa"/>
          <w:tblCellMar>
            <w:left w:w="0" w:type="dxa"/>
            <w:right w:w="0" w:type="dxa"/>
          </w:tblCellMar>
          <w:tblLook w:val="04A0"/>
        </w:tblPrEx>
        <w:tc>
          <w:tcPr>
            <w:tcW w:w="5069" w:type="dxa"/>
          </w:tcPr>
          <w:p w:rsidR="00683F74" w:rsidP="009C0603">
            <w:pPr>
              <w:spacing w:before="0" w:after="0"/>
              <w:ind w:left="180"/>
              <w:rPr>
                <w:rFonts w:ascii="Arial" w:eastAsia="Arial" w:hAnsi="Arial" w:cs="Arial"/>
              </w:rPr>
            </w:pPr>
            <w:bookmarkStart w:id="72" w:name="_LINE__38_8e5eabbb_858e_4c7a_ab15_c74d2e"/>
            <w:r>
              <w:rPr>
                <w:rFonts w:ascii="Arial" w:eastAsia="Arial" w:hAnsi="Arial" w:cs="Arial"/>
                <w:b/>
              </w:rPr>
              <w:t>OTHER SPECIAL REVENUE FUNDS</w:t>
            </w:r>
            <w:bookmarkEnd w:id="72"/>
          </w:p>
        </w:tc>
        <w:tc>
          <w:tcPr>
            <w:tcW w:w="1469" w:type="dxa"/>
          </w:tcPr>
          <w:p w:rsidR="00683F74" w:rsidP="009C0603">
            <w:pPr>
              <w:spacing w:before="0" w:after="0"/>
              <w:jc w:val="right"/>
              <w:rPr>
                <w:rFonts w:ascii="Arial" w:eastAsia="Arial" w:hAnsi="Arial" w:cs="Arial"/>
              </w:rPr>
            </w:pPr>
            <w:bookmarkStart w:id="73" w:name="_LINE__38_f8f65b56_5960_4f56_8ce9_231d66"/>
            <w:r>
              <w:rPr>
                <w:rFonts w:ascii="Arial" w:eastAsia="Arial" w:hAnsi="Arial" w:cs="Arial"/>
                <w:b/>
              </w:rPr>
              <w:t>$15,050,000</w:t>
            </w:r>
            <w:bookmarkEnd w:id="73"/>
          </w:p>
        </w:tc>
        <w:tc>
          <w:tcPr>
            <w:tcW w:w="1469" w:type="dxa"/>
          </w:tcPr>
          <w:p w:rsidR="00683F74" w:rsidP="009C0603">
            <w:pPr>
              <w:spacing w:before="0" w:after="0"/>
              <w:jc w:val="right"/>
              <w:rPr>
                <w:rFonts w:ascii="Arial" w:eastAsia="Arial" w:hAnsi="Arial" w:cs="Arial"/>
              </w:rPr>
            </w:pPr>
            <w:bookmarkStart w:id="74" w:name="_LINE__38_2c32d384_812b_408c_ad9f_a755bb"/>
            <w:r>
              <w:rPr>
                <w:rFonts w:ascii="Arial" w:eastAsia="Arial" w:hAnsi="Arial" w:cs="Arial"/>
                <w:b/>
              </w:rPr>
              <w:t>$0</w:t>
            </w:r>
            <w:bookmarkEnd w:id="74"/>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75" w:name="_LINE__39_9b873365_c3ef_43bc_a3cc_6c1e03"/>
            <w:r>
              <w:rPr>
                <w:rFonts w:ascii="Arial" w:eastAsia="Arial" w:hAnsi="Arial" w:cs="Arial"/>
              </w:rPr>
              <w:t xml:space="preserve"> </w:t>
            </w:r>
            <w:bookmarkEnd w:id="75"/>
          </w:p>
        </w:tc>
        <w:tc>
          <w:tcPr>
            <w:tcW w:w="1469" w:type="dxa"/>
          </w:tcPr>
          <w:p w:rsidR="00683F74" w:rsidP="009C0603">
            <w:pPr>
              <w:spacing w:before="0" w:after="0"/>
              <w:jc w:val="right"/>
              <w:rPr>
                <w:rFonts w:ascii="Arial" w:eastAsia="Arial" w:hAnsi="Arial" w:cs="Arial"/>
              </w:rPr>
            </w:pPr>
            <w:bookmarkStart w:id="76" w:name="_LINE__39_994dca07_5e89_4611_8c03_75253a"/>
            <w:r>
              <w:rPr>
                <w:rFonts w:ascii="Arial" w:eastAsia="Arial" w:hAnsi="Arial" w:cs="Arial"/>
              </w:rPr>
              <w:t>__________</w:t>
            </w:r>
            <w:bookmarkEnd w:id="76"/>
          </w:p>
        </w:tc>
        <w:tc>
          <w:tcPr>
            <w:tcW w:w="1469" w:type="dxa"/>
          </w:tcPr>
          <w:p w:rsidR="00683F74" w:rsidP="009C0603">
            <w:pPr>
              <w:spacing w:before="0" w:after="0"/>
              <w:jc w:val="right"/>
              <w:rPr>
                <w:rFonts w:ascii="Arial" w:eastAsia="Arial" w:hAnsi="Arial" w:cs="Arial"/>
              </w:rPr>
            </w:pPr>
            <w:bookmarkStart w:id="77" w:name="_LINE__39_86e009f1_84ab_4463_8a19_735580"/>
            <w:r>
              <w:rPr>
                <w:rFonts w:ascii="Arial" w:eastAsia="Arial" w:hAnsi="Arial" w:cs="Arial"/>
              </w:rPr>
              <w:t>__________</w:t>
            </w:r>
            <w:bookmarkEnd w:id="77"/>
          </w:p>
        </w:tc>
      </w:tr>
      <w:tr w:rsidTr="009C0603">
        <w:tblPrEx>
          <w:tblW w:w="0" w:type="auto"/>
          <w:tblInd w:w="360" w:type="dxa"/>
          <w:tblCellMar>
            <w:left w:w="0" w:type="dxa"/>
            <w:right w:w="0" w:type="dxa"/>
          </w:tblCellMar>
          <w:tblLook w:val="04A0"/>
        </w:tblPrEx>
        <w:tc>
          <w:tcPr>
            <w:tcW w:w="5069" w:type="dxa"/>
          </w:tcPr>
          <w:p w:rsidR="00683F74" w:rsidP="009C0603">
            <w:pPr>
              <w:spacing w:before="0" w:after="0"/>
              <w:rPr>
                <w:rFonts w:ascii="Arial" w:eastAsia="Arial" w:hAnsi="Arial" w:cs="Arial"/>
              </w:rPr>
            </w:pPr>
            <w:bookmarkStart w:id="78" w:name="_LINE__40_f13d1480_f5be_4676_9f9d_5ec126"/>
            <w:r>
              <w:rPr>
                <w:rFonts w:ascii="Arial" w:eastAsia="Arial" w:hAnsi="Arial" w:cs="Arial"/>
                <w:b/>
              </w:rPr>
              <w:t>DEPARTMENT TOTAL - ALL FUNDS</w:t>
            </w:r>
            <w:bookmarkEnd w:id="78"/>
          </w:p>
        </w:tc>
        <w:tc>
          <w:tcPr>
            <w:tcW w:w="1469" w:type="dxa"/>
          </w:tcPr>
          <w:p w:rsidR="00683F74" w:rsidP="009C0603">
            <w:pPr>
              <w:spacing w:before="0" w:after="0"/>
              <w:jc w:val="right"/>
              <w:rPr>
                <w:rFonts w:ascii="Arial" w:eastAsia="Arial" w:hAnsi="Arial" w:cs="Arial"/>
              </w:rPr>
            </w:pPr>
            <w:bookmarkStart w:id="79" w:name="_LINE__40_79202809_6990_4b29_ae18_2729c8"/>
            <w:r>
              <w:rPr>
                <w:rFonts w:ascii="Arial" w:eastAsia="Arial" w:hAnsi="Arial" w:cs="Arial"/>
                <w:b/>
              </w:rPr>
              <w:t>$15,050,000</w:t>
            </w:r>
            <w:bookmarkEnd w:id="79"/>
          </w:p>
        </w:tc>
        <w:tc>
          <w:tcPr>
            <w:tcW w:w="1469" w:type="dxa"/>
          </w:tcPr>
          <w:p w:rsidR="00683F74" w:rsidP="009C0603">
            <w:pPr>
              <w:spacing w:before="0" w:after="0"/>
              <w:jc w:val="right"/>
              <w:rPr>
                <w:rFonts w:ascii="Arial" w:eastAsia="Arial" w:hAnsi="Arial" w:cs="Arial"/>
              </w:rPr>
            </w:pPr>
            <w:bookmarkStart w:id="80" w:name="_LINE__40_225d575c_e3d4_4b7a_8f23_a563b6"/>
            <w:r>
              <w:rPr>
                <w:rFonts w:ascii="Arial" w:eastAsia="Arial" w:hAnsi="Arial" w:cs="Arial"/>
                <w:b/>
              </w:rPr>
              <w:t>$0</w:t>
            </w:r>
            <w:bookmarkEnd w:id="80"/>
          </w:p>
        </w:tc>
      </w:tr>
    </w:tbl>
    <w:p w:rsidR="00683F74" w:rsidP="00683F74">
      <w:pPr>
        <w:ind w:left="360"/>
        <w:rPr>
          <w:rFonts w:ascii="Arial" w:eastAsia="Arial" w:hAnsi="Arial" w:cs="Arial"/>
        </w:rPr>
      </w:pPr>
      <w:bookmarkStart w:id="81" w:name="_PAR__14_d0d9a391_1135_47db_bdcf_cc7a0a3"/>
      <w:bookmarkEnd w:id="61"/>
      <w:r>
        <w:rPr>
          <w:rFonts w:ascii="Arial" w:eastAsia="Arial" w:hAnsi="Arial" w:cs="Arial"/>
        </w:rPr>
        <w:t>'</w:t>
      </w:r>
    </w:p>
    <w:p w:rsidR="00683F74" w:rsidP="00683F74">
      <w:pPr>
        <w:ind w:left="360" w:firstLine="360"/>
        <w:rPr>
          <w:rFonts w:ascii="Arial" w:eastAsia="Arial" w:hAnsi="Arial" w:cs="Arial"/>
        </w:rPr>
      </w:pPr>
      <w:bookmarkStart w:id="82" w:name="_INSTRUCTION__9e940fd7_75c9_48c2_8745_39"/>
      <w:bookmarkStart w:id="83" w:name="_PAR__15_dbd2728d_eaf2_4b64_869d_adfc2a5"/>
      <w:bookmarkEnd w:id="21"/>
      <w:bookmarkEnd w:id="81"/>
      <w:r>
        <w:rPr>
          <w:rFonts w:ascii="Arial" w:eastAsia="Arial" w:hAnsi="Arial" w:cs="Arial"/>
        </w:rPr>
        <w:t>Amend the bill by adding before the summary the following:</w:t>
      </w:r>
    </w:p>
    <w:p w:rsidR="00683F74" w:rsidP="00683F74">
      <w:pPr>
        <w:ind w:left="360" w:firstLine="360"/>
        <w:rPr>
          <w:rFonts w:ascii="Arial" w:eastAsia="Arial" w:hAnsi="Arial" w:cs="Arial"/>
        </w:rPr>
      </w:pPr>
      <w:bookmarkStart w:id="84" w:name="_PAGE__3_69861545_c5d9_4cce_8534_b0b19ba"/>
      <w:bookmarkStart w:id="85" w:name="_PAR__2_706429e6_3c9c_446f_a273_054597a0"/>
      <w:bookmarkEnd w:id="25"/>
      <w:bookmarkEnd w:id="83"/>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683F74" w:rsidP="00683F74">
      <w:pPr>
        <w:ind w:left="360" w:firstLine="360"/>
        <w:rPr>
          <w:rFonts w:ascii="Arial" w:eastAsia="Arial" w:hAnsi="Arial" w:cs="Arial"/>
        </w:rPr>
      </w:pPr>
      <w:bookmarkStart w:id="86" w:name="_INSTRUCTION__dd69d292_3540_43e1_ba38_e2"/>
      <w:bookmarkStart w:id="87" w:name="_PAR__3_3e370e3b_d89e_489a_a907_f166a5e2"/>
      <w:bookmarkEnd w:id="82"/>
      <w:bookmarkEnd w:id="85"/>
      <w:r>
        <w:rPr>
          <w:rFonts w:ascii="Arial" w:eastAsia="Arial" w:hAnsi="Arial" w:cs="Arial"/>
        </w:rPr>
        <w:t>Amend the bill by relettering or renumbering any nonconsecutive Part letter or section number to read consecutively.</w:t>
      </w:r>
    </w:p>
    <w:p w:rsidR="00683F74" w:rsidP="00683F74">
      <w:pPr>
        <w:keepNext/>
        <w:spacing w:before="240"/>
        <w:ind w:left="360"/>
        <w:jc w:val="center"/>
        <w:rPr>
          <w:rFonts w:ascii="Arial" w:eastAsia="Arial" w:hAnsi="Arial" w:cs="Arial"/>
        </w:rPr>
      </w:pPr>
      <w:bookmarkStart w:id="88" w:name="_SUMMARY__db2b00f7_b27b_4467_b028_4cdcab"/>
      <w:bookmarkStart w:id="89" w:name="_PAR__4_5f85b04c_ac46_45f1_af6c_8273d123"/>
      <w:bookmarkEnd w:id="86"/>
      <w:bookmarkEnd w:id="87"/>
      <w:r>
        <w:rPr>
          <w:rFonts w:ascii="Arial" w:eastAsia="Arial" w:hAnsi="Arial" w:cs="Arial"/>
          <w:b/>
          <w:sz w:val="24"/>
        </w:rPr>
        <w:t>SUMMARY</w:t>
      </w:r>
    </w:p>
    <w:p w:rsidR="00683F74" w:rsidP="00683F74">
      <w:pPr>
        <w:keepNext/>
        <w:ind w:left="360" w:firstLine="360"/>
        <w:rPr>
          <w:rFonts w:ascii="Arial" w:eastAsia="Arial" w:hAnsi="Arial" w:cs="Arial"/>
        </w:rPr>
      </w:pPr>
      <w:bookmarkStart w:id="90" w:name="_PAR__5_e0f2c896_a7e0_4df6_bfb9_4d0091e4"/>
      <w:bookmarkEnd w:id="89"/>
      <w:r w:rsidRPr="001D5336">
        <w:rPr>
          <w:rFonts w:ascii="Arial" w:eastAsia="Arial" w:hAnsi="Arial" w:cs="Arial"/>
        </w:rPr>
        <w:t xml:space="preserve">This amendment replaces the bill, which </w:t>
      </w:r>
      <w:r>
        <w:rPr>
          <w:rFonts w:ascii="Arial" w:eastAsia="Arial" w:hAnsi="Arial" w:cs="Arial"/>
        </w:rPr>
        <w:t>is</w:t>
      </w:r>
      <w:r w:rsidRPr="001D5336">
        <w:rPr>
          <w:rFonts w:ascii="Arial" w:eastAsia="Arial" w:hAnsi="Arial" w:cs="Arial"/>
        </w:rPr>
        <w:t xml:space="preserve"> a concept draft</w:t>
      </w:r>
      <w:r>
        <w:rPr>
          <w:rFonts w:ascii="Arial" w:eastAsia="Arial" w:hAnsi="Arial" w:cs="Arial"/>
        </w:rPr>
        <w:t>, and</w:t>
      </w:r>
      <w:r w:rsidRPr="001D5336">
        <w:rPr>
          <w:rFonts w:ascii="Arial" w:eastAsia="Arial" w:hAnsi="Arial" w:cs="Arial"/>
        </w:rPr>
        <w:t xml:space="preserve"> changes the title and adds an emergency preamble and emergency clause. It transfers $15,000,000 from the unappropriated surplus of the General Fund to the Department of Administrative and Financial Services, Property Tax Stabilization program, Other Special Revenue Funds account to be used to fully reimburse municipalities for revenue lost under the </w:t>
      </w:r>
      <w:r>
        <w:rPr>
          <w:rFonts w:ascii="Arial" w:eastAsia="Arial" w:hAnsi="Arial" w:cs="Arial"/>
        </w:rPr>
        <w:t>property tax stabilization program for senior citizens</w:t>
      </w:r>
      <w:r w:rsidRPr="001D5336">
        <w:rPr>
          <w:rFonts w:ascii="Arial" w:eastAsia="Arial" w:hAnsi="Arial" w:cs="Arial"/>
        </w:rPr>
        <w:t>. It also transfers $50,000 from the unappropriated surplus of the General Fund to the Department of Administrative and Financial Services, Property Tax Stabilization</w:t>
      </w:r>
      <w:r>
        <w:rPr>
          <w:rFonts w:ascii="Arial" w:eastAsia="Arial" w:hAnsi="Arial" w:cs="Arial"/>
        </w:rPr>
        <w:t xml:space="preserve"> - M</w:t>
      </w:r>
      <w:r w:rsidRPr="001D5336">
        <w:rPr>
          <w:rFonts w:ascii="Arial" w:eastAsia="Arial" w:hAnsi="Arial" w:cs="Arial"/>
        </w:rPr>
        <w:t xml:space="preserve">andate program to reimburse municipalities for implementation and administrative costs of the </w:t>
      </w:r>
      <w:r>
        <w:rPr>
          <w:rFonts w:ascii="Arial" w:eastAsia="Arial" w:hAnsi="Arial" w:cs="Arial"/>
        </w:rPr>
        <w:t>p</w:t>
      </w:r>
      <w:r w:rsidRPr="001D5336">
        <w:rPr>
          <w:rFonts w:ascii="Arial" w:eastAsia="Arial" w:hAnsi="Arial" w:cs="Arial"/>
        </w:rPr>
        <w:t xml:space="preserve">roperty </w:t>
      </w:r>
      <w:r>
        <w:rPr>
          <w:rFonts w:ascii="Arial" w:eastAsia="Arial" w:hAnsi="Arial" w:cs="Arial"/>
        </w:rPr>
        <w:t>t</w:t>
      </w:r>
      <w:r w:rsidRPr="001D5336">
        <w:rPr>
          <w:rFonts w:ascii="Arial" w:eastAsia="Arial" w:hAnsi="Arial" w:cs="Arial"/>
        </w:rPr>
        <w:t xml:space="preserve">ax </w:t>
      </w:r>
      <w:r>
        <w:rPr>
          <w:rFonts w:ascii="Arial" w:eastAsia="Arial" w:hAnsi="Arial" w:cs="Arial"/>
        </w:rPr>
        <w:t>s</w:t>
      </w:r>
      <w:r w:rsidRPr="001D5336">
        <w:rPr>
          <w:rFonts w:ascii="Arial" w:eastAsia="Arial" w:hAnsi="Arial" w:cs="Arial"/>
        </w:rPr>
        <w:t xml:space="preserve">tabilization program. The </w:t>
      </w:r>
      <w:r>
        <w:rPr>
          <w:rFonts w:ascii="Arial" w:eastAsia="Arial" w:hAnsi="Arial" w:cs="Arial"/>
        </w:rPr>
        <w:t>p</w:t>
      </w:r>
      <w:r w:rsidRPr="001D5336">
        <w:rPr>
          <w:rFonts w:ascii="Arial" w:eastAsia="Arial" w:hAnsi="Arial" w:cs="Arial"/>
        </w:rPr>
        <w:t xml:space="preserve">roperty </w:t>
      </w:r>
      <w:r>
        <w:rPr>
          <w:rFonts w:ascii="Arial" w:eastAsia="Arial" w:hAnsi="Arial" w:cs="Arial"/>
        </w:rPr>
        <w:t>t</w:t>
      </w:r>
      <w:r w:rsidRPr="001D5336">
        <w:rPr>
          <w:rFonts w:ascii="Arial" w:eastAsia="Arial" w:hAnsi="Arial" w:cs="Arial"/>
        </w:rPr>
        <w:t xml:space="preserve">ax </w:t>
      </w:r>
      <w:r>
        <w:rPr>
          <w:rFonts w:ascii="Arial" w:eastAsia="Arial" w:hAnsi="Arial" w:cs="Arial"/>
        </w:rPr>
        <w:t>s</w:t>
      </w:r>
      <w:r w:rsidRPr="001D5336">
        <w:rPr>
          <w:rFonts w:ascii="Arial" w:eastAsia="Arial" w:hAnsi="Arial" w:cs="Arial"/>
        </w:rPr>
        <w:t xml:space="preserve">tabilization program was </w:t>
      </w:r>
      <w:r>
        <w:rPr>
          <w:rFonts w:ascii="Arial" w:eastAsia="Arial" w:hAnsi="Arial" w:cs="Arial"/>
        </w:rPr>
        <w:t xml:space="preserve">amended in 2023 </w:t>
      </w:r>
      <w:r w:rsidRPr="001D5336">
        <w:rPr>
          <w:rFonts w:ascii="Arial" w:eastAsia="Arial" w:hAnsi="Arial" w:cs="Arial"/>
        </w:rPr>
        <w:t>to apply only to the property tax year beginning April 1, 2023.</w:t>
      </w:r>
    </w:p>
    <w:p w:rsidR="00683F74" w:rsidP="00683F74">
      <w:pPr>
        <w:keepNext/>
        <w:spacing w:before="60" w:after="60"/>
        <w:ind w:left="360"/>
        <w:jc w:val="center"/>
        <w:rPr>
          <w:rFonts w:ascii="Arial" w:eastAsia="Arial" w:hAnsi="Arial" w:cs="Arial"/>
        </w:rPr>
      </w:pPr>
      <w:bookmarkStart w:id="91" w:name="_FISCAL_NOTE_REQUIRED__4f1927a9_78b2_47e"/>
      <w:bookmarkStart w:id="92" w:name="_PAR__6_4c31e4ec_1377_41ef_a9c4_19a14cf5"/>
      <w:bookmarkEnd w:id="90"/>
      <w:r>
        <w:rPr>
          <w:rFonts w:ascii="Arial" w:eastAsia="Arial" w:hAnsi="Arial" w:cs="Arial"/>
          <w:b/>
        </w:rPr>
        <w:t>FISCAL NOTE REQUIRED</w:t>
      </w:r>
    </w:p>
    <w:p w:rsidR="00000000" w:rsidRPr="00683F74" w:rsidP="00683F74">
      <w:pPr>
        <w:spacing w:before="60" w:after="60"/>
        <w:ind w:left="360"/>
        <w:jc w:val="center"/>
        <w:rPr>
          <w:rFonts w:ascii="Arial" w:eastAsia="Arial" w:hAnsi="Arial" w:cs="Arial"/>
          <w:b/>
        </w:rPr>
      </w:pPr>
      <w:bookmarkStart w:id="93" w:name="_PAR__7_4cced3b4_6f27_468c_af0c_66863f62"/>
      <w:bookmarkEnd w:id="92"/>
      <w:r>
        <w:rPr>
          <w:rFonts w:ascii="Arial" w:eastAsia="Arial" w:hAnsi="Arial" w:cs="Arial"/>
          <w:b/>
        </w:rPr>
        <w:t>(See attached)</w:t>
      </w:r>
      <w:bookmarkEnd w:id="84"/>
      <w:bookmarkEnd w:id="88"/>
      <w:bookmarkEnd w:id="91"/>
      <w:bookmarkEnd w:id="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Fully Reimburse Municipalities for Lost Revenue Under the Property Tax Stabilization for Senior Citizens Program</w:t>
    </w:r>
  </w:p>
  <w:p>
    <w:pPr>
      <w:suppressLineNumbers/>
      <w:spacing w:before="0" w:after="0"/>
      <w:jc w:val="center"/>
      <w:rPr>
        <w:rFonts w:ascii="Arial" w:eastAsia="Arial" w:hAnsi="Arial" w:cs="Arial"/>
      </w:rPr>
    </w:pPr>
    <w:r>
      <w:rPr>
        <w:rFonts w:ascii="Arial" w:eastAsia="Arial" w:hAnsi="Arial" w:cs="Arial"/>
        <w:sz w:val="22"/>
      </w:rPr>
      <w:t>L.D. 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5336"/>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3F74"/>
    <w:rsid w:val="00695EDF"/>
    <w:rsid w:val="006D40C3"/>
    <w:rsid w:val="007D72C8"/>
    <w:rsid w:val="007F3B1E"/>
    <w:rsid w:val="00801F19"/>
    <w:rsid w:val="00806421"/>
    <w:rsid w:val="008A5943"/>
    <w:rsid w:val="0092322A"/>
    <w:rsid w:val="009367EC"/>
    <w:rsid w:val="0099722B"/>
    <w:rsid w:val="009B3D4F"/>
    <w:rsid w:val="009C0603"/>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