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Department of Public Safety</w:t>
      </w:r>
    </w:p>
    <w:p w:rsidR="005D1513" w:rsidP="005D1513">
      <w:pPr>
        <w:spacing w:after="240"/>
        <w:ind w:left="360"/>
        <w:jc w:val="right"/>
        <w:rPr>
          <w:rFonts w:ascii="Arial" w:eastAsia="Arial" w:hAnsi="Arial" w:cs="Arial"/>
          <w:caps/>
        </w:rPr>
      </w:pPr>
      <w:bookmarkStart w:id="0" w:name="_AMEND_TITLE__038b4008_475d_453f_832c_ff"/>
      <w:bookmarkStart w:id="1" w:name="_PAGE__1_45e58a33_b955_4887_8274_ebd4af5"/>
      <w:bookmarkStart w:id="2" w:name="_PAR__2_30244f37_a2b1_4eb8_a070_d5595567"/>
      <w:r>
        <w:rPr>
          <w:rFonts w:ascii="Arial" w:eastAsia="Arial" w:hAnsi="Arial" w:cs="Arial"/>
          <w:caps/>
        </w:rPr>
        <w:t>L.D. 484</w:t>
      </w:r>
    </w:p>
    <w:p w:rsidR="005D1513" w:rsidP="005D1513">
      <w:pPr>
        <w:tabs>
          <w:tab w:val="right" w:pos="8928"/>
        </w:tabs>
        <w:spacing w:after="360"/>
        <w:ind w:left="360"/>
        <w:rPr>
          <w:rFonts w:ascii="Arial" w:eastAsia="Arial" w:hAnsi="Arial" w:cs="Arial"/>
        </w:rPr>
      </w:pPr>
      <w:bookmarkStart w:id="3" w:name="_PAR__3_97c26705_3bb0_42fd_abca_8ea39b57"/>
      <w:bookmarkEnd w:id="2"/>
      <w:r>
        <w:rPr>
          <w:rFonts w:ascii="Arial" w:eastAsia="Arial" w:hAnsi="Arial" w:cs="Arial"/>
        </w:rPr>
        <w:t>Date:</w:t>
      </w:r>
      <w:r>
        <w:rPr>
          <w:rFonts w:ascii="Arial" w:eastAsia="Arial" w:hAnsi="Arial" w:cs="Arial"/>
        </w:rPr>
        <w:tab/>
        <w:t>(Filing No. H-         )</w:t>
      </w:r>
    </w:p>
    <w:p w:rsidR="005D1513" w:rsidP="005D1513">
      <w:pPr>
        <w:spacing w:before="600" w:after="300"/>
        <w:ind w:left="360"/>
        <w:jc w:val="center"/>
        <w:outlineLvl w:val="0"/>
        <w:rPr>
          <w:rFonts w:ascii="Arial" w:eastAsia="Arial" w:hAnsi="Arial" w:cs="Arial"/>
        </w:rPr>
      </w:pPr>
      <w:bookmarkStart w:id="4" w:name="_PAR__4_54f09fb7_8943_43eb_8e2e_64691259"/>
      <w:bookmarkEnd w:id="3"/>
      <w:r>
        <w:rPr>
          <w:rFonts w:ascii="Arial" w:eastAsia="Arial" w:hAnsi="Arial" w:cs="Arial"/>
          <w:b/>
          <w:caps/>
          <w:sz w:val="24"/>
          <w:szCs w:val="32"/>
        </w:rPr>
        <w:t xml:space="preserve">Criminal Justice and Public Safety </w:t>
      </w:r>
    </w:p>
    <w:p w:rsidR="005D1513" w:rsidP="005D1513">
      <w:pPr>
        <w:spacing w:before="60" w:after="60"/>
        <w:ind w:left="720"/>
        <w:rPr>
          <w:rFonts w:ascii="Arial" w:eastAsia="Arial" w:hAnsi="Arial" w:cs="Arial"/>
        </w:rPr>
      </w:pPr>
      <w:bookmarkStart w:id="5" w:name="_PAR__5_2023b729_d391_4da4_b8b9_308bd8b2"/>
      <w:bookmarkEnd w:id="4"/>
      <w:r>
        <w:rPr>
          <w:rFonts w:ascii="Arial" w:eastAsia="Arial" w:hAnsi="Arial" w:cs="Arial"/>
        </w:rPr>
        <w:t>Reproduced and distributed under the direction of the Clerk of the House.</w:t>
      </w:r>
    </w:p>
    <w:p w:rsidR="005D1513" w:rsidP="005D1513">
      <w:pPr>
        <w:spacing w:before="160" w:after="0"/>
        <w:ind w:left="360"/>
        <w:jc w:val="center"/>
        <w:outlineLvl w:val="0"/>
        <w:rPr>
          <w:rFonts w:ascii="Arial" w:eastAsia="Arial" w:hAnsi="Arial" w:cs="Arial"/>
          <w:b/>
          <w:caps/>
          <w:sz w:val="24"/>
          <w:szCs w:val="32"/>
        </w:rPr>
      </w:pPr>
      <w:bookmarkStart w:id="6" w:name="_PAR__6_dc355f8f_9c76_41a6_a920_a5adb94f"/>
      <w:bookmarkEnd w:id="5"/>
      <w:r>
        <w:rPr>
          <w:rFonts w:ascii="Arial" w:eastAsia="Arial" w:hAnsi="Arial" w:cs="Arial"/>
          <w:b/>
          <w:caps/>
          <w:sz w:val="24"/>
          <w:szCs w:val="32"/>
        </w:rPr>
        <w:t>STATE OF MAINE</w:t>
      </w:r>
    </w:p>
    <w:p w:rsidR="005D1513" w:rsidP="005D1513">
      <w:pPr>
        <w:spacing w:after="0"/>
        <w:ind w:left="360"/>
        <w:jc w:val="center"/>
        <w:outlineLvl w:val="0"/>
        <w:rPr>
          <w:rFonts w:ascii="Arial" w:eastAsia="Arial" w:hAnsi="Arial" w:cs="Arial"/>
          <w:b/>
          <w:caps/>
          <w:sz w:val="24"/>
          <w:szCs w:val="32"/>
        </w:rPr>
      </w:pPr>
      <w:bookmarkStart w:id="7" w:name="_PAR__7_21c1f35c_1deb_414c_8958_10624903"/>
      <w:bookmarkEnd w:id="6"/>
      <w:r>
        <w:rPr>
          <w:rFonts w:ascii="Arial" w:eastAsia="Arial" w:hAnsi="Arial" w:cs="Arial"/>
          <w:b/>
          <w:caps/>
          <w:sz w:val="24"/>
          <w:szCs w:val="32"/>
        </w:rPr>
        <w:t>HOUSE OF REPRESENTATIVES</w:t>
      </w:r>
    </w:p>
    <w:p w:rsidR="005D1513" w:rsidP="005D1513">
      <w:pPr>
        <w:spacing w:after="0"/>
        <w:ind w:left="360"/>
        <w:jc w:val="center"/>
        <w:outlineLvl w:val="0"/>
        <w:rPr>
          <w:rFonts w:ascii="Arial" w:eastAsia="Arial" w:hAnsi="Arial" w:cs="Arial"/>
          <w:b/>
          <w:caps/>
          <w:sz w:val="24"/>
          <w:szCs w:val="32"/>
        </w:rPr>
      </w:pPr>
      <w:bookmarkStart w:id="8" w:name="_PAR__8_cddc983a_8eef_4912_bc6c_6d096742"/>
      <w:bookmarkEnd w:id="7"/>
      <w:r>
        <w:rPr>
          <w:rFonts w:ascii="Arial" w:eastAsia="Arial" w:hAnsi="Arial" w:cs="Arial"/>
          <w:b/>
          <w:caps/>
          <w:sz w:val="24"/>
          <w:szCs w:val="32"/>
        </w:rPr>
        <w:t>132nd Legislature</w:t>
      </w:r>
    </w:p>
    <w:p w:rsidR="005D1513" w:rsidP="005D1513">
      <w:pPr>
        <w:spacing w:after="0"/>
        <w:ind w:left="360"/>
        <w:jc w:val="center"/>
        <w:outlineLvl w:val="0"/>
        <w:rPr>
          <w:rFonts w:ascii="Arial" w:eastAsia="Arial" w:hAnsi="Arial" w:cs="Arial"/>
          <w:b/>
          <w:caps/>
          <w:sz w:val="24"/>
          <w:szCs w:val="32"/>
        </w:rPr>
      </w:pPr>
      <w:bookmarkStart w:id="9" w:name="_PAR__9_b92c176b_157b_4f34_9a05_a4f5890f"/>
      <w:bookmarkEnd w:id="8"/>
      <w:r>
        <w:rPr>
          <w:rFonts w:ascii="Arial" w:eastAsia="Arial" w:hAnsi="Arial" w:cs="Arial"/>
          <w:b/>
          <w:caps/>
          <w:sz w:val="24"/>
          <w:szCs w:val="32"/>
        </w:rPr>
        <w:t>Second Regular Session</w:t>
      </w:r>
    </w:p>
    <w:p w:rsidR="005D1513" w:rsidP="005D1513">
      <w:pPr>
        <w:spacing w:before="400" w:after="200"/>
        <w:ind w:left="360" w:firstLine="360"/>
        <w:rPr>
          <w:rFonts w:ascii="Arial" w:eastAsia="Arial" w:hAnsi="Arial" w:cs="Arial"/>
        </w:rPr>
      </w:pPr>
      <w:bookmarkStart w:id="10" w:name="_PAR__10_d676a3e4_4016_4d7f_84fb_9b17475"/>
      <w:bookmarkEnd w:id="9"/>
      <w:r>
        <w:rPr>
          <w:rFonts w:ascii="Arial" w:eastAsia="Arial" w:hAnsi="Arial" w:cs="Arial"/>
          <w:szCs w:val="22"/>
        </w:rPr>
        <w:t>COMMITTEE AMENDMENT “      ” to H.P. 313, L.D. 484, “An Act Regarding the Department of Public Safety”</w:t>
      </w:r>
    </w:p>
    <w:p w:rsidR="005D1513" w:rsidP="005D1513">
      <w:pPr>
        <w:ind w:left="360" w:firstLine="360"/>
        <w:rPr>
          <w:rFonts w:ascii="Arial" w:eastAsia="Arial" w:hAnsi="Arial" w:cs="Arial"/>
        </w:rPr>
      </w:pPr>
      <w:bookmarkStart w:id="11" w:name="_INSTRUCTION__96166c33_b446_4af2_b821_b0"/>
      <w:bookmarkStart w:id="12" w:name="_PAR__11_5606a2f9_e538_4c36_9303_cbb9adc"/>
      <w:bookmarkEnd w:id="0"/>
      <w:bookmarkEnd w:id="10"/>
      <w:r>
        <w:rPr>
          <w:rFonts w:ascii="Arial" w:eastAsia="Arial" w:hAnsi="Arial" w:cs="Arial"/>
        </w:rPr>
        <w:t>Amend the bill by striking out the title and substituting the following:</w:t>
      </w:r>
    </w:p>
    <w:p w:rsidR="005D1513" w:rsidP="005D1513">
      <w:pPr>
        <w:ind w:left="360"/>
        <w:rPr>
          <w:rFonts w:ascii="Arial" w:eastAsia="Arial" w:hAnsi="Arial" w:cs="Arial"/>
        </w:rPr>
      </w:pPr>
      <w:bookmarkStart w:id="13" w:name="_PAR__12_a7fef7b7_363c_4fa6_a107_7319133"/>
      <w:bookmarkEnd w:id="12"/>
      <w:r>
        <w:rPr>
          <w:rFonts w:ascii="Arial" w:eastAsia="Arial" w:hAnsi="Arial" w:cs="Arial"/>
          <w:b/>
        </w:rPr>
        <w:t>'An Act to Authorize Certain Emergency Medical Services Providers to Procure, Possess, Administer and Furnish Controlled Substances'</w:t>
      </w:r>
    </w:p>
    <w:p w:rsidR="005D1513" w:rsidP="005D1513">
      <w:pPr>
        <w:ind w:left="360" w:firstLine="360"/>
        <w:rPr>
          <w:rFonts w:ascii="Arial" w:eastAsia="Arial" w:hAnsi="Arial" w:cs="Arial"/>
        </w:rPr>
      </w:pPr>
      <w:bookmarkStart w:id="14" w:name="_INSTRUCTION__7c5cdebf_eb90_4a2c_8bd5_e7"/>
      <w:bookmarkStart w:id="15" w:name="_PAR__13_be79b0e0_bcd5_44ec_aa3f_5c27200"/>
      <w:bookmarkEnd w:id="11"/>
      <w:bookmarkEnd w:id="13"/>
      <w:r>
        <w:rPr>
          <w:rFonts w:ascii="Arial" w:eastAsia="Arial" w:hAnsi="Arial" w:cs="Arial"/>
        </w:rPr>
        <w:t>Amend the bill by inserting after the title and before the enacting clause the following:</w:t>
      </w:r>
    </w:p>
    <w:p w:rsidR="005D1513" w:rsidP="005D1513">
      <w:pPr>
        <w:ind w:left="360" w:firstLine="360"/>
        <w:rPr>
          <w:rFonts w:ascii="Arial" w:eastAsia="Arial" w:hAnsi="Arial" w:cs="Arial"/>
        </w:rPr>
      </w:pPr>
      <w:bookmarkStart w:id="16" w:name="_PAR__14_3496c858_eb17_4001_9139_f6f67b4"/>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5D1513" w:rsidP="005D1513">
      <w:pPr>
        <w:ind w:left="360" w:firstLine="360"/>
        <w:rPr>
          <w:rFonts w:ascii="Arial" w:eastAsia="Arial" w:hAnsi="Arial" w:cs="Arial"/>
        </w:rPr>
      </w:pPr>
      <w:bookmarkStart w:id="17" w:name="_PAR__15_f8263f29_3699_474d_b288_b5afe2a"/>
      <w:bookmarkEnd w:id="16"/>
      <w:r>
        <w:rPr>
          <w:rFonts w:ascii="Arial" w:eastAsia="Arial" w:hAnsi="Arial" w:cs="Arial"/>
          <w:b/>
          <w:sz w:val="24"/>
        </w:rPr>
        <w:t>Whereas,</w:t>
      </w:r>
      <w:r>
        <w:rPr>
          <w:rFonts w:ascii="Arial" w:eastAsia="Arial" w:hAnsi="Arial" w:cs="Arial"/>
        </w:rPr>
        <w:t xml:space="preserve"> the federal Drug Enforcement Administration does not believe the laws of the State currently authorize emergency medical services to procure, possess, administer and furnish controlled substances; and</w:t>
      </w:r>
    </w:p>
    <w:p w:rsidR="005D1513" w:rsidP="005D1513">
      <w:pPr>
        <w:ind w:left="360" w:firstLine="360"/>
        <w:rPr>
          <w:rFonts w:ascii="Arial" w:eastAsia="Arial" w:hAnsi="Arial" w:cs="Arial"/>
        </w:rPr>
      </w:pPr>
      <w:bookmarkStart w:id="18" w:name="_PAR__16_b59cac3b_4b82_4a94_be70_5ac5ef6"/>
      <w:bookmarkEnd w:id="17"/>
      <w:r>
        <w:rPr>
          <w:rFonts w:ascii="Arial" w:eastAsia="Arial" w:hAnsi="Arial" w:cs="Arial"/>
          <w:b/>
          <w:sz w:val="24"/>
        </w:rPr>
        <w:t>Whereas,</w:t>
      </w:r>
      <w:r>
        <w:rPr>
          <w:rFonts w:ascii="Arial" w:eastAsia="Arial" w:hAnsi="Arial" w:cs="Arial"/>
        </w:rPr>
        <w:t xml:space="preserve"> timely access to emergency medications is necessary for public health; and</w:t>
      </w:r>
    </w:p>
    <w:p w:rsidR="005D1513" w:rsidP="005D1513">
      <w:pPr>
        <w:ind w:left="360" w:firstLine="360"/>
        <w:rPr>
          <w:rFonts w:ascii="Arial" w:eastAsia="Arial" w:hAnsi="Arial" w:cs="Arial"/>
        </w:rPr>
      </w:pPr>
      <w:bookmarkStart w:id="19" w:name="_PAR__17_36743269_83db_4f13_9eee_f4a4f51"/>
      <w:bookmarkEnd w:id="18"/>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5D1513" w:rsidP="005D1513">
      <w:pPr>
        <w:ind w:left="360" w:firstLine="360"/>
        <w:rPr>
          <w:rFonts w:ascii="Arial" w:eastAsia="Arial" w:hAnsi="Arial" w:cs="Arial"/>
        </w:rPr>
      </w:pPr>
      <w:bookmarkStart w:id="20" w:name="_INSTRUCTION__4088d28e_5a39_45e2_af81_0c"/>
      <w:bookmarkStart w:id="21" w:name="_PAR__18_1eb5ed52_59ad_4d05_953c_4df8310"/>
      <w:bookmarkEnd w:id="14"/>
      <w:bookmarkEnd w:id="19"/>
      <w:r>
        <w:rPr>
          <w:rFonts w:ascii="Arial" w:eastAsia="Arial" w:hAnsi="Arial" w:cs="Arial"/>
        </w:rPr>
        <w:t>Amend the bill by striking out everything after the enacting clause and inserting the following:</w:t>
      </w:r>
    </w:p>
    <w:p w:rsidR="005D1513" w:rsidP="005D1513">
      <w:pPr>
        <w:ind w:left="360" w:firstLine="360"/>
        <w:rPr>
          <w:rFonts w:ascii="Arial" w:eastAsia="Arial" w:hAnsi="Arial" w:cs="Arial"/>
        </w:rPr>
      </w:pPr>
      <w:bookmarkStart w:id="22" w:name="_PAR__19_5ee71ca7_906f_4f84_908f_7fc26c2"/>
      <w:bookmarkEnd w:id="21"/>
      <w:r>
        <w:rPr>
          <w:rFonts w:ascii="Arial" w:eastAsia="Arial" w:hAnsi="Arial" w:cs="Arial"/>
        </w:rPr>
        <w:t>'</w:t>
      </w:r>
      <w:r>
        <w:rPr>
          <w:rFonts w:ascii="Arial" w:eastAsia="Arial" w:hAnsi="Arial" w:cs="Arial"/>
          <w:b/>
          <w:sz w:val="24"/>
        </w:rPr>
        <w:t>Sec. 1.  32 MRSA §83, sub-§9-A</w:t>
      </w:r>
      <w:r>
        <w:rPr>
          <w:rFonts w:ascii="Arial" w:eastAsia="Arial" w:hAnsi="Arial" w:cs="Arial"/>
        </w:rPr>
        <w:t xml:space="preserve"> is enacted to read:</w:t>
      </w:r>
    </w:p>
    <w:p w:rsidR="005D1513" w:rsidP="005D1513">
      <w:pPr>
        <w:ind w:left="360" w:firstLine="360"/>
        <w:rPr>
          <w:rFonts w:ascii="Arial" w:eastAsia="Arial" w:hAnsi="Arial" w:cs="Arial"/>
        </w:rPr>
      </w:pPr>
      <w:bookmarkStart w:id="23" w:name="_PAR__20_550818c3_d61b_422c_8c73_c1cbfb0"/>
      <w:bookmarkEnd w:id="22"/>
      <w:r>
        <w:rPr>
          <w:rFonts w:ascii="Arial" w:eastAsia="Arial" w:hAnsi="Arial" w:cs="Arial"/>
          <w:b/>
          <w:u w:val="single"/>
        </w:rPr>
        <w:t xml:space="preserve">9-A.  Community paramedicine. </w:t>
      </w:r>
      <w:r>
        <w:rPr>
          <w:rFonts w:ascii="Arial" w:eastAsia="Arial" w:hAnsi="Arial" w:cs="Arial"/>
          <w:u w:val="single"/>
        </w:rPr>
        <w:t xml:space="preserve"> "Community paramedicine" means the practice by an emergency medical services provider, primarily in an out-of-hospital setting, of providing episodic patient evaluation, advice and treatment directed at preventing or improving a particular medical condition.</w:t>
      </w:r>
    </w:p>
    <w:p w:rsidR="005D1513" w:rsidP="005D1513">
      <w:pPr>
        <w:ind w:left="360" w:firstLine="360"/>
        <w:rPr>
          <w:rFonts w:ascii="Arial" w:eastAsia="Arial" w:hAnsi="Arial" w:cs="Arial"/>
        </w:rPr>
      </w:pPr>
      <w:bookmarkStart w:id="24" w:name="_PAR__21_061d0088_8a8a_4fd5_9ac0_e178c86"/>
      <w:bookmarkEnd w:id="23"/>
      <w:r>
        <w:rPr>
          <w:rFonts w:ascii="Arial" w:eastAsia="Arial" w:hAnsi="Arial" w:cs="Arial"/>
          <w:b/>
          <w:sz w:val="24"/>
        </w:rPr>
        <w:t>Sec. 2.  32 MRSA §83, sub-§9-B</w:t>
      </w:r>
      <w:r>
        <w:rPr>
          <w:rFonts w:ascii="Arial" w:eastAsia="Arial" w:hAnsi="Arial" w:cs="Arial"/>
        </w:rPr>
        <w:t xml:space="preserve"> is enacted to read:</w:t>
      </w:r>
    </w:p>
    <w:p w:rsidR="005D1513" w:rsidP="005D1513">
      <w:pPr>
        <w:ind w:left="360" w:firstLine="360"/>
        <w:rPr>
          <w:rFonts w:ascii="Arial" w:eastAsia="Arial" w:hAnsi="Arial" w:cs="Arial"/>
        </w:rPr>
      </w:pPr>
      <w:bookmarkStart w:id="25" w:name="_PAGE__2_7ad0fc90_e6a3_4f85_9997_fe967c3"/>
      <w:bookmarkStart w:id="26" w:name="_PAR__2_7d37b1f3_1739_41f3_bfc5_a0bba448"/>
      <w:bookmarkEnd w:id="1"/>
      <w:bookmarkEnd w:id="24"/>
      <w:r>
        <w:rPr>
          <w:rFonts w:ascii="Arial" w:eastAsia="Arial" w:hAnsi="Arial" w:cs="Arial"/>
          <w:b/>
          <w:u w:val="single"/>
        </w:rPr>
        <w:t xml:space="preserve">9-B.  Community paramedicine clinician. </w:t>
      </w:r>
      <w:r>
        <w:rPr>
          <w:rFonts w:ascii="Arial" w:eastAsia="Arial" w:hAnsi="Arial" w:cs="Arial"/>
          <w:u w:val="single"/>
        </w:rPr>
        <w:t xml:space="preserve"> "Community paramedicine clinician" means an emergency medical services person licensed under this chapter who has completed specialized education and training to operate in an expanded role, providing episodic, proactive and preventive health care services in nonemergency settings.</w:t>
      </w:r>
    </w:p>
    <w:p w:rsidR="005D1513" w:rsidP="005D1513">
      <w:pPr>
        <w:ind w:left="360" w:firstLine="360"/>
        <w:rPr>
          <w:rFonts w:ascii="Arial" w:eastAsia="Arial" w:hAnsi="Arial" w:cs="Arial"/>
        </w:rPr>
      </w:pPr>
      <w:bookmarkStart w:id="27" w:name="_PAR__3_1857bfd9_5271_4f8e_b857_b1aa2d49"/>
      <w:bookmarkEnd w:id="26"/>
      <w:r>
        <w:rPr>
          <w:rFonts w:ascii="Arial" w:eastAsia="Arial" w:hAnsi="Arial" w:cs="Arial"/>
          <w:b/>
          <w:sz w:val="24"/>
        </w:rPr>
        <w:t>Sec. 3.  32 MRSA §83, sub-§9-C</w:t>
      </w:r>
      <w:r>
        <w:rPr>
          <w:rFonts w:ascii="Arial" w:eastAsia="Arial" w:hAnsi="Arial" w:cs="Arial"/>
        </w:rPr>
        <w:t xml:space="preserve"> is enacted to read:</w:t>
      </w:r>
    </w:p>
    <w:p w:rsidR="005D1513" w:rsidP="005D1513">
      <w:pPr>
        <w:ind w:left="360" w:firstLine="360"/>
        <w:rPr>
          <w:rFonts w:ascii="Arial" w:eastAsia="Arial" w:hAnsi="Arial" w:cs="Arial"/>
        </w:rPr>
      </w:pPr>
      <w:bookmarkStart w:id="28" w:name="_PAR__4_e9e4c913_b78b_45db_ba3b_582dac53"/>
      <w:bookmarkEnd w:id="27"/>
      <w:r>
        <w:rPr>
          <w:rFonts w:ascii="Arial" w:eastAsia="Arial" w:hAnsi="Arial" w:cs="Arial"/>
          <w:b/>
          <w:u w:val="single"/>
        </w:rPr>
        <w:t xml:space="preserve">9-C.  Community paramedicine service. </w:t>
      </w:r>
      <w:r>
        <w:rPr>
          <w:rFonts w:ascii="Arial" w:eastAsia="Arial" w:hAnsi="Arial" w:cs="Arial"/>
          <w:u w:val="single"/>
        </w:rPr>
        <w:t xml:space="preserve"> "Community paramedicine service" means an ambulance service or other nontransporting emergency medical service that provides community paramedicine.</w:t>
      </w:r>
    </w:p>
    <w:p w:rsidR="005D1513" w:rsidP="005D1513">
      <w:pPr>
        <w:ind w:left="360" w:firstLine="360"/>
        <w:rPr>
          <w:rFonts w:ascii="Arial" w:eastAsia="Arial" w:hAnsi="Arial" w:cs="Arial"/>
        </w:rPr>
      </w:pPr>
      <w:bookmarkStart w:id="29" w:name="_PAR__5_44eb87c0_a497_4c4d_b5e2_de17742f"/>
      <w:bookmarkEnd w:id="28"/>
      <w:r>
        <w:rPr>
          <w:rFonts w:ascii="Arial" w:eastAsia="Arial" w:hAnsi="Arial" w:cs="Arial"/>
          <w:b/>
          <w:sz w:val="24"/>
        </w:rPr>
        <w:t>Sec. 4.  32 MRSA §86-A</w:t>
      </w:r>
      <w:r>
        <w:rPr>
          <w:rFonts w:ascii="Arial" w:eastAsia="Arial" w:hAnsi="Arial" w:cs="Arial"/>
        </w:rPr>
        <w:t xml:space="preserve"> is enacted to read:</w:t>
      </w:r>
    </w:p>
    <w:p w:rsidR="005D1513" w:rsidP="005D1513">
      <w:pPr>
        <w:ind w:left="1080" w:hanging="720"/>
        <w:rPr>
          <w:rFonts w:ascii="Arial" w:eastAsia="Arial" w:hAnsi="Arial" w:cs="Arial"/>
        </w:rPr>
      </w:pPr>
      <w:bookmarkStart w:id="30" w:name="_PAR__6_ad0f2c4d_88eb_45ec_a165_9ccf0b81"/>
      <w:bookmarkEnd w:id="29"/>
      <w:r>
        <w:rPr>
          <w:rFonts w:ascii="Arial" w:eastAsia="Arial" w:hAnsi="Arial" w:cs="Arial"/>
          <w:b/>
          <w:u w:val="single"/>
        </w:rPr>
        <w:t>§86-A.  Controlled substances</w:t>
      </w:r>
    </w:p>
    <w:p w:rsidR="005D1513" w:rsidP="005D1513">
      <w:pPr>
        <w:ind w:left="360" w:firstLine="360"/>
        <w:rPr>
          <w:rFonts w:ascii="Arial" w:eastAsia="Arial" w:hAnsi="Arial" w:cs="Arial"/>
        </w:rPr>
      </w:pPr>
      <w:bookmarkStart w:id="31" w:name="_PAR__7_3b4955b9_7cde_4cc8_9ebe_cbde9cb9"/>
      <w:bookmarkEnd w:id="30"/>
      <w:r>
        <w:rPr>
          <w:rFonts w:ascii="Arial" w:eastAsia="Arial" w:hAnsi="Arial" w:cs="Arial"/>
          <w:u w:val="single"/>
        </w:rPr>
        <w:t>Notwithstanding any provision of law to the contrary, an ambulance service, nontransporting emergency medical service, community paramedicine service, emergency medical services person and community paramedicine clinician that are licensed by the board, or in the case of a community paramedicine service is authorized by the board, to provide advanced emergency medical treatment or community paramedicine, in accordance with rules adopted by the board, may procure, possess, administer and furnish controlled substances as defined in Title 22, section 2383-B, subsection 3, paragraph A.  Rules adopted pursuant to this section are routine technical rules as defined in Title 5, chapter 375, subchapter 2-A.</w:t>
      </w:r>
    </w:p>
    <w:p w:rsidR="005D1513" w:rsidP="005D1513">
      <w:pPr>
        <w:ind w:left="360" w:firstLine="360"/>
        <w:rPr>
          <w:rFonts w:ascii="Arial" w:eastAsia="Arial" w:hAnsi="Arial" w:cs="Arial"/>
        </w:rPr>
      </w:pPr>
      <w:bookmarkStart w:id="32" w:name="_INSTRUCTION__d675e98f_8dbb_45cf_8a66_43"/>
      <w:bookmarkStart w:id="33" w:name="_PAR__8_c50968a7_5ae9_44b4_b61b_696a5c3f"/>
      <w:bookmarkEnd w:id="20"/>
      <w:bookmarkEnd w:id="31"/>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5D1513" w:rsidP="005D1513">
      <w:pPr>
        <w:ind w:left="360" w:firstLine="360"/>
        <w:rPr>
          <w:rFonts w:ascii="Arial" w:eastAsia="Arial" w:hAnsi="Arial" w:cs="Arial"/>
        </w:rPr>
      </w:pPr>
      <w:bookmarkStart w:id="34" w:name="_INSTRUCTION__9725c4a1_c60b_4f20_a41e_2f"/>
      <w:bookmarkStart w:id="35" w:name="_PAR__9_9bb90709_eca4_4ad9_bdb7_83ffcf85"/>
      <w:bookmarkEnd w:id="32"/>
      <w:bookmarkEnd w:id="33"/>
      <w:r>
        <w:rPr>
          <w:rFonts w:ascii="Arial" w:eastAsia="Arial" w:hAnsi="Arial" w:cs="Arial"/>
        </w:rPr>
        <w:t>Amend the bill by relettering or renumbering any nonconsecutive Part letter or section number to read consecutively.</w:t>
      </w:r>
    </w:p>
    <w:p w:rsidR="005D1513" w:rsidP="005D1513">
      <w:pPr>
        <w:keepNext/>
        <w:spacing w:before="240"/>
        <w:ind w:left="360"/>
        <w:jc w:val="center"/>
        <w:rPr>
          <w:rFonts w:ascii="Arial" w:eastAsia="Arial" w:hAnsi="Arial" w:cs="Arial"/>
        </w:rPr>
      </w:pPr>
      <w:bookmarkStart w:id="36" w:name="_SUMMARY__ba3ad9a0_0b2d_477e_9356_cc4208"/>
      <w:bookmarkStart w:id="37" w:name="_PAR__10_68c0f15d_76bc_408b_8614_3d5334d"/>
      <w:bookmarkEnd w:id="34"/>
      <w:bookmarkEnd w:id="35"/>
      <w:r>
        <w:rPr>
          <w:rFonts w:ascii="Arial" w:eastAsia="Arial" w:hAnsi="Arial" w:cs="Arial"/>
          <w:b/>
          <w:sz w:val="24"/>
        </w:rPr>
        <w:t>SUMMARY</w:t>
      </w:r>
    </w:p>
    <w:p w:rsidR="00000000" w:rsidP="005D1513">
      <w:pPr>
        <w:ind w:left="360" w:firstLine="360"/>
        <w:rPr>
          <w:rFonts w:ascii="Arial" w:eastAsia="Arial" w:hAnsi="Arial" w:cs="Arial"/>
        </w:rPr>
      </w:pPr>
      <w:bookmarkStart w:id="38" w:name="_PAR__11_98a2f30f_ebff_4b82_8e2c_0233a8f"/>
      <w:bookmarkEnd w:id="37"/>
      <w:r w:rsidRPr="005A3948">
        <w:rPr>
          <w:rFonts w:ascii="Arial" w:eastAsia="Arial" w:hAnsi="Arial" w:cs="Arial"/>
        </w:rPr>
        <w:t xml:space="preserve">This amendment replaces the bill, which is a concept draft, and changes the title. </w:t>
      </w:r>
      <w:r>
        <w:rPr>
          <w:rFonts w:ascii="Arial" w:eastAsia="Arial" w:hAnsi="Arial" w:cs="Arial"/>
        </w:rPr>
        <w:t xml:space="preserve"> </w:t>
      </w:r>
      <w:r w:rsidRPr="005A3948">
        <w:rPr>
          <w:rFonts w:ascii="Arial" w:eastAsia="Arial" w:hAnsi="Arial" w:cs="Arial"/>
        </w:rPr>
        <w:t xml:space="preserve">It authorizes certain emergency medical services </w:t>
      </w:r>
      <w:r>
        <w:rPr>
          <w:rFonts w:ascii="Arial" w:eastAsia="Arial" w:hAnsi="Arial" w:cs="Arial"/>
        </w:rPr>
        <w:t xml:space="preserve">providers </w:t>
      </w:r>
      <w:r w:rsidRPr="005A3948">
        <w:rPr>
          <w:rFonts w:ascii="Arial" w:eastAsia="Arial" w:hAnsi="Arial" w:cs="Arial"/>
        </w:rPr>
        <w:t xml:space="preserve">and personnel that are licensed to </w:t>
      </w:r>
      <w:r>
        <w:rPr>
          <w:rFonts w:ascii="Arial" w:eastAsia="Arial" w:hAnsi="Arial" w:cs="Arial"/>
        </w:rPr>
        <w:t xml:space="preserve">or authorized to </w:t>
      </w:r>
      <w:r w:rsidRPr="005A3948">
        <w:rPr>
          <w:rFonts w:ascii="Arial" w:eastAsia="Arial" w:hAnsi="Arial" w:cs="Arial"/>
        </w:rPr>
        <w:t>provide advanced emergency medical treatment or community paramedicine by the Emergency Medical Services' Board to procure, possess, administer and furnish controlled substances in accordance with rules adopted by the board</w:t>
      </w:r>
      <w:r>
        <w:rPr>
          <w:rFonts w:ascii="Arial" w:eastAsia="Arial" w:hAnsi="Arial" w:cs="Arial"/>
        </w:rPr>
        <w:t>.  The amendment defines "community paramedicine service" and "community paramedicine clinician."</w:t>
      </w:r>
      <w:bookmarkEnd w:id="25"/>
      <w:bookmarkEnd w:id="36"/>
      <w:bookmarkEnd w:id="3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LR2084,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Authorize Certain Emergency Medical Services Providers to Procure, Possess, Administer and Furnish Controlled Substances</w:t>
    </w:r>
  </w:p>
  <w:p>
    <w:pPr>
      <w:suppressLineNumbers/>
      <w:spacing w:before="0" w:after="0"/>
      <w:jc w:val="center"/>
      <w:rPr>
        <w:rFonts w:ascii="Arial" w:eastAsia="Arial" w:hAnsi="Arial" w:cs="Arial"/>
      </w:rPr>
    </w:pPr>
    <w:r>
      <w:rPr>
        <w:rFonts w:ascii="Arial" w:eastAsia="Arial" w:hAnsi="Arial" w:cs="Arial"/>
        <w:sz w:val="22"/>
      </w:rPr>
      <w:t>L.D. 484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A3948"/>
    <w:rsid w:val="005D1513"/>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