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Regional Law Libraries</w:t>
      </w:r>
    </w:p>
    <w:p w:rsidR="005F35F4" w:rsidP="005F35F4">
      <w:pPr>
        <w:spacing w:after="240"/>
        <w:ind w:left="360"/>
        <w:jc w:val="right"/>
        <w:rPr>
          <w:rFonts w:ascii="Arial" w:eastAsia="Arial" w:hAnsi="Arial" w:cs="Arial"/>
          <w:caps/>
        </w:rPr>
      </w:pPr>
      <w:bookmarkStart w:id="0" w:name="_AMEND_TITLE__54d1d3ed_a56c_41da_8ed5_d3"/>
      <w:bookmarkStart w:id="1" w:name="_PAGE__1_36651eed_1ad1_406f_b5ca_4198d18"/>
      <w:bookmarkStart w:id="2" w:name="_PAR__2_242871f0_c9aa_40c3_8982_7a11edd3"/>
      <w:r>
        <w:rPr>
          <w:rFonts w:ascii="Arial" w:eastAsia="Arial" w:hAnsi="Arial" w:cs="Arial"/>
          <w:caps/>
        </w:rPr>
        <w:t>L.D. 468</w:t>
      </w:r>
    </w:p>
    <w:p w:rsidR="005F35F4" w:rsidP="005F35F4">
      <w:pPr>
        <w:tabs>
          <w:tab w:val="right" w:pos="8928"/>
        </w:tabs>
        <w:spacing w:after="360"/>
        <w:ind w:left="360"/>
        <w:rPr>
          <w:rFonts w:ascii="Arial" w:eastAsia="Arial" w:hAnsi="Arial" w:cs="Arial"/>
        </w:rPr>
      </w:pPr>
      <w:bookmarkStart w:id="3" w:name="_PAR__3_57d981dc_f3f1_4383_b27d_7c0e5458"/>
      <w:bookmarkEnd w:id="2"/>
      <w:r>
        <w:rPr>
          <w:rFonts w:ascii="Arial" w:eastAsia="Arial" w:hAnsi="Arial" w:cs="Arial"/>
        </w:rPr>
        <w:t>Date:</w:t>
      </w:r>
      <w:r>
        <w:rPr>
          <w:rFonts w:ascii="Arial" w:eastAsia="Arial" w:hAnsi="Arial" w:cs="Arial"/>
        </w:rPr>
        <w:tab/>
        <w:t>(Filing No. H-         )</w:t>
      </w:r>
    </w:p>
    <w:p w:rsidR="005F35F4" w:rsidP="005F35F4">
      <w:pPr>
        <w:spacing w:before="600" w:after="300"/>
        <w:ind w:left="360"/>
        <w:jc w:val="center"/>
        <w:outlineLvl w:val="0"/>
        <w:rPr>
          <w:rFonts w:ascii="Arial" w:eastAsia="Arial" w:hAnsi="Arial" w:cs="Arial"/>
        </w:rPr>
      </w:pPr>
      <w:bookmarkStart w:id="4" w:name="_PAR__4_9dcb6573_4672_4290_83bb_ab679ec9"/>
      <w:bookmarkEnd w:id="3"/>
      <w:r>
        <w:rPr>
          <w:rFonts w:ascii="Arial" w:eastAsia="Arial" w:hAnsi="Arial" w:cs="Arial"/>
          <w:b/>
          <w:caps/>
          <w:sz w:val="24"/>
          <w:szCs w:val="32"/>
        </w:rPr>
        <w:t xml:space="preserve">Judiciary </w:t>
      </w:r>
    </w:p>
    <w:p w:rsidR="005F35F4" w:rsidP="005F35F4">
      <w:pPr>
        <w:spacing w:before="60" w:after="60"/>
        <w:ind w:left="720"/>
        <w:rPr>
          <w:rFonts w:ascii="Arial" w:eastAsia="Arial" w:hAnsi="Arial" w:cs="Arial"/>
        </w:rPr>
      </w:pPr>
      <w:bookmarkStart w:id="5" w:name="_PAR__5_1e0fe1e5_824d_4f69_9ee7_453b0f6a"/>
      <w:bookmarkEnd w:id="4"/>
      <w:r>
        <w:rPr>
          <w:rFonts w:ascii="Arial" w:eastAsia="Arial" w:hAnsi="Arial" w:cs="Arial"/>
        </w:rPr>
        <w:t>Reproduced and distributed under the direction of the Clerk of the House.</w:t>
      </w:r>
    </w:p>
    <w:p w:rsidR="005F35F4" w:rsidP="005F35F4">
      <w:pPr>
        <w:spacing w:before="160" w:after="0"/>
        <w:ind w:left="360"/>
        <w:jc w:val="center"/>
        <w:outlineLvl w:val="0"/>
        <w:rPr>
          <w:rFonts w:ascii="Arial" w:eastAsia="Arial" w:hAnsi="Arial" w:cs="Arial"/>
          <w:b/>
          <w:caps/>
          <w:sz w:val="24"/>
          <w:szCs w:val="32"/>
        </w:rPr>
      </w:pPr>
      <w:bookmarkStart w:id="6" w:name="_PAR__6_ce87b291_10cd_4f6a_8caf_963af9dc"/>
      <w:bookmarkEnd w:id="5"/>
      <w:r>
        <w:rPr>
          <w:rFonts w:ascii="Arial" w:eastAsia="Arial" w:hAnsi="Arial" w:cs="Arial"/>
          <w:b/>
          <w:caps/>
          <w:sz w:val="24"/>
          <w:szCs w:val="32"/>
        </w:rPr>
        <w:t>STATE OF MAINE</w:t>
      </w:r>
    </w:p>
    <w:p w:rsidR="005F35F4" w:rsidP="005F35F4">
      <w:pPr>
        <w:spacing w:after="0"/>
        <w:ind w:left="360"/>
        <w:jc w:val="center"/>
        <w:outlineLvl w:val="0"/>
        <w:rPr>
          <w:rFonts w:ascii="Arial" w:eastAsia="Arial" w:hAnsi="Arial" w:cs="Arial"/>
          <w:b/>
          <w:caps/>
          <w:sz w:val="24"/>
          <w:szCs w:val="32"/>
        </w:rPr>
      </w:pPr>
      <w:bookmarkStart w:id="7" w:name="_PAR__7_41fbdba7_01c8_4e0e_9843_710b5175"/>
      <w:bookmarkEnd w:id="6"/>
      <w:r>
        <w:rPr>
          <w:rFonts w:ascii="Arial" w:eastAsia="Arial" w:hAnsi="Arial" w:cs="Arial"/>
          <w:b/>
          <w:caps/>
          <w:sz w:val="24"/>
          <w:szCs w:val="32"/>
        </w:rPr>
        <w:t>HOUSE OF REPRESENTATIVES</w:t>
      </w:r>
    </w:p>
    <w:p w:rsidR="005F35F4" w:rsidP="005F35F4">
      <w:pPr>
        <w:spacing w:after="0"/>
        <w:ind w:left="360"/>
        <w:jc w:val="center"/>
        <w:outlineLvl w:val="0"/>
        <w:rPr>
          <w:rFonts w:ascii="Arial" w:eastAsia="Arial" w:hAnsi="Arial" w:cs="Arial"/>
          <w:b/>
          <w:caps/>
          <w:sz w:val="24"/>
          <w:szCs w:val="32"/>
        </w:rPr>
      </w:pPr>
      <w:bookmarkStart w:id="8" w:name="_PAR__8_14bc5131_e4e4_4467_a0af_d8c47301"/>
      <w:bookmarkEnd w:id="7"/>
      <w:r>
        <w:rPr>
          <w:rFonts w:ascii="Arial" w:eastAsia="Arial" w:hAnsi="Arial" w:cs="Arial"/>
          <w:b/>
          <w:caps/>
          <w:sz w:val="24"/>
          <w:szCs w:val="32"/>
        </w:rPr>
        <w:t>131st Legislature</w:t>
      </w:r>
    </w:p>
    <w:p w:rsidR="005F35F4" w:rsidP="005F35F4">
      <w:pPr>
        <w:spacing w:after="0"/>
        <w:ind w:left="360"/>
        <w:jc w:val="center"/>
        <w:outlineLvl w:val="0"/>
        <w:rPr>
          <w:rFonts w:ascii="Arial" w:eastAsia="Arial" w:hAnsi="Arial" w:cs="Arial"/>
          <w:b/>
          <w:caps/>
          <w:sz w:val="24"/>
          <w:szCs w:val="32"/>
        </w:rPr>
      </w:pPr>
      <w:bookmarkStart w:id="9" w:name="_PAR__9_5085eb25_04c8_4f31_881b_d8edb822"/>
      <w:bookmarkEnd w:id="8"/>
      <w:r>
        <w:rPr>
          <w:rFonts w:ascii="Arial" w:eastAsia="Arial" w:hAnsi="Arial" w:cs="Arial"/>
          <w:b/>
          <w:caps/>
          <w:sz w:val="24"/>
          <w:szCs w:val="32"/>
        </w:rPr>
        <w:t>First Special Session</w:t>
      </w:r>
    </w:p>
    <w:p w:rsidR="005F35F4" w:rsidP="005F35F4">
      <w:pPr>
        <w:spacing w:before="400" w:after="200"/>
        <w:ind w:left="360" w:firstLine="360"/>
        <w:rPr>
          <w:rFonts w:ascii="Arial" w:eastAsia="Arial" w:hAnsi="Arial" w:cs="Arial"/>
        </w:rPr>
      </w:pPr>
      <w:bookmarkStart w:id="10" w:name="_PAR__10_f5bc9ae0_293d_4a8e_891b_cec3186"/>
      <w:bookmarkEnd w:id="9"/>
      <w:r>
        <w:rPr>
          <w:rFonts w:ascii="Arial" w:eastAsia="Arial" w:hAnsi="Arial" w:cs="Arial"/>
          <w:szCs w:val="22"/>
        </w:rPr>
        <w:t>COMMITTEE AMENDMENT “      ” to H.P. 285, L.D. 468, “An Act Regarding Regional Law Libraries”</w:t>
      </w:r>
    </w:p>
    <w:p w:rsidR="005F35F4" w:rsidP="005F35F4">
      <w:pPr>
        <w:ind w:left="360" w:firstLine="360"/>
        <w:rPr>
          <w:rFonts w:ascii="Arial" w:eastAsia="Arial" w:hAnsi="Arial" w:cs="Arial"/>
        </w:rPr>
      </w:pPr>
      <w:bookmarkStart w:id="11" w:name="_INSTRUCTION__28e3d02d_2436_4c53_8257_bf"/>
      <w:bookmarkStart w:id="12" w:name="_PAR__11_d7802bb5_e367_4b00_b671_79bbcbc"/>
      <w:bookmarkEnd w:id="0"/>
      <w:bookmarkEnd w:id="10"/>
      <w:r>
        <w:rPr>
          <w:rFonts w:ascii="Arial" w:eastAsia="Arial" w:hAnsi="Arial" w:cs="Arial"/>
        </w:rPr>
        <w:t>Amend the bill by striking out all of section 3 and inserting the following:</w:t>
      </w:r>
    </w:p>
    <w:p w:rsidR="005F35F4" w:rsidP="005F35F4">
      <w:pPr>
        <w:ind w:left="360" w:firstLine="360"/>
        <w:rPr>
          <w:rFonts w:ascii="Arial" w:eastAsia="Arial" w:hAnsi="Arial" w:cs="Arial"/>
        </w:rPr>
      </w:pPr>
      <w:bookmarkStart w:id="13" w:name="_PAR__12_3687cada_f93f_4b23_90a2_5d39657"/>
      <w:bookmarkEnd w:id="12"/>
      <w:r>
        <w:rPr>
          <w:rFonts w:ascii="Arial" w:eastAsia="Arial" w:hAnsi="Arial" w:cs="Arial"/>
        </w:rPr>
        <w:t>'</w:t>
      </w:r>
      <w:r>
        <w:rPr>
          <w:rFonts w:ascii="Arial" w:eastAsia="Arial" w:hAnsi="Arial" w:cs="Arial"/>
          <w:b/>
          <w:sz w:val="24"/>
        </w:rPr>
        <w:t>Sec. 3.  4 MRSA §193-A</w:t>
      </w:r>
      <w:r>
        <w:rPr>
          <w:rFonts w:ascii="Arial" w:eastAsia="Arial" w:hAnsi="Arial" w:cs="Arial"/>
        </w:rPr>
        <w:t xml:space="preserve"> is enacted to read:</w:t>
      </w:r>
    </w:p>
    <w:p w:rsidR="005F35F4" w:rsidP="005F35F4">
      <w:pPr>
        <w:ind w:left="1080" w:hanging="720"/>
        <w:rPr>
          <w:rFonts w:ascii="Arial" w:eastAsia="Arial" w:hAnsi="Arial" w:cs="Arial"/>
        </w:rPr>
      </w:pPr>
      <w:bookmarkStart w:id="14" w:name="_PAR__13_d3225dcd_1763_44d9_91a5_5763d3c"/>
      <w:bookmarkEnd w:id="13"/>
      <w:r>
        <w:rPr>
          <w:rFonts w:ascii="Arial" w:eastAsia="Arial" w:hAnsi="Arial" w:cs="Arial"/>
          <w:b/>
          <w:u w:val="single"/>
        </w:rPr>
        <w:t>§193-A.  Regional law libraries</w:t>
      </w:r>
    </w:p>
    <w:p w:rsidR="005F35F4" w:rsidP="005F35F4">
      <w:pPr>
        <w:ind w:left="360" w:firstLine="360"/>
        <w:rPr>
          <w:rFonts w:ascii="Arial" w:eastAsia="Arial" w:hAnsi="Arial" w:cs="Arial"/>
        </w:rPr>
      </w:pPr>
      <w:bookmarkStart w:id="15" w:name="_PAR__14_00a68e6e_446f_45a5_bda1_8611e57"/>
      <w:bookmarkEnd w:id="14"/>
      <w:r>
        <w:rPr>
          <w:rFonts w:ascii="Arial" w:eastAsia="Arial" w:hAnsi="Arial" w:cs="Arial"/>
          <w:u w:val="single"/>
        </w:rPr>
        <w:t>The Administrative Office of the Courts shall allocate and disburse to a law library located in a courthouse in Portland and to a law library located in a courthouse in Bangor funds, in an amount determined by the State Court Administrator, that the law libraries may use for operating expenses, including but not limited to the expenses of legal resources, library equipment and supplies, and to fund all or a portion of the costs of any necessary personnel. Both law libraries must receive the same amount of funds, which may be disbursed biannually or more often, as the Administrative Office of the Courts determines.</w:t>
      </w:r>
    </w:p>
    <w:p w:rsidR="005F35F4" w:rsidP="005F35F4">
      <w:pPr>
        <w:ind w:left="360" w:firstLine="360"/>
        <w:rPr>
          <w:rFonts w:ascii="Arial" w:eastAsia="Arial" w:hAnsi="Arial" w:cs="Arial"/>
        </w:rPr>
      </w:pPr>
      <w:bookmarkStart w:id="16" w:name="_PAR__15_b1699d83_f5cb_405f_970d_2a5bc93"/>
      <w:bookmarkEnd w:id="15"/>
      <w:r>
        <w:rPr>
          <w:rFonts w:ascii="Arial" w:eastAsia="Arial" w:hAnsi="Arial" w:cs="Arial"/>
          <w:u w:val="single"/>
        </w:rPr>
        <w:t>The law libraries in Portland and Bangor must make their resources available to the public in accordance with the libraries' local operating policies established under section 196.</w:t>
      </w:r>
    </w:p>
    <w:p w:rsidR="005F35F4" w:rsidP="005F35F4">
      <w:pPr>
        <w:ind w:left="360" w:firstLine="360"/>
        <w:rPr>
          <w:rFonts w:ascii="Arial" w:eastAsia="Arial" w:hAnsi="Arial" w:cs="Arial"/>
        </w:rPr>
      </w:pPr>
      <w:bookmarkStart w:id="17" w:name="_PAR__16_1ef943c2_e01b_4525_9af6_bcb41c3"/>
      <w:bookmarkEnd w:id="16"/>
      <w:r>
        <w:rPr>
          <w:rFonts w:ascii="Arial" w:eastAsia="Arial" w:hAnsi="Arial" w:cs="Arial"/>
          <w:u w:val="single"/>
        </w:rPr>
        <w:t>If a law library is no longer in operation, the State Court Administrator may, after providing notice and an opportunity to be heard, withhold the funds that the law library would have otherwise received. A decision to withhold funds from one law library in accordance with this section does not affect the other law library's receipt of funds under this section.</w:t>
      </w:r>
      <w:r>
        <w:rPr>
          <w:rFonts w:ascii="Arial" w:eastAsia="Arial" w:hAnsi="Arial" w:cs="Arial"/>
        </w:rPr>
        <w:t>'</w:t>
      </w:r>
    </w:p>
    <w:p w:rsidR="005F35F4" w:rsidP="005F35F4">
      <w:pPr>
        <w:ind w:left="360" w:firstLine="360"/>
        <w:rPr>
          <w:rFonts w:ascii="Arial" w:eastAsia="Arial" w:hAnsi="Arial" w:cs="Arial"/>
        </w:rPr>
      </w:pPr>
      <w:bookmarkStart w:id="18" w:name="_INSTRUCTION__79da98f0_aeba_43e4_b95f_9a"/>
      <w:bookmarkStart w:id="19" w:name="_PAR__17_af1917ef_03d0_48eb_97f4_5b9d531"/>
      <w:bookmarkEnd w:id="11"/>
      <w:bookmarkEnd w:id="17"/>
      <w:r>
        <w:rPr>
          <w:rFonts w:ascii="Arial" w:eastAsia="Arial" w:hAnsi="Arial" w:cs="Arial"/>
        </w:rPr>
        <w:t>Amend the bill by striking out all of section 5 and inserting the following:</w:t>
      </w:r>
    </w:p>
    <w:p w:rsidR="005F35F4" w:rsidP="005F35F4">
      <w:pPr>
        <w:ind w:left="360" w:firstLine="360"/>
        <w:rPr>
          <w:rFonts w:ascii="Arial" w:eastAsia="Arial" w:hAnsi="Arial" w:cs="Arial"/>
        </w:rPr>
      </w:pPr>
      <w:bookmarkStart w:id="20" w:name="_PAR__18_cd17ef0b_10fd_4410_b282_408014a"/>
      <w:bookmarkEnd w:id="19"/>
      <w:r>
        <w:rPr>
          <w:rFonts w:ascii="Arial" w:eastAsia="Arial" w:hAnsi="Arial" w:cs="Arial"/>
        </w:rPr>
        <w:t>'</w:t>
      </w:r>
      <w:r>
        <w:rPr>
          <w:rFonts w:ascii="Arial" w:eastAsia="Arial" w:hAnsi="Arial" w:cs="Arial"/>
          <w:b/>
          <w:sz w:val="24"/>
        </w:rPr>
        <w:t>Sec. 5.  4 MRSA §196,</w:t>
      </w:r>
      <w:r>
        <w:rPr>
          <w:rFonts w:ascii="Arial" w:eastAsia="Arial" w:hAnsi="Arial" w:cs="Arial"/>
        </w:rPr>
        <w:t xml:space="preserve"> as amended by PL 2013, c. 533, §5, is further amended to read:</w:t>
      </w:r>
    </w:p>
    <w:p w:rsidR="005F35F4" w:rsidP="005F35F4">
      <w:pPr>
        <w:ind w:left="1080" w:hanging="720"/>
        <w:rPr>
          <w:rFonts w:ascii="Arial" w:eastAsia="Arial" w:hAnsi="Arial" w:cs="Arial"/>
        </w:rPr>
      </w:pPr>
      <w:bookmarkStart w:id="21" w:name="_PAR__19_6956010c_6839_427b_8abd_4672bdb"/>
      <w:bookmarkEnd w:id="20"/>
      <w:r>
        <w:rPr>
          <w:rFonts w:ascii="Arial" w:eastAsia="Arial" w:hAnsi="Arial" w:cs="Arial"/>
          <w:b/>
        </w:rPr>
        <w:t xml:space="preserve">§196.  </w:t>
      </w:r>
      <w:r>
        <w:rPr>
          <w:rFonts w:ascii="Arial" w:eastAsia="Arial" w:hAnsi="Arial" w:cs="Arial"/>
          <w:b/>
          <w:strike/>
        </w:rPr>
        <w:t>Duties, county committee</w:t>
      </w:r>
      <w:r>
        <w:rPr>
          <w:rFonts w:ascii="Arial" w:eastAsia="Arial" w:hAnsi="Arial" w:cs="Arial"/>
          <w:b/>
        </w:rPr>
        <w:t xml:space="preserve"> </w:t>
      </w:r>
      <w:r>
        <w:rPr>
          <w:rFonts w:ascii="Arial" w:eastAsia="Arial" w:hAnsi="Arial" w:cs="Arial"/>
          <w:b/>
          <w:u w:val="single"/>
        </w:rPr>
        <w:t>Boards of directors</w:t>
      </w:r>
    </w:p>
    <w:p w:rsidR="005F35F4" w:rsidP="005F35F4">
      <w:pPr>
        <w:ind w:left="360" w:firstLine="360"/>
        <w:rPr>
          <w:rFonts w:ascii="Arial" w:eastAsia="Arial" w:hAnsi="Arial" w:cs="Arial"/>
        </w:rPr>
      </w:pPr>
      <w:bookmarkStart w:id="22" w:name="_PAR__20_df1bfb71_a2ad_419b_a88e_fa53ece"/>
      <w:bookmarkEnd w:id="21"/>
      <w:r>
        <w:rPr>
          <w:rFonts w:ascii="Arial" w:eastAsia="Arial" w:hAnsi="Arial" w:cs="Arial"/>
          <w:strike/>
        </w:rPr>
        <w:t>The County Law Library Committee</w:t>
      </w:r>
      <w:r>
        <w:rPr>
          <w:rFonts w:ascii="Arial" w:eastAsia="Arial" w:hAnsi="Arial" w:cs="Arial"/>
        </w:rPr>
        <w:t xml:space="preserve"> </w:t>
      </w:r>
      <w:r>
        <w:rPr>
          <w:rFonts w:ascii="Arial" w:eastAsia="Arial" w:hAnsi="Arial" w:cs="Arial"/>
          <w:u w:val="single"/>
        </w:rPr>
        <w:t>A board of directors of each law library that receives funds pursuant to section 193</w:t>
      </w:r>
      <w:r>
        <w:rPr>
          <w:rFonts w:ascii="Arial" w:eastAsia="Arial" w:hAnsi="Arial" w:cs="Arial"/>
          <w:u w:val="single"/>
        </w:rPr>
        <w:noBreakHyphen/>
        <w:t>A</w:t>
      </w:r>
      <w:r>
        <w:rPr>
          <w:rFonts w:ascii="Arial" w:eastAsia="Arial" w:hAnsi="Arial" w:cs="Arial"/>
        </w:rPr>
        <w:t xml:space="preserve"> shall establish local operating policies, such as, </w:t>
      </w:r>
      <w:bookmarkStart w:id="23" w:name="_PAGE_SPLIT__8918b230_a4fe_4afa_82a5_aa7"/>
      <w:bookmarkStart w:id="24" w:name="_PAGE__2_ed47252b_df6e_44e0_abf5_002a70b"/>
      <w:bookmarkStart w:id="25" w:name="_PAR__2_1947a827_fbf7_419c_80df_d21b15cb"/>
      <w:bookmarkEnd w:id="1"/>
      <w:bookmarkEnd w:id="22"/>
      <w:r>
        <w:rPr>
          <w:rFonts w:ascii="Arial" w:eastAsia="Arial" w:hAnsi="Arial" w:cs="Arial"/>
        </w:rPr>
        <w:t>b</w:t>
      </w:r>
      <w:bookmarkEnd w:id="23"/>
      <w:r>
        <w:rPr>
          <w:rFonts w:ascii="Arial" w:eastAsia="Arial" w:hAnsi="Arial" w:cs="Arial"/>
        </w:rPr>
        <w:t xml:space="preserve">ut not limited to, </w:t>
      </w:r>
      <w:r>
        <w:rPr>
          <w:rFonts w:ascii="Arial" w:eastAsia="Arial" w:hAnsi="Arial" w:cs="Arial"/>
          <w:u w:val="single"/>
        </w:rPr>
        <w:t>public</w:t>
      </w:r>
      <w:r>
        <w:rPr>
          <w:rFonts w:ascii="Arial" w:eastAsia="Arial" w:hAnsi="Arial" w:cs="Arial"/>
        </w:rPr>
        <w:t xml:space="preserve"> hours, circulation policies </w:t>
      </w:r>
      <w:r>
        <w:rPr>
          <w:rFonts w:ascii="Arial" w:eastAsia="Arial" w:hAnsi="Arial" w:cs="Arial"/>
          <w:strike/>
        </w:rPr>
        <w:t>and photocopy privileges</w:t>
      </w:r>
      <w:r>
        <w:rPr>
          <w:rFonts w:ascii="Arial" w:eastAsia="Arial" w:hAnsi="Arial" w:cs="Arial"/>
        </w:rPr>
        <w:t xml:space="preserve"> </w:t>
      </w:r>
      <w:r>
        <w:rPr>
          <w:rFonts w:ascii="Arial" w:eastAsia="Arial" w:hAnsi="Arial" w:cs="Arial"/>
          <w:u w:val="single"/>
        </w:rPr>
        <w:t>patron conduct, fees and computer use policies</w:t>
      </w:r>
      <w:r>
        <w:rPr>
          <w:rFonts w:ascii="Arial" w:eastAsia="Arial" w:hAnsi="Arial" w:cs="Arial"/>
        </w:rPr>
        <w:t xml:space="preserve">. Each </w:t>
      </w:r>
      <w:r>
        <w:rPr>
          <w:rFonts w:ascii="Arial" w:eastAsia="Arial" w:hAnsi="Arial" w:cs="Arial"/>
          <w:strike/>
        </w:rPr>
        <w:t>county committee shall exercise supervision</w:t>
      </w:r>
      <w:r>
        <w:rPr>
          <w:rFonts w:ascii="Arial" w:eastAsia="Arial" w:hAnsi="Arial" w:cs="Arial"/>
        </w:rPr>
        <w:t xml:space="preserve"> </w:t>
      </w:r>
      <w:r>
        <w:rPr>
          <w:rFonts w:ascii="Arial" w:eastAsia="Arial" w:hAnsi="Arial" w:cs="Arial"/>
          <w:u w:val="single"/>
        </w:rPr>
        <w:t>board has sole discretion</w:t>
      </w:r>
      <w:r>
        <w:rPr>
          <w:rFonts w:ascii="Arial" w:eastAsia="Arial" w:hAnsi="Arial" w:cs="Arial"/>
        </w:rPr>
        <w:t xml:space="preserve"> over the expenditures of private and nonstate funds</w:t>
      </w:r>
      <w:r>
        <w:rPr>
          <w:rFonts w:ascii="Arial" w:eastAsia="Arial" w:hAnsi="Arial" w:cs="Arial"/>
          <w:strike/>
        </w:rPr>
        <w:t>, including endowments, and may use those funds to upgrade its county law library.  Each county committee shall determine space requirements</w:t>
      </w:r>
      <w:r>
        <w:rPr>
          <w:rFonts w:ascii="Arial" w:eastAsia="Arial" w:hAnsi="Arial" w:cs="Arial"/>
        </w:rPr>
        <w:t>.</w:t>
      </w:r>
    </w:p>
    <w:p w:rsidR="005F35F4" w:rsidP="005F35F4">
      <w:pPr>
        <w:ind w:left="360" w:firstLine="360"/>
        <w:rPr>
          <w:rFonts w:ascii="Arial" w:eastAsia="Arial" w:hAnsi="Arial" w:cs="Arial"/>
        </w:rPr>
      </w:pPr>
      <w:bookmarkStart w:id="26" w:name="_PAR__3_8cedda2c_daee_4512_a602_927b78c5"/>
      <w:bookmarkEnd w:id="25"/>
      <w:r>
        <w:rPr>
          <w:rFonts w:ascii="Arial" w:eastAsia="Arial" w:hAnsi="Arial" w:cs="Arial"/>
          <w:u w:val="single"/>
        </w:rPr>
        <w:t>The board of directors of a county bar association may serve as the board of directors of a law library if the law library has no dedicated board of directors.</w:t>
      </w:r>
      <w:r>
        <w:rPr>
          <w:rFonts w:ascii="Arial" w:eastAsia="Arial" w:hAnsi="Arial" w:cs="Arial"/>
        </w:rPr>
        <w:t>'</w:t>
      </w:r>
    </w:p>
    <w:p w:rsidR="005F35F4" w:rsidP="005F35F4">
      <w:pPr>
        <w:ind w:left="360" w:firstLine="360"/>
        <w:rPr>
          <w:rFonts w:ascii="Arial" w:eastAsia="Arial" w:hAnsi="Arial" w:cs="Arial"/>
        </w:rPr>
      </w:pPr>
      <w:bookmarkStart w:id="27" w:name="_INSTRUCTION__1bb9d292_644a_4eea_9e57_fc"/>
      <w:bookmarkStart w:id="28" w:name="_PAR__4_e24a2726_4257_4507_aa26_bb32106b"/>
      <w:bookmarkEnd w:id="18"/>
      <w:bookmarkEnd w:id="26"/>
      <w:r>
        <w:rPr>
          <w:rFonts w:ascii="Arial" w:eastAsia="Arial" w:hAnsi="Arial" w:cs="Arial"/>
        </w:rPr>
        <w:t>Amend the bill by striking out all of section 6 and inserting the following:</w:t>
      </w:r>
    </w:p>
    <w:p w:rsidR="005F35F4" w:rsidP="005F35F4">
      <w:pPr>
        <w:ind w:left="360" w:firstLine="360"/>
        <w:rPr>
          <w:rFonts w:ascii="Arial" w:eastAsia="Arial" w:hAnsi="Arial" w:cs="Arial"/>
        </w:rPr>
      </w:pPr>
      <w:bookmarkStart w:id="29" w:name="_PAR__5_7f08d7c5_2230_4532_a8fa_d0e8bad8"/>
      <w:bookmarkEnd w:id="28"/>
      <w:r>
        <w:rPr>
          <w:rFonts w:ascii="Arial" w:eastAsia="Arial" w:hAnsi="Arial" w:cs="Arial"/>
        </w:rPr>
        <w:t>'</w:t>
      </w:r>
      <w:r>
        <w:rPr>
          <w:rFonts w:ascii="Arial" w:eastAsia="Arial" w:hAnsi="Arial" w:cs="Arial"/>
          <w:b/>
          <w:sz w:val="24"/>
        </w:rPr>
        <w:t>Sec. 6.  4 MRSA §197,</w:t>
      </w:r>
      <w:r>
        <w:rPr>
          <w:rFonts w:ascii="Arial" w:eastAsia="Arial" w:hAnsi="Arial" w:cs="Arial"/>
        </w:rPr>
        <w:t xml:space="preserve"> as amended by PL 2013, c. 533, §6, is further amended to read:</w:t>
      </w:r>
    </w:p>
    <w:p w:rsidR="005F35F4" w:rsidP="005F35F4">
      <w:pPr>
        <w:ind w:left="1080" w:hanging="720"/>
        <w:rPr>
          <w:rFonts w:ascii="Arial" w:eastAsia="Arial" w:hAnsi="Arial" w:cs="Arial"/>
        </w:rPr>
      </w:pPr>
      <w:bookmarkStart w:id="30" w:name="_PAR__6_b84b6aac_54cc_4881_8dad_8a51f7fa"/>
      <w:bookmarkEnd w:id="29"/>
      <w:r>
        <w:rPr>
          <w:rFonts w:ascii="Arial" w:eastAsia="Arial" w:hAnsi="Arial" w:cs="Arial"/>
          <w:b/>
        </w:rPr>
        <w:t xml:space="preserve">§197.  Duties of treasurer and </w:t>
      </w:r>
      <w:r>
        <w:rPr>
          <w:rFonts w:ascii="Arial" w:eastAsia="Arial" w:hAnsi="Arial" w:cs="Arial"/>
          <w:b/>
          <w:strike/>
        </w:rPr>
        <w:t>clerk</w:t>
      </w:r>
      <w:r>
        <w:rPr>
          <w:rFonts w:ascii="Arial" w:eastAsia="Arial" w:hAnsi="Arial" w:cs="Arial"/>
          <w:b/>
        </w:rPr>
        <w:t xml:space="preserve"> </w:t>
      </w:r>
      <w:r>
        <w:rPr>
          <w:rFonts w:ascii="Arial" w:eastAsia="Arial" w:hAnsi="Arial" w:cs="Arial"/>
          <w:b/>
          <w:u w:val="single"/>
        </w:rPr>
        <w:t>secretary</w:t>
      </w:r>
    </w:p>
    <w:p w:rsidR="005F35F4" w:rsidP="005F35F4">
      <w:pPr>
        <w:ind w:left="360" w:firstLine="360"/>
        <w:rPr>
          <w:rFonts w:ascii="Arial" w:eastAsia="Arial" w:hAnsi="Arial" w:cs="Arial"/>
        </w:rPr>
      </w:pPr>
      <w:bookmarkStart w:id="31" w:name="_PAR__7_a4daf696_ac9f_4402_9245_9f903621"/>
      <w:bookmarkEnd w:id="30"/>
      <w:r>
        <w:rPr>
          <w:rFonts w:ascii="Arial" w:eastAsia="Arial" w:hAnsi="Arial" w:cs="Arial"/>
        </w:rPr>
        <w:t xml:space="preserve">The treasurer of each </w:t>
      </w:r>
      <w:r>
        <w:rPr>
          <w:rFonts w:ascii="Arial" w:eastAsia="Arial" w:hAnsi="Arial" w:cs="Arial"/>
          <w:strike/>
        </w:rPr>
        <w:t>County Law Library Committee</w:t>
      </w:r>
      <w:r>
        <w:rPr>
          <w:rFonts w:ascii="Arial" w:eastAsia="Arial" w:hAnsi="Arial" w:cs="Arial"/>
        </w:rPr>
        <w:t xml:space="preserve"> </w:t>
      </w:r>
      <w:r>
        <w:rPr>
          <w:rFonts w:ascii="Arial" w:eastAsia="Arial" w:hAnsi="Arial" w:cs="Arial"/>
          <w:u w:val="single"/>
        </w:rPr>
        <w:t>law library that receives funds pursuant to section 193</w:t>
      </w:r>
      <w:r>
        <w:rPr>
          <w:rFonts w:ascii="Arial" w:eastAsia="Arial" w:hAnsi="Arial" w:cs="Arial"/>
          <w:u w:val="single"/>
        </w:rPr>
        <w:noBreakHyphen/>
        <w:t>A</w:t>
      </w:r>
      <w:r>
        <w:rPr>
          <w:rFonts w:ascii="Arial" w:eastAsia="Arial" w:hAnsi="Arial" w:cs="Arial"/>
        </w:rPr>
        <w:t xml:space="preserve">, under the direction of the </w:t>
      </w:r>
      <w:r>
        <w:rPr>
          <w:rFonts w:ascii="Arial" w:eastAsia="Arial" w:hAnsi="Arial" w:cs="Arial"/>
          <w:strike/>
        </w:rPr>
        <w:t>County Law Library Committee</w:t>
      </w:r>
      <w:r>
        <w:rPr>
          <w:rFonts w:ascii="Arial" w:eastAsia="Arial" w:hAnsi="Arial" w:cs="Arial"/>
        </w:rPr>
        <w:t xml:space="preserve"> </w:t>
      </w:r>
      <w:r>
        <w:rPr>
          <w:rFonts w:ascii="Arial" w:eastAsia="Arial" w:hAnsi="Arial" w:cs="Arial"/>
          <w:u w:val="single"/>
        </w:rPr>
        <w:t>law library's board of directors under section 196</w:t>
      </w:r>
      <w:r>
        <w:rPr>
          <w:rFonts w:ascii="Arial" w:eastAsia="Arial" w:hAnsi="Arial" w:cs="Arial"/>
        </w:rPr>
        <w:t xml:space="preserve">, shall apply all </w:t>
      </w:r>
      <w:r>
        <w:rPr>
          <w:rFonts w:ascii="Arial" w:eastAsia="Arial" w:hAnsi="Arial" w:cs="Arial"/>
          <w:strike/>
        </w:rPr>
        <w:t>private and nonstate moneys</w:t>
      </w:r>
      <w:r>
        <w:rPr>
          <w:rFonts w:ascii="Arial" w:eastAsia="Arial" w:hAnsi="Arial" w:cs="Arial"/>
        </w:rPr>
        <w:t xml:space="preserve"> </w:t>
      </w:r>
      <w:r>
        <w:rPr>
          <w:rFonts w:ascii="Arial" w:eastAsia="Arial" w:hAnsi="Arial" w:cs="Arial"/>
          <w:u w:val="single"/>
        </w:rPr>
        <w:t>state funds</w:t>
      </w:r>
      <w:r>
        <w:rPr>
          <w:rFonts w:ascii="Arial" w:eastAsia="Arial" w:hAnsi="Arial" w:cs="Arial"/>
        </w:rPr>
        <w:t xml:space="preserve"> received</w:t>
      </w:r>
      <w:r>
        <w:rPr>
          <w:rFonts w:ascii="Arial" w:eastAsia="Arial" w:hAnsi="Arial" w:cs="Arial"/>
          <w:strike/>
        </w:rPr>
        <w:t>, and all bequests and gifts, to form and operate a</w:t>
      </w:r>
      <w:r>
        <w:rPr>
          <w:rFonts w:ascii="Arial" w:eastAsia="Arial" w:hAnsi="Arial" w:cs="Arial"/>
        </w:rPr>
        <w:t xml:space="preserve"> </w:t>
      </w:r>
      <w:r>
        <w:rPr>
          <w:rFonts w:ascii="Arial" w:eastAsia="Arial" w:hAnsi="Arial" w:cs="Arial"/>
          <w:u w:val="single"/>
        </w:rPr>
        <w:t>for the operation of the</w:t>
      </w:r>
      <w:r>
        <w:rPr>
          <w:rFonts w:ascii="Arial" w:eastAsia="Arial" w:hAnsi="Arial" w:cs="Arial"/>
        </w:rPr>
        <w:t xml:space="preserve"> law library. The </w:t>
      </w:r>
      <w:r>
        <w:rPr>
          <w:rFonts w:ascii="Arial" w:eastAsia="Arial" w:hAnsi="Arial" w:cs="Arial"/>
          <w:strike/>
        </w:rPr>
        <w:t>clerk</w:t>
      </w:r>
      <w:r>
        <w:rPr>
          <w:rFonts w:ascii="Arial" w:eastAsia="Arial" w:hAnsi="Arial" w:cs="Arial"/>
        </w:rPr>
        <w:t xml:space="preserve"> </w:t>
      </w:r>
      <w:r>
        <w:rPr>
          <w:rFonts w:ascii="Arial" w:eastAsia="Arial" w:hAnsi="Arial" w:cs="Arial"/>
          <w:u w:val="single"/>
        </w:rPr>
        <w:t>secretary of the law library</w:t>
      </w:r>
      <w:r>
        <w:rPr>
          <w:rFonts w:ascii="Arial" w:eastAsia="Arial" w:hAnsi="Arial" w:cs="Arial"/>
        </w:rPr>
        <w:t xml:space="preserve"> shall keep an exact record of all the proceedings of the </w:t>
      </w:r>
      <w:r>
        <w:rPr>
          <w:rFonts w:ascii="Arial" w:eastAsia="Arial" w:hAnsi="Arial" w:cs="Arial"/>
          <w:strike/>
        </w:rPr>
        <w:t>committee</w:t>
      </w:r>
      <w:r>
        <w:rPr>
          <w:rFonts w:ascii="Arial" w:eastAsia="Arial" w:hAnsi="Arial" w:cs="Arial"/>
        </w:rPr>
        <w:t xml:space="preserve"> </w:t>
      </w:r>
      <w:r>
        <w:rPr>
          <w:rFonts w:ascii="Arial" w:eastAsia="Arial" w:hAnsi="Arial" w:cs="Arial"/>
          <w:u w:val="single"/>
        </w:rPr>
        <w:t>board of directors according to the law library's bylaws</w:t>
      </w:r>
      <w:r>
        <w:rPr>
          <w:rFonts w:ascii="Arial" w:eastAsia="Arial" w:hAnsi="Arial" w:cs="Arial"/>
        </w:rPr>
        <w:t>.</w:t>
      </w:r>
    </w:p>
    <w:p w:rsidR="005F35F4" w:rsidP="005F35F4">
      <w:pPr>
        <w:ind w:left="360" w:firstLine="360"/>
        <w:rPr>
          <w:rFonts w:ascii="Arial" w:eastAsia="Arial" w:hAnsi="Arial" w:cs="Arial"/>
        </w:rPr>
      </w:pPr>
      <w:bookmarkStart w:id="32" w:name="_PAR__8_43f7d3a5_030b_40a7_9014_9ce8cc6e"/>
      <w:bookmarkEnd w:id="31"/>
      <w:r>
        <w:rPr>
          <w:rFonts w:ascii="Arial" w:eastAsia="Arial" w:hAnsi="Arial" w:cs="Arial"/>
        </w:rPr>
        <w:t xml:space="preserve">The treasurer shall, annually, before the last Wednesday in July, deposit in the office of the State Court Administrator a statement of the funds received and expended by the </w:t>
      </w:r>
      <w:r>
        <w:rPr>
          <w:rFonts w:ascii="Arial" w:eastAsia="Arial" w:hAnsi="Arial" w:cs="Arial"/>
          <w:strike/>
        </w:rPr>
        <w:t>treasurer</w:t>
      </w:r>
      <w:r>
        <w:rPr>
          <w:rFonts w:ascii="Arial" w:eastAsia="Arial" w:hAnsi="Arial" w:cs="Arial"/>
        </w:rPr>
        <w:t xml:space="preserve">  </w:t>
      </w:r>
      <w:r>
        <w:rPr>
          <w:rFonts w:ascii="Arial" w:eastAsia="Arial" w:hAnsi="Arial" w:cs="Arial"/>
          <w:u w:val="single"/>
        </w:rPr>
        <w:t>law library</w:t>
      </w:r>
      <w:r>
        <w:rPr>
          <w:rFonts w:ascii="Arial" w:eastAsia="Arial" w:hAnsi="Arial" w:cs="Arial"/>
        </w:rPr>
        <w:t xml:space="preserve"> during the preceding fiscal year.'</w:t>
      </w:r>
    </w:p>
    <w:p w:rsidR="005F35F4" w:rsidP="005F35F4">
      <w:pPr>
        <w:ind w:left="360" w:firstLine="360"/>
        <w:rPr>
          <w:rFonts w:ascii="Arial" w:eastAsia="Arial" w:hAnsi="Arial" w:cs="Arial"/>
        </w:rPr>
      </w:pPr>
      <w:bookmarkStart w:id="33" w:name="_INSTRUCTION__9101498a_4a5f_4235_af32_07"/>
      <w:bookmarkStart w:id="34" w:name="_PAR__9_ba63ad06_8126_4a13_b3b5_16b5719b"/>
      <w:bookmarkEnd w:id="27"/>
      <w:bookmarkEnd w:id="32"/>
      <w:r>
        <w:rPr>
          <w:rFonts w:ascii="Arial" w:eastAsia="Arial" w:hAnsi="Arial" w:cs="Arial"/>
        </w:rPr>
        <w:t>Amend the bill in section 7 in paragraph A in the first line (page 2, line 7 in L.D.) by striking out the following: "room" and inserting the following: '</w:t>
      </w:r>
      <w:r>
        <w:rPr>
          <w:rFonts w:ascii="Arial" w:eastAsia="Arial" w:hAnsi="Arial" w:cs="Arial"/>
          <w:strike/>
        </w:rPr>
        <w:t>room</w:t>
      </w:r>
      <w:r>
        <w:rPr>
          <w:rFonts w:ascii="Arial" w:eastAsia="Arial" w:hAnsi="Arial" w:cs="Arial"/>
        </w:rPr>
        <w:t xml:space="preserve"> </w:t>
      </w:r>
      <w:r>
        <w:rPr>
          <w:rFonts w:ascii="Arial" w:eastAsia="Arial" w:hAnsi="Arial" w:cs="Arial"/>
          <w:u w:val="single"/>
        </w:rPr>
        <w:t>space</w:t>
      </w:r>
      <w:r>
        <w:rPr>
          <w:rFonts w:ascii="Arial" w:eastAsia="Arial" w:hAnsi="Arial" w:cs="Arial"/>
        </w:rPr>
        <w:t>'</w:t>
      </w:r>
    </w:p>
    <w:p w:rsidR="005F35F4" w:rsidP="005F35F4">
      <w:pPr>
        <w:ind w:left="360" w:firstLine="360"/>
        <w:rPr>
          <w:rFonts w:ascii="Arial" w:eastAsia="Arial" w:hAnsi="Arial" w:cs="Arial"/>
        </w:rPr>
      </w:pPr>
      <w:bookmarkStart w:id="35" w:name="_INSTRUCTION__bb1997d2_8424_4b71_8a4a_f2"/>
      <w:bookmarkStart w:id="36" w:name="_PAR__10_0dc8380e_fbab_4066_b1d4_9074434"/>
      <w:bookmarkEnd w:id="33"/>
      <w:bookmarkEnd w:id="34"/>
      <w:r>
        <w:rPr>
          <w:rFonts w:ascii="Arial" w:eastAsia="Arial" w:hAnsi="Arial" w:cs="Arial"/>
        </w:rPr>
        <w:t>Amend the bill by relettering or renumbering any nonconsecutive Part letter or section number to read consecutively.</w:t>
      </w:r>
    </w:p>
    <w:p w:rsidR="005F35F4" w:rsidP="005F35F4">
      <w:pPr>
        <w:keepNext/>
        <w:spacing w:before="240"/>
        <w:ind w:left="360"/>
        <w:jc w:val="center"/>
        <w:rPr>
          <w:rFonts w:ascii="Arial" w:eastAsia="Arial" w:hAnsi="Arial" w:cs="Arial"/>
        </w:rPr>
      </w:pPr>
      <w:bookmarkStart w:id="37" w:name="_SUMMARY__74dceb06_0d11_4ce4_a41f_1e6ac8"/>
      <w:bookmarkStart w:id="38" w:name="_PAR__11_dad904a6_c3c6_4c81_9ddf_81df810"/>
      <w:bookmarkEnd w:id="35"/>
      <w:bookmarkEnd w:id="36"/>
      <w:r>
        <w:rPr>
          <w:rFonts w:ascii="Arial" w:eastAsia="Arial" w:hAnsi="Arial" w:cs="Arial"/>
          <w:b/>
          <w:sz w:val="24"/>
        </w:rPr>
        <w:t>SUMMARY</w:t>
      </w:r>
    </w:p>
    <w:p w:rsidR="005F35F4" w:rsidP="005F35F4">
      <w:pPr>
        <w:ind w:left="360" w:firstLine="360"/>
        <w:rPr>
          <w:rFonts w:ascii="Arial" w:eastAsia="Arial" w:hAnsi="Arial" w:cs="Arial"/>
        </w:rPr>
      </w:pPr>
      <w:bookmarkStart w:id="39" w:name="_PAR__12_9d0b527a_ee50_4d72_b3a8_9eaa853"/>
      <w:bookmarkEnd w:id="38"/>
      <w:r>
        <w:rPr>
          <w:rFonts w:ascii="Arial" w:eastAsia="Arial" w:hAnsi="Arial" w:cs="Arial"/>
        </w:rPr>
        <w:t>This amendment, which is the minority report of the committee:</w:t>
      </w:r>
    </w:p>
    <w:p w:rsidR="005F35F4" w:rsidP="005F35F4">
      <w:pPr>
        <w:ind w:left="360" w:firstLine="360"/>
        <w:rPr>
          <w:rFonts w:ascii="Arial" w:eastAsia="Arial" w:hAnsi="Arial" w:cs="Arial"/>
        </w:rPr>
      </w:pPr>
      <w:bookmarkStart w:id="40" w:name="_PAR__13_068f6a59_86f2_46ca_8ecf_6cca20d"/>
      <w:bookmarkEnd w:id="39"/>
      <w:r>
        <w:rPr>
          <w:rFonts w:ascii="Arial" w:eastAsia="Arial" w:hAnsi="Arial" w:cs="Arial"/>
        </w:rPr>
        <w:t xml:space="preserve">1.  Clarifies that the law libraries in Portland and Bangor must be located in a courthouse; </w:t>
      </w:r>
    </w:p>
    <w:p w:rsidR="005F35F4" w:rsidP="005F35F4">
      <w:pPr>
        <w:ind w:left="360" w:firstLine="360"/>
        <w:rPr>
          <w:rFonts w:ascii="Arial" w:eastAsia="Arial" w:hAnsi="Arial" w:cs="Arial"/>
        </w:rPr>
      </w:pPr>
      <w:bookmarkStart w:id="41" w:name="_PAR__14_ba7f72f1_7aaa_45f0_b4c7_7d12bb2"/>
      <w:bookmarkEnd w:id="40"/>
      <w:r>
        <w:rPr>
          <w:rFonts w:ascii="Arial" w:eastAsia="Arial" w:hAnsi="Arial" w:cs="Arial"/>
        </w:rPr>
        <w:t>2.  Clarifies that the resources of the law libraries must be made available to the public in accordance with the libraries' operating policies;</w:t>
      </w:r>
    </w:p>
    <w:p w:rsidR="005F35F4" w:rsidP="005F35F4">
      <w:pPr>
        <w:ind w:left="360" w:firstLine="360"/>
        <w:rPr>
          <w:rFonts w:ascii="Arial" w:eastAsia="Arial" w:hAnsi="Arial" w:cs="Arial"/>
        </w:rPr>
      </w:pPr>
      <w:bookmarkStart w:id="42" w:name="_PAR__15_4c9f6a5b_06fe_4a5b_9461_691adee"/>
      <w:bookmarkEnd w:id="41"/>
      <w:r>
        <w:rPr>
          <w:rFonts w:ascii="Arial" w:eastAsia="Arial" w:hAnsi="Arial" w:cs="Arial"/>
        </w:rPr>
        <w:t xml:space="preserve">3.  Requires the State Court Administrator to provide notice and an opportunity to be heard before withholding funds from a law library that the State Court Administrator believes is no longer in operation; and </w:t>
      </w:r>
    </w:p>
    <w:p w:rsidR="00000000" w:rsidP="005F35F4">
      <w:pPr>
        <w:ind w:left="360" w:firstLine="360"/>
        <w:rPr>
          <w:rFonts w:ascii="Arial" w:eastAsia="Arial" w:hAnsi="Arial" w:cs="Arial"/>
        </w:rPr>
      </w:pPr>
      <w:bookmarkStart w:id="43" w:name="_PAR__16_8fcd8699_c8bb_4a68_8c85_ac536fd"/>
      <w:bookmarkEnd w:id="42"/>
      <w:r>
        <w:rPr>
          <w:rFonts w:ascii="Arial" w:eastAsia="Arial" w:hAnsi="Arial" w:cs="Arial"/>
        </w:rPr>
        <w:t xml:space="preserve">4.  Requires the treasurer of the board of directors of each law library to apply all state funds to the operation of the law library and gives the board sole discretion over the expenditure of private and nonstate funds. </w:t>
      </w:r>
      <w:bookmarkEnd w:id="24"/>
      <w:bookmarkEnd w:id="37"/>
      <w:bookmarkEnd w:id="4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LR0432,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Regarding Regional Law Libraries</w:t>
    </w:r>
  </w:p>
  <w:p>
    <w:pPr>
      <w:suppressLineNumbers/>
      <w:spacing w:before="0" w:after="0"/>
      <w:jc w:val="center"/>
      <w:rPr>
        <w:rFonts w:ascii="Arial" w:eastAsia="Arial" w:hAnsi="Arial" w:cs="Arial"/>
      </w:rPr>
    </w:pPr>
    <w:r>
      <w:rPr>
        <w:rFonts w:ascii="Arial" w:eastAsia="Arial" w:hAnsi="Arial" w:cs="Arial"/>
        <w:sz w:val="22"/>
      </w:rPr>
      <w:t>L.D. 468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5F35F4"/>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