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Water Supply Protection Funds</w:t>
      </w:r>
    </w:p>
    <w:p w:rsidR="00F84CB5" w:rsidP="00F84CB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247ab36_7846_42fc_a96a_84"/>
      <w:bookmarkStart w:id="1" w:name="_PAGE__1_ae913120_9660_45ac_8098_e2845f7"/>
      <w:bookmarkStart w:id="2" w:name="_PAR__2_44f034e7_a2ad_4715_8d9e_feb7c521"/>
      <w:r>
        <w:rPr>
          <w:rFonts w:ascii="Arial" w:eastAsia="Arial" w:hAnsi="Arial" w:cs="Arial"/>
          <w:caps/>
        </w:rPr>
        <w:t>L.D. 211</w:t>
      </w:r>
    </w:p>
    <w:p w:rsidR="00F84CB5" w:rsidP="00F84CB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497c93e_0ff1_4579_bb64_6439ed5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84CB5" w:rsidP="00F84CB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d90f299_102f_4683_a79c_133ed35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F84CB5" w:rsidP="00F84CB5">
      <w:pPr>
        <w:spacing w:before="60" w:after="60"/>
        <w:ind w:left="720"/>
        <w:rPr>
          <w:rFonts w:ascii="Arial" w:eastAsia="Arial" w:hAnsi="Arial" w:cs="Arial"/>
        </w:rPr>
      </w:pPr>
      <w:bookmarkStart w:id="5" w:name="_PAR__5_fb709d4b_0820_488e_aeee_37a0d1f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84CB5" w:rsidP="00F84CB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e505766_f077_41f0_b662_9e1c9a2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84CB5" w:rsidP="00F84C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ebc31a7_dc9d_422c_abd9_70f1850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84CB5" w:rsidP="00F84C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190b4d6_a3e0_4e46_9667_57c20b3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84CB5" w:rsidP="00F84C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302e218_925b_4069_9e11_67704b3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84CB5" w:rsidP="00F84CB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cf4cb40_d561_443d_9643_89533aa"/>
      <w:bookmarkEnd w:id="9"/>
      <w:r>
        <w:rPr>
          <w:rFonts w:ascii="Arial" w:eastAsia="Arial" w:hAnsi="Arial" w:cs="Arial"/>
          <w:szCs w:val="22"/>
        </w:rPr>
        <w:t>COMMITTEE AMENDMENT “      ” to H.P. 132, L.D. 211, “An Act to Amend the Laws Governing Water Supply Protection Funds”</w:t>
      </w:r>
    </w:p>
    <w:p w:rsidR="00F84CB5" w:rsidP="00F84CB5">
      <w:pPr>
        <w:ind w:left="360" w:firstLine="360"/>
        <w:rPr>
          <w:rFonts w:ascii="Arial" w:eastAsia="Arial" w:hAnsi="Arial" w:cs="Arial"/>
        </w:rPr>
      </w:pPr>
      <w:bookmarkStart w:id="11" w:name="_INSTRUCTION__d214e7fc_3a15_4eb1_8299_0b"/>
      <w:bookmarkStart w:id="12" w:name="_PAR__11_675715de_65ef_4ff8_b6f9_ccf192c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F84CB5" w:rsidP="00F84CB5">
      <w:pPr>
        <w:ind w:left="360" w:firstLine="360"/>
        <w:rPr>
          <w:rFonts w:ascii="Arial" w:eastAsia="Arial" w:hAnsi="Arial" w:cs="Arial"/>
        </w:rPr>
      </w:pPr>
      <w:bookmarkStart w:id="13" w:name="_PAR__12_784e95a6_e754_4538_9ac1_59047df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35-A MRSA §6113, sub-§3,</w:t>
      </w:r>
      <w:r>
        <w:rPr>
          <w:rFonts w:ascii="Arial" w:eastAsia="Arial" w:hAnsi="Arial" w:cs="Arial"/>
        </w:rPr>
        <w:t xml:space="preserve"> as enacted by PL 1993, c. 30, §1 and amended by PL 2003, c. 689, Pt. B, §6, is further amended to read:</w:t>
      </w:r>
    </w:p>
    <w:p w:rsidR="00F84CB5" w:rsidP="00F84CB5">
      <w:pPr>
        <w:ind w:left="360" w:firstLine="360"/>
        <w:rPr>
          <w:rFonts w:ascii="Arial" w:eastAsia="Arial" w:hAnsi="Arial" w:cs="Arial"/>
        </w:rPr>
      </w:pPr>
      <w:bookmarkStart w:id="14" w:name="_PAR__13_d3f4b7a9_57d2_4365_9857_d4ef044"/>
      <w:bookmarkEnd w:id="13"/>
      <w:r>
        <w:rPr>
          <w:rFonts w:ascii="Arial" w:eastAsia="Arial" w:hAnsi="Arial" w:cs="Arial"/>
          <w:b/>
        </w:rPr>
        <w:t xml:space="preserve">3.  Use of water supply protection fund. </w:t>
      </w:r>
      <w:r>
        <w:rPr>
          <w:rFonts w:ascii="Arial" w:eastAsia="Arial" w:hAnsi="Arial" w:cs="Arial"/>
        </w:rPr>
        <w:t xml:space="preserve"> Except as provided in subsection 4, a water supply protection fund may be used by a consumer-owned water utility only </w:t>
      </w:r>
      <w:r>
        <w:rPr>
          <w:rFonts w:ascii="Arial" w:eastAsia="Arial" w:hAnsi="Arial" w:cs="Arial"/>
          <w:strike/>
        </w:rPr>
        <w:t>for the acquisition of interests in real property reasonably necessary</w:t>
      </w:r>
      <w:r>
        <w:rPr>
          <w:rFonts w:ascii="Arial" w:eastAsia="Arial" w:hAnsi="Arial" w:cs="Arial"/>
        </w:rPr>
        <w:t xml:space="preserve"> for the protection of a public water supply </w:t>
      </w:r>
      <w:r>
        <w:rPr>
          <w:rFonts w:ascii="Arial" w:eastAsia="Arial" w:hAnsi="Arial" w:cs="Arial"/>
          <w:u w:val="single"/>
        </w:rPr>
        <w:t>in accordance with this subsection. A consumer-owned water utility may use a water supply protection fund to acquire interests in real property reasonably necessary for the protection of the public water supply</w:t>
      </w:r>
      <w:r>
        <w:rPr>
          <w:rFonts w:ascii="Arial" w:eastAsia="Arial" w:hAnsi="Arial" w:cs="Arial"/>
        </w:rPr>
        <w:t xml:space="preserve">, including, but not limited to, the acquisition of conservation easements, access easements, other permanent interests in land or long-term leases of at least 99 years. </w:t>
      </w:r>
      <w:r>
        <w:rPr>
          <w:rFonts w:ascii="Arial" w:eastAsia="Arial" w:hAnsi="Arial" w:cs="Arial"/>
          <w:u w:val="single"/>
        </w:rPr>
        <w:t>A consumer-owned water utility may also use a water supply protection fund to assist a holder in acquiring a fee interest in real property or a conservation easement if that acquisition is reasonably likely to result in or contribute to the protection of a public water supply. If a consumer-owned water utility assists a holder in acquiring a conservation easement and the utility does not acquire through the transaction a fee interest in the property, consumer-owned water utility shall obtain a 3rd-party right of enforcement with respect to that easement. If a consumer-owned water utility assists a holder in acquiring a fee interest in real property, the utility shall acquire a conservation easement unless the holder conveys a conservation easement to another holder, in which case the utility shall obtain a 3rd-party right of enforcement with respect to that conservation easement.</w:t>
      </w:r>
      <w:r>
        <w:rPr>
          <w:rFonts w:ascii="Arial" w:eastAsia="Arial" w:hAnsi="Arial" w:cs="Arial"/>
        </w:rPr>
        <w:t xml:space="preserve"> For purposes of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"protection of public water supply" includes watershed protection, groundwater protection or wellhead protection reasonably necessary to minimize the potential for contamination of the consumer-owned water utility's water supply.  If the consumer-owned water utility has adopted a watershed control program pursuant to 40 Code of Federal Regulations, Section 141.71 and that program has been approved by the Department of Health and Human Services, any </w:t>
      </w:r>
      <w:bookmarkStart w:id="15" w:name="_PAGE_SPLIT__ba5437a2_224b_43b7_8521_3f9"/>
      <w:bookmarkStart w:id="16" w:name="_PAGE__2_02ade3a0_19b1_4a72_891c_1df22d4"/>
      <w:bookmarkStart w:id="17" w:name="_PAR__2_7c4c24f1_2a5b_4b60_9b43_1b1c2cdd"/>
      <w:bookmarkEnd w:id="1"/>
      <w:bookmarkEnd w:id="14"/>
      <w:r>
        <w:rPr>
          <w:rFonts w:ascii="Arial" w:eastAsia="Arial" w:hAnsi="Arial" w:cs="Arial"/>
        </w:rPr>
        <w:t>e</w:t>
      </w:r>
      <w:bookmarkEnd w:id="15"/>
      <w:r>
        <w:rPr>
          <w:rFonts w:ascii="Arial" w:eastAsia="Arial" w:hAnsi="Arial" w:cs="Arial"/>
        </w:rPr>
        <w:t xml:space="preserve">xpenditures from the water supply protection fund pursuant to this section for the purposes of watershed protection must be in conformity with that watershed control program. </w:t>
      </w:r>
      <w:r>
        <w:rPr>
          <w:rFonts w:ascii="Arial" w:eastAsia="Arial" w:hAnsi="Arial" w:cs="Arial"/>
          <w:u w:val="single"/>
        </w:rPr>
        <w:t>For purposes of this subsection, "conservation easement" has the same meaning as in Title 33, section 476, subsection 1; "holder" has the same meaning as in Title 33, section 476, subsection 2; and "3rd-party right of enforcement" has the same meaning as in Title 33, section 476, subsection 4.</w:t>
      </w:r>
      <w:r>
        <w:rPr>
          <w:rFonts w:ascii="Arial" w:eastAsia="Arial" w:hAnsi="Arial" w:cs="Arial"/>
        </w:rPr>
        <w:t>'</w:t>
      </w:r>
    </w:p>
    <w:p w:rsidR="00F84CB5" w:rsidP="00F84CB5">
      <w:pPr>
        <w:ind w:left="360" w:firstLine="360"/>
        <w:rPr>
          <w:rFonts w:ascii="Arial" w:eastAsia="Arial" w:hAnsi="Arial" w:cs="Arial"/>
        </w:rPr>
      </w:pPr>
      <w:bookmarkStart w:id="18" w:name="_INSTRUCTION__fe4a38f1_fe2a_469a_8e70_72"/>
      <w:bookmarkStart w:id="19" w:name="_PAR__3_f9702131_49dd_45af_a768_642f8ae7"/>
      <w:bookmarkEnd w:id="11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84CB5" w:rsidP="00F84C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c0c29d9f_f6a6_4ac4_9a64_2053a1"/>
      <w:bookmarkStart w:id="21" w:name="_PAR__4_35fa6da3_01fc_4464_91cf_3a92f340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F84CB5">
      <w:pPr>
        <w:ind w:left="360" w:firstLine="360"/>
        <w:rPr>
          <w:rFonts w:ascii="Arial" w:eastAsia="Arial" w:hAnsi="Arial" w:cs="Arial"/>
        </w:rPr>
      </w:pPr>
      <w:bookmarkStart w:id="22" w:name="_PAR__5_a2539b61_1c84_45e0_a089_8c05bd84"/>
      <w:bookmarkEnd w:id="21"/>
      <w:r w:rsidRPr="0011089E">
        <w:rPr>
          <w:rFonts w:ascii="Arial" w:eastAsia="Arial" w:hAnsi="Arial" w:cs="Arial"/>
        </w:rPr>
        <w:t xml:space="preserve">This amendment replaces the bill. It provides that a consumer-owned water utility may use water supply protection funds to assist a holder to acquire interests in real property if that acquisition is reasonably likely to result in or contribute to the protection of a public water supply. If a consumer-owned water utility assists a holder in acquiring a conservation easement and the utility does not acquire through the transaction a fee interest in the property, </w:t>
      </w:r>
      <w:r>
        <w:rPr>
          <w:rFonts w:ascii="Arial" w:eastAsia="Arial" w:hAnsi="Arial" w:cs="Arial"/>
        </w:rPr>
        <w:t>the amendment</w:t>
      </w:r>
      <w:r w:rsidRPr="0011089E">
        <w:rPr>
          <w:rFonts w:ascii="Arial" w:eastAsia="Arial" w:hAnsi="Arial" w:cs="Arial"/>
        </w:rPr>
        <w:t xml:space="preserve"> requires the utility to obtain a 3rd-party right of enforcement with respect to that easement. If a consumer-owned water utility assists a holder in acquiring a fee interest in real property, the utility must acquire a conservation easement unless the holder conveys a conservation easement to another holder, in which case the utility must obtain a 3rd-party right of enforcement with respect to that conservation easement.</w:t>
      </w:r>
      <w:bookmarkEnd w:id="16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LR0503,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Water Supply Protection Funds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089E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4CB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