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FB2204" w:rsidP="00FB2204">
      <w:pPr>
        <w:spacing w:after="240"/>
        <w:ind w:left="360"/>
        <w:jc w:val="right"/>
        <w:rPr>
          <w:rFonts w:ascii="Arial" w:eastAsia="Arial" w:hAnsi="Arial" w:cs="Arial"/>
          <w:caps/>
        </w:rPr>
      </w:pPr>
      <w:bookmarkStart w:id="0" w:name="_AMEND_TITLE__7e649ec4_5d21_46b6_b7c6_ea"/>
      <w:bookmarkStart w:id="1" w:name="_PAGE__1_a13b6242_2a5e_41e3_85ce_03c3cfc"/>
      <w:bookmarkStart w:id="2" w:name="_PAR__2_b420de3b_6620_4c61_be48_0204caf8"/>
      <w:r>
        <w:rPr>
          <w:rFonts w:ascii="Arial" w:eastAsia="Arial" w:hAnsi="Arial" w:cs="Arial"/>
          <w:caps/>
        </w:rPr>
        <w:t>L.D. 2212</w:t>
      </w:r>
    </w:p>
    <w:p w:rsidR="00FB2204" w:rsidP="00FB2204">
      <w:pPr>
        <w:tabs>
          <w:tab w:val="right" w:pos="8928"/>
        </w:tabs>
        <w:spacing w:after="360"/>
        <w:ind w:left="360"/>
        <w:rPr>
          <w:rFonts w:ascii="Arial" w:eastAsia="Arial" w:hAnsi="Arial" w:cs="Arial"/>
        </w:rPr>
      </w:pPr>
      <w:bookmarkStart w:id="3" w:name="_PAR__3_320df03b_f726_4771_bc45_c78f73e1"/>
      <w:bookmarkEnd w:id="2"/>
      <w:r>
        <w:rPr>
          <w:rFonts w:ascii="Arial" w:eastAsia="Arial" w:hAnsi="Arial" w:cs="Arial"/>
        </w:rPr>
        <w:t>Date:</w:t>
      </w:r>
      <w:r>
        <w:rPr>
          <w:rFonts w:ascii="Arial" w:eastAsia="Arial" w:hAnsi="Arial" w:cs="Arial"/>
        </w:rPr>
        <w:tab/>
        <w:t>(Filing No. H-         )</w:t>
      </w:r>
    </w:p>
    <w:p w:rsidR="00FB2204" w:rsidP="00FB2204">
      <w:pPr>
        <w:spacing w:before="60" w:after="60"/>
        <w:ind w:left="720"/>
        <w:rPr>
          <w:rFonts w:ascii="Arial" w:eastAsia="Arial" w:hAnsi="Arial" w:cs="Arial"/>
        </w:rPr>
      </w:pPr>
      <w:bookmarkStart w:id="4" w:name="_PAR__4_83080079_a159_4098_8eac_2b6a791d"/>
      <w:bookmarkEnd w:id="3"/>
      <w:r>
        <w:rPr>
          <w:rFonts w:ascii="Arial" w:eastAsia="Arial" w:hAnsi="Arial" w:cs="Arial"/>
        </w:rPr>
        <w:t>Reproduced and distributed under the direction of the Clerk of the House.</w:t>
      </w:r>
    </w:p>
    <w:p w:rsidR="00FB2204" w:rsidP="00FB2204">
      <w:pPr>
        <w:spacing w:before="160" w:after="0"/>
        <w:ind w:left="360"/>
        <w:jc w:val="center"/>
        <w:outlineLvl w:val="0"/>
        <w:rPr>
          <w:rFonts w:ascii="Arial" w:eastAsia="Arial" w:hAnsi="Arial" w:cs="Arial"/>
          <w:b/>
          <w:caps/>
          <w:sz w:val="24"/>
          <w:szCs w:val="32"/>
        </w:rPr>
      </w:pPr>
      <w:bookmarkStart w:id="5" w:name="_PAR__5_e00ec85d_303b_405c_ae33_ee7b72a6"/>
      <w:bookmarkEnd w:id="4"/>
      <w:r>
        <w:rPr>
          <w:rFonts w:ascii="Arial" w:eastAsia="Arial" w:hAnsi="Arial" w:cs="Arial"/>
          <w:b/>
          <w:caps/>
          <w:sz w:val="24"/>
          <w:szCs w:val="32"/>
        </w:rPr>
        <w:t>STATE OF MAINE</w:t>
      </w:r>
    </w:p>
    <w:p w:rsidR="00FB2204" w:rsidP="00FB2204">
      <w:pPr>
        <w:spacing w:after="0"/>
        <w:ind w:left="360"/>
        <w:jc w:val="center"/>
        <w:outlineLvl w:val="0"/>
        <w:rPr>
          <w:rFonts w:ascii="Arial" w:eastAsia="Arial" w:hAnsi="Arial" w:cs="Arial"/>
          <w:b/>
          <w:caps/>
          <w:sz w:val="24"/>
          <w:szCs w:val="32"/>
        </w:rPr>
      </w:pPr>
      <w:bookmarkStart w:id="6" w:name="_PAR__6_1332e4c6_cf46_47b3_a651_ca54fdfa"/>
      <w:bookmarkEnd w:id="5"/>
      <w:r>
        <w:rPr>
          <w:rFonts w:ascii="Arial" w:eastAsia="Arial" w:hAnsi="Arial" w:cs="Arial"/>
          <w:b/>
          <w:caps/>
          <w:sz w:val="24"/>
          <w:szCs w:val="32"/>
        </w:rPr>
        <w:t>HOUSE OF REPRESENTATIVES</w:t>
      </w:r>
    </w:p>
    <w:p w:rsidR="00FB2204" w:rsidP="00FB2204">
      <w:pPr>
        <w:spacing w:after="0"/>
        <w:ind w:left="360"/>
        <w:jc w:val="center"/>
        <w:outlineLvl w:val="0"/>
        <w:rPr>
          <w:rFonts w:ascii="Arial" w:eastAsia="Arial" w:hAnsi="Arial" w:cs="Arial"/>
          <w:b/>
          <w:caps/>
          <w:sz w:val="24"/>
          <w:szCs w:val="32"/>
        </w:rPr>
      </w:pPr>
      <w:bookmarkStart w:id="7" w:name="_PAR__7_e0f449ef_7a6b_4377_af55_6d7149c8"/>
      <w:bookmarkEnd w:id="6"/>
      <w:r>
        <w:rPr>
          <w:rFonts w:ascii="Arial" w:eastAsia="Arial" w:hAnsi="Arial" w:cs="Arial"/>
          <w:b/>
          <w:caps/>
          <w:sz w:val="24"/>
          <w:szCs w:val="32"/>
        </w:rPr>
        <w:t>132nd Legislature</w:t>
      </w:r>
    </w:p>
    <w:p w:rsidR="00FB2204" w:rsidP="00FB2204">
      <w:pPr>
        <w:spacing w:after="0"/>
        <w:ind w:left="360"/>
        <w:jc w:val="center"/>
        <w:outlineLvl w:val="0"/>
        <w:rPr>
          <w:rFonts w:ascii="Arial" w:eastAsia="Arial" w:hAnsi="Arial" w:cs="Arial"/>
          <w:b/>
          <w:caps/>
          <w:sz w:val="24"/>
          <w:szCs w:val="32"/>
        </w:rPr>
      </w:pPr>
      <w:bookmarkStart w:id="8" w:name="_PAR__8_867d9e16_c76a_410b_94e1_6ec44d4e"/>
      <w:bookmarkEnd w:id="7"/>
      <w:r>
        <w:rPr>
          <w:rFonts w:ascii="Arial" w:eastAsia="Arial" w:hAnsi="Arial" w:cs="Arial"/>
          <w:b/>
          <w:caps/>
          <w:sz w:val="24"/>
          <w:szCs w:val="32"/>
        </w:rPr>
        <w:t>Second Regular Session</w:t>
      </w:r>
    </w:p>
    <w:p w:rsidR="00FB2204" w:rsidP="00FB2204">
      <w:pPr>
        <w:spacing w:before="400" w:after="200"/>
        <w:ind w:left="360" w:firstLine="360"/>
        <w:rPr>
          <w:rFonts w:ascii="Arial" w:eastAsia="Arial" w:hAnsi="Arial" w:cs="Arial"/>
        </w:rPr>
      </w:pPr>
      <w:bookmarkStart w:id="9" w:name="_PAR__9_086d9340_85e6_4c74_b339_42090b03"/>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FB2204" w:rsidP="00FB2204">
      <w:pPr>
        <w:ind w:left="360" w:firstLine="360"/>
        <w:rPr>
          <w:rFonts w:ascii="Arial" w:eastAsia="Arial" w:hAnsi="Arial" w:cs="Arial"/>
        </w:rPr>
      </w:pPr>
      <w:bookmarkStart w:id="10" w:name="_INSTRUCTION__0f7fdcf6_6840_4563_afff_fd"/>
      <w:bookmarkStart w:id="11" w:name="_PAR__10_d523a98d_f8bd_4779_8553_2a0f059"/>
      <w:bookmarkEnd w:id="0"/>
      <w:bookmarkEnd w:id="9"/>
      <w:r>
        <w:rPr>
          <w:rFonts w:ascii="Arial" w:eastAsia="Arial" w:hAnsi="Arial" w:cs="Arial"/>
        </w:rPr>
        <w:t>Amend the amendment by inserting after Part HHHH the following:</w:t>
      </w:r>
    </w:p>
    <w:p w:rsidR="00FB2204" w:rsidP="00FB2204">
      <w:pPr>
        <w:ind w:left="360"/>
        <w:jc w:val="center"/>
        <w:rPr>
          <w:rFonts w:ascii="Arial" w:eastAsia="Arial" w:hAnsi="Arial" w:cs="Arial"/>
        </w:rPr>
      </w:pPr>
      <w:bookmarkStart w:id="12" w:name="_PAR__11_24714756_0ca4_48bf_b2cd_e6590a5"/>
      <w:bookmarkEnd w:id="11"/>
      <w:r>
        <w:rPr>
          <w:rFonts w:ascii="Arial" w:eastAsia="Arial" w:hAnsi="Arial" w:cs="Arial"/>
        </w:rPr>
        <w:t>'</w:t>
      </w:r>
      <w:r>
        <w:rPr>
          <w:rFonts w:ascii="Arial" w:eastAsia="Arial" w:hAnsi="Arial" w:cs="Arial"/>
          <w:b/>
          <w:sz w:val="24"/>
        </w:rPr>
        <w:t>PART IIII</w:t>
      </w:r>
    </w:p>
    <w:p w:rsidR="00FB2204" w:rsidP="00FB2204">
      <w:pPr>
        <w:ind w:left="360" w:firstLine="360"/>
        <w:rPr>
          <w:rFonts w:ascii="Arial" w:eastAsia="Arial" w:hAnsi="Arial" w:cs="Arial"/>
        </w:rPr>
      </w:pPr>
      <w:bookmarkStart w:id="13" w:name="_PAR__12_666c0e1c_1d88_4229_a81e_934c72f"/>
      <w:bookmarkEnd w:id="12"/>
      <w:r>
        <w:rPr>
          <w:rFonts w:ascii="Arial" w:eastAsia="Arial" w:hAnsi="Arial" w:cs="Arial"/>
          <w:b/>
          <w:sz w:val="24"/>
        </w:rPr>
        <w:t>Sec. IIII-1.  34-A MRSA §1208-B, sub-§3,</w:t>
      </w:r>
      <w:r>
        <w:rPr>
          <w:rFonts w:ascii="Arial" w:eastAsia="Arial" w:hAnsi="Arial" w:cs="Arial"/>
        </w:rPr>
        <w:t xml:space="preserve"> as enacted by PL 2021, c. 263, §2, is repealed.</w:t>
      </w:r>
    </w:p>
    <w:p w:rsidR="00FB2204" w:rsidP="00FB2204">
      <w:pPr>
        <w:ind w:left="360" w:firstLine="360"/>
        <w:rPr>
          <w:rFonts w:ascii="Arial" w:eastAsia="Arial" w:hAnsi="Arial" w:cs="Arial"/>
        </w:rPr>
      </w:pPr>
      <w:bookmarkStart w:id="14" w:name="_PAR__13_71f961f4_c56c_4f3d_99cd_4602517"/>
      <w:bookmarkEnd w:id="13"/>
      <w:r>
        <w:rPr>
          <w:rFonts w:ascii="Arial" w:eastAsia="Arial" w:hAnsi="Arial" w:cs="Arial"/>
          <w:b/>
          <w:sz w:val="24"/>
        </w:rPr>
        <w:t>Sec. IIII-2.  34-A MRSA §3031, sub-§8,</w:t>
      </w:r>
      <w:r>
        <w:rPr>
          <w:rFonts w:ascii="Arial" w:eastAsia="Arial" w:hAnsi="Arial" w:cs="Arial"/>
        </w:rPr>
        <w:t xml:space="preserve"> as amended by PL 2021, c. 620, §6, is further amended to read:</w:t>
      </w:r>
    </w:p>
    <w:p w:rsidR="00FB2204" w:rsidP="00FB2204">
      <w:pPr>
        <w:ind w:left="360" w:firstLine="360"/>
        <w:rPr>
          <w:rFonts w:ascii="Arial" w:eastAsia="Arial" w:hAnsi="Arial" w:cs="Arial"/>
        </w:rPr>
      </w:pPr>
      <w:bookmarkStart w:id="15" w:name="_PAR__14_b4b2658b_d9e2_478b_b94f_9969d8f"/>
      <w:bookmarkEnd w:id="14"/>
      <w:r>
        <w:rPr>
          <w:rFonts w:ascii="Arial" w:eastAsia="Arial" w:hAnsi="Arial" w:cs="Arial"/>
          <w:b/>
        </w:rPr>
        <w:t xml:space="preserve">8.  Visitation. </w:t>
      </w:r>
      <w:r>
        <w:rPr>
          <w:rFonts w:ascii="Arial" w:eastAsia="Arial" w:hAnsi="Arial" w:cs="Arial"/>
        </w:rPr>
        <w:t xml:space="preserve"> A reasonable opportunity to visit with relatives and friends, in accordance with departmental policies and institutional procedures, except that the department may restrict or prohibit visits when the restriction or prohibition is necessary for the security of the institution.  Departmental policies and institutional procedures must provide to a person in a correctional facility or detention facility opportunities and conditions for visits with the child of the person that provide time together in settings that allow for as positive a parent-child interaction as practicably can be achieved while protecting the emotional and physical well-being of the child, as long as such visits are not prohibited by court order, prohibited by a department policy due to the child's being a victim of the person, contrary to the wishes of the child's other parent or guardian or inconsistent with the security of the institution; </w:t>
      </w:r>
      <w:r>
        <w:rPr>
          <w:rFonts w:ascii="Arial" w:eastAsia="Arial" w:hAnsi="Arial" w:cs="Arial"/>
          <w:u w:val="single"/>
        </w:rPr>
        <w:t>and</w:t>
      </w:r>
    </w:p>
    <w:p w:rsidR="00FB2204" w:rsidP="00FB2204">
      <w:pPr>
        <w:ind w:left="360" w:firstLine="360"/>
        <w:rPr>
          <w:rFonts w:ascii="Arial" w:eastAsia="Arial" w:hAnsi="Arial" w:cs="Arial"/>
        </w:rPr>
      </w:pPr>
      <w:bookmarkStart w:id="16" w:name="_PAR__15_1bece791_da93_44a2_9bfc_7781c61"/>
      <w:bookmarkEnd w:id="15"/>
      <w:r>
        <w:rPr>
          <w:rFonts w:ascii="Arial" w:eastAsia="Arial" w:hAnsi="Arial" w:cs="Arial"/>
          <w:b/>
          <w:sz w:val="24"/>
        </w:rPr>
        <w:t>Sec. IIII-3.  34-A MRSA §3031, sub-§9,</w:t>
      </w:r>
      <w:r>
        <w:rPr>
          <w:rFonts w:ascii="Arial" w:eastAsia="Arial" w:hAnsi="Arial" w:cs="Arial"/>
        </w:rPr>
        <w:t xml:space="preserve"> as amended by PL 2021, c. 263, §4, is further amended to read:</w:t>
      </w:r>
    </w:p>
    <w:p w:rsidR="00FB2204" w:rsidP="00FB2204">
      <w:pPr>
        <w:ind w:left="360" w:firstLine="360"/>
        <w:rPr>
          <w:rFonts w:ascii="Arial" w:eastAsia="Arial" w:hAnsi="Arial" w:cs="Arial"/>
        </w:rPr>
      </w:pPr>
      <w:bookmarkStart w:id="17" w:name="_PAR__16_b3453bae_d400_4d79_8e28_d456edf"/>
      <w:bookmarkEnd w:id="16"/>
      <w:r>
        <w:rPr>
          <w:rFonts w:ascii="Arial" w:eastAsia="Arial" w:hAnsi="Arial" w:cs="Arial"/>
          <w:b/>
        </w:rPr>
        <w:t xml:space="preserve">9.  Menstrual products. </w:t>
      </w:r>
      <w:r>
        <w:rPr>
          <w:rFonts w:ascii="Arial" w:eastAsia="Arial" w:hAnsi="Arial" w:cs="Arial"/>
        </w:rPr>
        <w:t xml:space="preserve"> Comprehensive access to menstrual products, including, but not limited to, sanitary pads and tampons, provided and available at all times and without inconvenience or charge to a person who menstruates who resides in a correctional or detention facility</w:t>
      </w:r>
      <w:r>
        <w:rPr>
          <w:rFonts w:ascii="Arial" w:eastAsia="Arial" w:hAnsi="Arial" w:cs="Arial"/>
          <w:strike/>
        </w:rPr>
        <w:t>; and</w:t>
      </w:r>
      <w:r>
        <w:rPr>
          <w:rFonts w:ascii="Arial" w:eastAsia="Arial" w:hAnsi="Arial" w:cs="Arial"/>
          <w:u w:val="single"/>
        </w:rPr>
        <w:t>.</w:t>
      </w:r>
    </w:p>
    <w:p w:rsidR="00FB2204" w:rsidP="00FB2204">
      <w:pPr>
        <w:ind w:left="360" w:firstLine="360"/>
        <w:rPr>
          <w:rFonts w:ascii="Arial" w:eastAsia="Arial" w:hAnsi="Arial" w:cs="Arial"/>
        </w:rPr>
      </w:pPr>
      <w:bookmarkStart w:id="18" w:name="_PAR__17_e5aa4746_c226_438c_b642_de80f48"/>
      <w:bookmarkEnd w:id="17"/>
      <w:r>
        <w:rPr>
          <w:rFonts w:ascii="Arial" w:eastAsia="Arial" w:hAnsi="Arial" w:cs="Arial"/>
          <w:b/>
          <w:sz w:val="24"/>
        </w:rPr>
        <w:t>Sec. IIII-4.  34-A MRSA §3031, sub-§10,</w:t>
      </w:r>
      <w:r>
        <w:rPr>
          <w:rFonts w:ascii="Arial" w:eastAsia="Arial" w:hAnsi="Arial" w:cs="Arial"/>
        </w:rPr>
        <w:t xml:space="preserve"> as enacted by PL 2021, c. 263, §5, is repealed.'</w:t>
      </w:r>
    </w:p>
    <w:p w:rsidR="00FB2204" w:rsidP="00FB2204">
      <w:pPr>
        <w:ind w:left="360" w:firstLine="360"/>
        <w:rPr>
          <w:rFonts w:ascii="Arial" w:eastAsia="Arial" w:hAnsi="Arial" w:cs="Arial"/>
        </w:rPr>
      </w:pPr>
      <w:bookmarkStart w:id="19" w:name="_INSTRUCTION__86e62feb_697e_40de_b321_13"/>
      <w:bookmarkStart w:id="20" w:name="_PAGE__2_0a8bcc94_0028_4685_b889_d2217c5"/>
      <w:bookmarkStart w:id="21" w:name="_PAR__2_349a9c5d_e42f_4523_8afb_9a6c12bd"/>
      <w:bookmarkEnd w:id="1"/>
      <w:bookmarkEnd w:id="10"/>
      <w:bookmarkEnd w:id="18"/>
      <w:r>
        <w:rPr>
          <w:rFonts w:ascii="Arial" w:eastAsia="Arial" w:hAnsi="Arial" w:cs="Arial"/>
        </w:rPr>
        <w:t>Amend the amendment by relettering or renumbering any nonconsecutive Part letter or section number to read consecutively.</w:t>
      </w:r>
    </w:p>
    <w:p w:rsidR="00FB2204" w:rsidP="00FB2204">
      <w:pPr>
        <w:keepNext/>
        <w:spacing w:before="240"/>
        <w:ind w:left="360"/>
        <w:jc w:val="center"/>
        <w:rPr>
          <w:rFonts w:ascii="Arial" w:eastAsia="Arial" w:hAnsi="Arial" w:cs="Arial"/>
        </w:rPr>
      </w:pPr>
      <w:bookmarkStart w:id="22" w:name="_SUMMARY__be918199_f3f7_486d_a9a9_88f0fc"/>
      <w:bookmarkStart w:id="23" w:name="_PAR__3_ff858303_cfaa_4c8f_9f54_c58c0306"/>
      <w:bookmarkEnd w:id="19"/>
      <w:bookmarkEnd w:id="21"/>
      <w:r>
        <w:rPr>
          <w:rFonts w:ascii="Arial" w:eastAsia="Arial" w:hAnsi="Arial" w:cs="Arial"/>
          <w:b/>
          <w:sz w:val="24"/>
        </w:rPr>
        <w:t>SUMMARY</w:t>
      </w:r>
    </w:p>
    <w:p w:rsidR="00FB2204" w:rsidP="00FB2204">
      <w:pPr>
        <w:keepNext/>
        <w:ind w:left="360" w:firstLine="360"/>
        <w:rPr>
          <w:rFonts w:ascii="Arial" w:eastAsia="Arial" w:hAnsi="Arial" w:cs="Arial"/>
        </w:rPr>
      </w:pPr>
      <w:bookmarkStart w:id="24" w:name="_PAR__4_a7bd351d_8c67_4794_ad0a_4521288c"/>
      <w:bookmarkEnd w:id="23"/>
      <w:r>
        <w:rPr>
          <w:rFonts w:ascii="Arial" w:eastAsia="Arial" w:hAnsi="Arial" w:cs="Arial"/>
        </w:rPr>
        <w:t>This Part repeals the provisions of law that require county and regional jails and correctional facilities and detention facilities to respect and acknowledge a person's consistently held gender identity subject to exceptions for significant management or security problems or threats to the person's health or safety.</w:t>
      </w:r>
    </w:p>
    <w:p w:rsidR="00FB2204" w:rsidP="00FB2204">
      <w:pPr>
        <w:keepNext/>
        <w:spacing w:before="400" w:after="120" w:line="259" w:lineRule="auto"/>
        <w:ind w:left="360"/>
        <w:rPr>
          <w:rFonts w:ascii="Arial" w:eastAsia="Arial" w:hAnsi="Arial" w:cs="Arial"/>
          <w:b/>
        </w:rPr>
      </w:pPr>
      <w:bookmarkStart w:id="25" w:name="_SPONSOR_BLOCK__a302e876_92e0_401b_8954_"/>
      <w:bookmarkStart w:id="26" w:name="_PAR__5_9de147e0_d6ae_41b3_9e34_41881fb1"/>
      <w:bookmarkEnd w:id="22"/>
      <w:bookmarkEnd w:id="24"/>
      <w:r>
        <w:rPr>
          <w:rFonts w:ascii="Arial" w:eastAsia="Arial" w:hAnsi="Arial" w:cs="Arial"/>
          <w:b/>
        </w:rPr>
        <w:t>SPONSORED BY: ___________________________________</w:t>
      </w:r>
    </w:p>
    <w:p w:rsidR="00FB2204" w:rsidP="00FB2204">
      <w:pPr>
        <w:keepNext/>
        <w:spacing w:after="120" w:line="259" w:lineRule="auto"/>
        <w:ind w:left="720"/>
        <w:rPr>
          <w:rFonts w:ascii="Arial" w:eastAsia="Arial" w:hAnsi="Arial" w:cs="Arial"/>
          <w:b/>
        </w:rPr>
      </w:pPr>
      <w:bookmarkStart w:id="27" w:name="_PAR__6_da66a424_159d_4e3f_96be_b69b9d96"/>
      <w:bookmarkEnd w:id="26"/>
      <w:r>
        <w:rPr>
          <w:rFonts w:ascii="Arial" w:eastAsia="Arial" w:hAnsi="Arial" w:cs="Arial"/>
          <w:b/>
        </w:rPr>
        <w:t>(Representative SOBOLESKI, M.)</w:t>
      </w:r>
    </w:p>
    <w:p w:rsidR="00000000" w:rsidRPr="00FB2204" w:rsidP="00FB2204">
      <w:pPr>
        <w:spacing w:after="120" w:line="259" w:lineRule="auto"/>
        <w:ind w:left="1080"/>
        <w:rPr>
          <w:rFonts w:ascii="Arial" w:eastAsia="Arial" w:hAnsi="Arial" w:cs="Arial"/>
          <w:b/>
        </w:rPr>
      </w:pPr>
      <w:bookmarkStart w:id="28" w:name="_PAR__7_528d2e95_5553_4d9c_81be_e37a65ab"/>
      <w:bookmarkEnd w:id="27"/>
      <w:r>
        <w:rPr>
          <w:rFonts w:ascii="Arial" w:eastAsia="Arial" w:hAnsi="Arial" w:cs="Arial"/>
          <w:b/>
        </w:rPr>
        <w:t>TOWN: Phillips</w:t>
      </w:r>
      <w:bookmarkEnd w:id="20"/>
      <w:bookmarkEnd w:id="25"/>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19 - 132nd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2204"/>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