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Attract and Retain Behavioral Health Clinicians</w:t>
      </w:r>
    </w:p>
    <w:p w:rsidR="00565BAA" w:rsidP="00565BAA">
      <w:pPr>
        <w:ind w:left="360" w:firstLine="360"/>
        <w:rPr>
          <w:rFonts w:ascii="Arial" w:eastAsia="Arial" w:hAnsi="Arial" w:cs="Arial"/>
        </w:rPr>
      </w:pPr>
      <w:bookmarkStart w:id="0" w:name="_BILL_SECTION_UNALLOCATED__1b4e5e47_bb74"/>
      <w:bookmarkStart w:id="1" w:name="_DOC_BODY_CONTENT__4a54c196_50f1_464f_a9"/>
      <w:bookmarkStart w:id="2" w:name="_DOC_BODY__89eab310_bf34_4176_acdc_0d0e9"/>
      <w:bookmarkStart w:id="3" w:name="_DOC_BODY_CONTAINER__a37d33b4_24ea_47f4_"/>
      <w:bookmarkStart w:id="4" w:name="_PAGE__1_c0c14848_6c6f_4162_8dca_c5cd052"/>
      <w:bookmarkStart w:id="5" w:name="_PAR__1_77d4406a_19eb_4bd4_941c_c0817dfe"/>
      <w:bookmarkStart w:id="6" w:name="_LINE__1_8c0eecac_2b31_4580_b077_6abef27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c8d67467_63b7_4db8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F768D6">
        <w:rPr>
          <w:rFonts w:ascii="Arial" w:eastAsia="Arial" w:hAnsi="Arial" w:cs="Arial"/>
          <w:b/>
          <w:sz w:val="24"/>
          <w:szCs w:val="24"/>
        </w:rPr>
        <w:t>Department of Health and Human Services to develop</w:t>
      </w:r>
      <w:r>
        <w:rPr>
          <w:rFonts w:ascii="Arial" w:eastAsia="Arial" w:hAnsi="Arial" w:cs="Arial"/>
          <w:b/>
          <w:sz w:val="24"/>
          <w:szCs w:val="24"/>
        </w:rPr>
        <w:t xml:space="preserve"> and </w:t>
      </w:r>
      <w:bookmarkStart w:id="8" w:name="_LINE__2_0566601f_9faf_45d0_9f6a_b57a1c1"/>
      <w:bookmarkEnd w:id="6"/>
      <w:r>
        <w:rPr>
          <w:rFonts w:ascii="Arial" w:eastAsia="Arial" w:hAnsi="Arial" w:cs="Arial"/>
          <w:b/>
          <w:sz w:val="24"/>
          <w:szCs w:val="24"/>
        </w:rPr>
        <w:t>implement</w:t>
      </w:r>
      <w:r w:rsidRPr="00F768D6">
        <w:rPr>
          <w:rFonts w:ascii="Arial" w:eastAsia="Arial" w:hAnsi="Arial" w:cs="Arial"/>
          <w:b/>
          <w:sz w:val="24"/>
          <w:szCs w:val="24"/>
        </w:rPr>
        <w:t xml:space="preserve"> program to provide recruitment and retention incentive to </w:t>
      </w:r>
      <w:bookmarkStart w:id="9" w:name="_LINE__3_f875b65f_cf88_4331_aea7_7643550"/>
      <w:bookmarkEnd w:id="8"/>
      <w:r w:rsidRPr="00F768D6">
        <w:rPr>
          <w:rFonts w:ascii="Arial" w:eastAsia="Arial" w:hAnsi="Arial" w:cs="Arial"/>
          <w:b/>
          <w:sz w:val="24"/>
          <w:szCs w:val="24"/>
        </w:rPr>
        <w:t>behavioral health clinicians.  Resolved:</w:t>
      </w:r>
      <w:r>
        <w:rPr>
          <w:rFonts w:ascii="Arial" w:eastAsia="Arial" w:hAnsi="Arial" w:cs="Arial"/>
        </w:rPr>
        <w:t xml:space="preserve"> That, to support the recruitment and retention </w:t>
      </w:r>
      <w:bookmarkStart w:id="10" w:name="_LINE__4_fa731e3d_6a22_4512_8f1a_d52e17a"/>
      <w:bookmarkEnd w:id="9"/>
      <w:r>
        <w:rPr>
          <w:rFonts w:ascii="Arial" w:eastAsia="Arial" w:hAnsi="Arial" w:cs="Arial"/>
        </w:rPr>
        <w:t xml:space="preserve">of behavioral health clinicians in the State, the Department of Health and Human Services </w:t>
      </w:r>
      <w:bookmarkStart w:id="11" w:name="_LINE__5_bde756cd_d43a_4015_8311_25227c8"/>
      <w:bookmarkEnd w:id="10"/>
      <w:r>
        <w:rPr>
          <w:rFonts w:ascii="Arial" w:eastAsia="Arial" w:hAnsi="Arial" w:cs="Arial"/>
        </w:rPr>
        <w:t>shall develop and implement a program to provide,</w:t>
      </w:r>
      <w:r w:rsidRPr="00E77C14">
        <w:rPr>
          <w:rFonts w:ascii="Arial" w:eastAsia="Arial" w:hAnsi="Arial" w:cs="Arial"/>
        </w:rPr>
        <w:t xml:space="preserve"> during fiscal year 2024-25</w:t>
      </w:r>
      <w:r>
        <w:rPr>
          <w:rFonts w:ascii="Arial" w:eastAsia="Arial" w:hAnsi="Arial" w:cs="Arial"/>
        </w:rPr>
        <w:t xml:space="preserve">, a $25,000 </w:t>
      </w:r>
      <w:bookmarkStart w:id="12" w:name="_LINE__6_ab890d3d_2def_4223_9da5_a3ee02b"/>
      <w:bookmarkEnd w:id="11"/>
      <w:r>
        <w:rPr>
          <w:rFonts w:ascii="Arial" w:eastAsia="Arial" w:hAnsi="Arial" w:cs="Arial"/>
        </w:rPr>
        <w:t xml:space="preserve">recruitment and retention incentive to those behavioral health clinicians in the State who </w:t>
      </w:r>
      <w:bookmarkStart w:id="13" w:name="_LINE__7_821e09c0_4143_443d_b525_a390901"/>
      <w:bookmarkEnd w:id="12"/>
      <w:r>
        <w:rPr>
          <w:rFonts w:ascii="Arial" w:eastAsia="Arial" w:hAnsi="Arial" w:cs="Arial"/>
        </w:rPr>
        <w:t xml:space="preserve">meet criteria established by the department.  The program developed by the department </w:t>
      </w:r>
      <w:bookmarkStart w:id="14" w:name="_LINE__8_405fdfa2_551e_43d8_9938_495dc8a"/>
      <w:bookmarkEnd w:id="13"/>
      <w:r>
        <w:rPr>
          <w:rFonts w:ascii="Arial" w:eastAsia="Arial" w:hAnsi="Arial" w:cs="Arial"/>
        </w:rPr>
        <w:t xml:space="preserve">must, at a minimum, require that a behavioral health clinician and an employer sign a </w:t>
      </w:r>
      <w:bookmarkStart w:id="15" w:name="_LINE__9_797e6b5b_399e_4ac8_a537_dfc9543"/>
      <w:bookmarkEnd w:id="14"/>
      <w:r>
        <w:rPr>
          <w:rFonts w:ascii="Arial" w:eastAsia="Arial" w:hAnsi="Arial" w:cs="Arial"/>
        </w:rPr>
        <w:t xml:space="preserve">written agreement that includes conditions determined by the department for receiving the </w:t>
      </w:r>
      <w:bookmarkStart w:id="16" w:name="_LINE__10_5d988ceb_65fd_4ca9_96c8_97effb"/>
      <w:bookmarkEnd w:id="15"/>
      <w:r>
        <w:rPr>
          <w:rFonts w:ascii="Arial" w:eastAsia="Arial" w:hAnsi="Arial" w:cs="Arial"/>
        </w:rPr>
        <w:t xml:space="preserve">recruitment and retention incentive.  The department shall establish criteria regarding </w:t>
      </w:r>
      <w:bookmarkStart w:id="17" w:name="_LINE__11_709f841a_f284_4604_801a_934e4e"/>
      <w:bookmarkEnd w:id="16"/>
      <w:r>
        <w:rPr>
          <w:rFonts w:ascii="Arial" w:eastAsia="Arial" w:hAnsi="Arial" w:cs="Arial"/>
        </w:rPr>
        <w:t>participation in the program, including, but not limited to:</w:t>
      </w:r>
      <w:bookmarkEnd w:id="17"/>
    </w:p>
    <w:p w:rsidR="00565BAA" w:rsidP="00565BAA">
      <w:pPr>
        <w:ind w:left="360" w:firstLine="360"/>
        <w:rPr>
          <w:rFonts w:ascii="Arial" w:eastAsia="Arial" w:hAnsi="Arial" w:cs="Arial"/>
        </w:rPr>
      </w:pPr>
      <w:bookmarkStart w:id="18" w:name="_PAR__2_5b3d3ea4_89df_49d9_8897_7c76a787"/>
      <w:bookmarkStart w:id="19" w:name="_LINE__12_9d5f9969_feb1_4bb9_8b20_0845ac"/>
      <w:bookmarkEnd w:id="5"/>
      <w:r>
        <w:rPr>
          <w:rFonts w:ascii="Arial" w:eastAsia="Arial" w:hAnsi="Arial" w:cs="Arial"/>
        </w:rPr>
        <w:t>1.  Eligibility criteria to participate in the program;</w:t>
      </w:r>
      <w:bookmarkEnd w:id="19"/>
    </w:p>
    <w:p w:rsidR="00565BAA" w:rsidP="00565BAA">
      <w:pPr>
        <w:ind w:left="360" w:firstLine="360"/>
        <w:rPr>
          <w:rFonts w:ascii="Arial" w:eastAsia="Arial" w:hAnsi="Arial" w:cs="Arial"/>
        </w:rPr>
      </w:pPr>
      <w:bookmarkStart w:id="20" w:name="_PAR__3_5dc9ee13_5d02_4f79_80a4_2cc15cb6"/>
      <w:bookmarkStart w:id="21" w:name="_LINE__13_4753e172_22fe_4ab1_a653_1e42c8"/>
      <w:bookmarkEnd w:id="18"/>
      <w:r>
        <w:rPr>
          <w:rFonts w:ascii="Arial" w:eastAsia="Arial" w:hAnsi="Arial" w:cs="Arial"/>
        </w:rPr>
        <w:t xml:space="preserve">2.  The minimum period of time a behavioral health clinician must agree to be </w:t>
      </w:r>
      <w:bookmarkStart w:id="22" w:name="_LINE__14_a0dc32ca_01ae_4ad1_97f8_4d7f5f"/>
      <w:bookmarkEnd w:id="21"/>
      <w:r>
        <w:rPr>
          <w:rFonts w:ascii="Arial" w:eastAsia="Arial" w:hAnsi="Arial" w:cs="Arial"/>
        </w:rPr>
        <w:t>employed by an employer; and</w:t>
      </w:r>
      <w:bookmarkEnd w:id="22"/>
    </w:p>
    <w:p w:rsidR="00565BAA" w:rsidP="00565BAA">
      <w:pPr>
        <w:ind w:left="360" w:firstLine="360"/>
        <w:rPr>
          <w:rFonts w:ascii="Arial" w:eastAsia="Arial" w:hAnsi="Arial" w:cs="Arial"/>
        </w:rPr>
      </w:pPr>
      <w:bookmarkStart w:id="23" w:name="_PAR__4_907f17ca_0dda_497e_8468_eb6b9add"/>
      <w:bookmarkStart w:id="24" w:name="_LINE__15_5866f635_0c02_4df0_8ebd_0b6fad"/>
      <w:bookmarkEnd w:id="20"/>
      <w:r>
        <w:rPr>
          <w:rFonts w:ascii="Arial" w:eastAsia="Arial" w:hAnsi="Arial" w:cs="Arial"/>
        </w:rPr>
        <w:t xml:space="preserve">3.  Conditions under which employment may be terminated by the behavioral health </w:t>
      </w:r>
      <w:bookmarkStart w:id="25" w:name="_LINE__16_1f070083_03a9_4f94_8ff2_943987"/>
      <w:bookmarkEnd w:id="24"/>
      <w:r>
        <w:rPr>
          <w:rFonts w:ascii="Arial" w:eastAsia="Arial" w:hAnsi="Arial" w:cs="Arial"/>
        </w:rPr>
        <w:t xml:space="preserve">clinician or an employer and any obligations of the behavioral health clinician or an </w:t>
      </w:r>
      <w:bookmarkStart w:id="26" w:name="_LINE__17_5f2c3ba7_df8d_4b7d_a2c6_eec907"/>
      <w:bookmarkEnd w:id="25"/>
      <w:r>
        <w:rPr>
          <w:rFonts w:ascii="Arial" w:eastAsia="Arial" w:hAnsi="Arial" w:cs="Arial"/>
        </w:rPr>
        <w:t xml:space="preserve">employer if employment is terminated, including the conditions under which the behavioral </w:t>
      </w:r>
      <w:bookmarkStart w:id="27" w:name="_LINE__18_ef78ec5f_6563_4425_9362_e0525d"/>
      <w:bookmarkEnd w:id="26"/>
      <w:r>
        <w:rPr>
          <w:rFonts w:ascii="Arial" w:eastAsia="Arial" w:hAnsi="Arial" w:cs="Arial"/>
        </w:rPr>
        <w:t>health clinician is required to repay the recruitment and retention incentive.</w:t>
      </w:r>
      <w:bookmarkEnd w:id="27"/>
    </w:p>
    <w:p w:rsidR="00565BAA" w:rsidP="00565BAA">
      <w:pPr>
        <w:ind w:left="360" w:firstLine="360"/>
        <w:rPr>
          <w:rFonts w:ascii="Arial" w:eastAsia="Arial" w:hAnsi="Arial" w:cs="Arial"/>
        </w:rPr>
      </w:pPr>
      <w:bookmarkStart w:id="28" w:name="_BILL_SECTION_UNALLOCATED__8940d462_40b8"/>
      <w:bookmarkStart w:id="29" w:name="_PAR__5_31ec2e9a_93da_485e_a089_45679560"/>
      <w:bookmarkStart w:id="30" w:name="_LINE__19_3fa3f120_e68e_4139_a6df_105f45"/>
      <w:bookmarkEnd w:id="0"/>
      <w:bookmarkEnd w:id="23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25a05a2f_7724_4b56"/>
      <w:r>
        <w:rPr>
          <w:rFonts w:ascii="Arial" w:eastAsia="Arial" w:hAnsi="Arial" w:cs="Arial"/>
          <w:b/>
          <w:sz w:val="24"/>
        </w:rPr>
        <w:t>2</w:t>
      </w:r>
      <w:bookmarkEnd w:id="31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F768D6">
        <w:rPr>
          <w:rFonts w:ascii="Arial" w:eastAsia="Arial" w:hAnsi="Arial" w:cs="Arial"/>
          <w:b/>
          <w:sz w:val="24"/>
          <w:szCs w:val="24"/>
        </w:rPr>
        <w:t>Report.  Resolved:</w:t>
      </w:r>
      <w:r w:rsidRPr="00F768D6">
        <w:rPr>
          <w:rFonts w:ascii="Arial" w:eastAsia="Arial" w:hAnsi="Arial" w:cs="Arial"/>
        </w:rPr>
        <w:t xml:space="preserve"> That, by November </w:t>
      </w:r>
      <w:r>
        <w:rPr>
          <w:rFonts w:ascii="Arial" w:eastAsia="Arial" w:hAnsi="Arial" w:cs="Arial"/>
        </w:rPr>
        <w:t>6</w:t>
      </w:r>
      <w:r w:rsidRPr="00F768D6">
        <w:rPr>
          <w:rFonts w:ascii="Arial" w:eastAsia="Arial" w:hAnsi="Arial" w:cs="Arial"/>
        </w:rPr>
        <w:t xml:space="preserve">, </w:t>
      </w:r>
      <w:r w:rsidRPr="00F768D6">
        <w:rPr>
          <w:rFonts w:ascii="Arial" w:eastAsia="Arial" w:hAnsi="Arial" w:cs="Arial"/>
        </w:rPr>
        <w:t>202</w:t>
      </w:r>
      <w:r>
        <w:rPr>
          <w:rFonts w:ascii="Arial" w:eastAsia="Arial" w:hAnsi="Arial" w:cs="Arial"/>
        </w:rPr>
        <w:t>4</w:t>
      </w:r>
      <w:r w:rsidRPr="00F768D6">
        <w:rPr>
          <w:rFonts w:ascii="Arial" w:eastAsia="Arial" w:hAnsi="Arial" w:cs="Arial"/>
        </w:rPr>
        <w:t xml:space="preserve">, the Department of Health </w:t>
      </w:r>
      <w:bookmarkStart w:id="32" w:name="_LINE__20_7e8505b9_88a5_4923_a0db_96caa0"/>
      <w:bookmarkEnd w:id="30"/>
      <w:r w:rsidRPr="00F768D6">
        <w:rPr>
          <w:rFonts w:ascii="Arial" w:eastAsia="Arial" w:hAnsi="Arial" w:cs="Arial"/>
        </w:rPr>
        <w:t xml:space="preserve">and Human Services shall submit a report regarding the recruitment and retention incentive </w:t>
      </w:r>
      <w:bookmarkStart w:id="33" w:name="_LINE__21_ad41bde0_5b85_452c_ad0f_52b126"/>
      <w:bookmarkEnd w:id="32"/>
      <w:r w:rsidRPr="00F768D6">
        <w:rPr>
          <w:rFonts w:ascii="Arial" w:eastAsia="Arial" w:hAnsi="Arial" w:cs="Arial"/>
        </w:rPr>
        <w:t xml:space="preserve">program developed and implemented pursuant to section 1 to the joint standing committee </w:t>
      </w:r>
      <w:bookmarkStart w:id="34" w:name="_LINE__22_60018ece_f59a_4035_8beb_3c812e"/>
      <w:bookmarkEnd w:id="33"/>
      <w:r w:rsidRPr="00F768D6">
        <w:rPr>
          <w:rFonts w:ascii="Arial" w:eastAsia="Arial" w:hAnsi="Arial" w:cs="Arial"/>
        </w:rPr>
        <w:t>of the Legislature having jurisdiction over health and human services matters.</w:t>
      </w:r>
      <w:bookmarkEnd w:id="34"/>
    </w:p>
    <w:p w:rsidR="00565BAA" w:rsidP="00565BA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5" w:name="_SUMMARY__de21f575_dedc_40c6_a145_f07289"/>
      <w:bookmarkStart w:id="36" w:name="_PAR__6_4c0fd377_f189_408f_9f6f_784cca31"/>
      <w:bookmarkStart w:id="37" w:name="_LINE__23_d32e243a_36c7_407e_beff_fca0d0"/>
      <w:bookmarkEnd w:id="1"/>
      <w:bookmarkEnd w:id="28"/>
      <w:bookmarkEnd w:id="29"/>
      <w:r>
        <w:rPr>
          <w:rFonts w:ascii="Arial" w:eastAsia="Arial" w:hAnsi="Arial" w:cs="Arial"/>
          <w:b/>
          <w:sz w:val="24"/>
        </w:rPr>
        <w:t>SUMMARY</w:t>
      </w:r>
      <w:bookmarkEnd w:id="37"/>
    </w:p>
    <w:p w:rsidR="00565BAA" w:rsidP="00565BAA">
      <w:pPr>
        <w:ind w:left="360" w:firstLine="360"/>
        <w:rPr>
          <w:rFonts w:ascii="Arial" w:eastAsia="Arial" w:hAnsi="Arial" w:cs="Arial"/>
        </w:rPr>
      </w:pPr>
      <w:bookmarkStart w:id="38" w:name="_PAR__7_beebe35f_44b0_4e73_ae97_359c06b4"/>
      <w:bookmarkStart w:id="39" w:name="_LINE__24_4f68299d_aeed_4038_acee_9cc5bd"/>
      <w:bookmarkEnd w:id="36"/>
      <w:r w:rsidRPr="00F768D6">
        <w:rPr>
          <w:rFonts w:ascii="Arial" w:eastAsia="Arial" w:hAnsi="Arial" w:cs="Arial"/>
        </w:rPr>
        <w:t xml:space="preserve">This resolve directs the Department of Health and Human Services to develop and </w:t>
      </w:r>
      <w:bookmarkStart w:id="40" w:name="_LINE__25_2689ed1d_9469_4377_b715_1b15a1"/>
      <w:bookmarkEnd w:id="39"/>
      <w:r w:rsidRPr="00F768D6">
        <w:rPr>
          <w:rFonts w:ascii="Arial" w:eastAsia="Arial" w:hAnsi="Arial" w:cs="Arial"/>
        </w:rPr>
        <w:t xml:space="preserve">implement a program to provide a $25,000 recruitment and retention incentive to </w:t>
      </w:r>
      <w:bookmarkStart w:id="41" w:name="_LINE__26_c5a30345_f8e5_498b_93c8_74c7d7"/>
      <w:bookmarkEnd w:id="40"/>
      <w:r w:rsidRPr="00F768D6">
        <w:rPr>
          <w:rFonts w:ascii="Arial" w:eastAsia="Arial" w:hAnsi="Arial" w:cs="Arial"/>
        </w:rPr>
        <w:t xml:space="preserve">behavioral health clinicians in the State during fiscal year 2024-25.  It directs the </w:t>
      </w:r>
      <w:bookmarkStart w:id="42" w:name="_LINE__27_80276f90_3f18_4355_94cd_6f3814"/>
      <w:bookmarkEnd w:id="41"/>
      <w:r w:rsidRPr="00F768D6">
        <w:rPr>
          <w:rFonts w:ascii="Arial" w:eastAsia="Arial" w:hAnsi="Arial" w:cs="Arial"/>
        </w:rPr>
        <w:t xml:space="preserve">department to establish criteria regarding participation in the program and to submit a </w:t>
      </w:r>
      <w:bookmarkStart w:id="43" w:name="_LINE__28_bafcc5b1_e2fa_40d9_9315_23223a"/>
      <w:bookmarkEnd w:id="42"/>
      <w:r w:rsidRPr="00F768D6">
        <w:rPr>
          <w:rFonts w:ascii="Arial" w:eastAsia="Arial" w:hAnsi="Arial" w:cs="Arial"/>
        </w:rPr>
        <w:t xml:space="preserve">report regarding the program to the joint standing committee of the Legislature having </w:t>
      </w:r>
      <w:bookmarkStart w:id="44" w:name="_LINE__29_c1d9fa6b_d505_4967_ab0f_3744d6"/>
      <w:bookmarkEnd w:id="43"/>
      <w:r w:rsidRPr="00F768D6">
        <w:rPr>
          <w:rFonts w:ascii="Arial" w:eastAsia="Arial" w:hAnsi="Arial" w:cs="Arial"/>
        </w:rPr>
        <w:t>jurisdiction over health and human services matters.</w:t>
      </w:r>
      <w:bookmarkEnd w:id="44"/>
    </w:p>
    <w:bookmarkEnd w:id="2"/>
    <w:bookmarkEnd w:id="3"/>
    <w:bookmarkEnd w:id="4"/>
    <w:bookmarkEnd w:id="35"/>
    <w:bookmarkEnd w:id="3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LR2982,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Attract and Retain Behavioral Health Clinicians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65BAA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77C14"/>
    <w:rsid w:val="00EB7291"/>
    <w:rsid w:val="00F23B45"/>
    <w:rsid w:val="00F768D6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141500</ItemId>
    <LRId>73112</LRId>
    <LRNumber>2982</LRNumber>
    <ItemNumber>1</ItemNumber>
    <Legislature>131</Legislature>
    <LegislatureDescription>131st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Attract and Retain Behavioral Health Clinicians</LRTitle>
    <ItemTitle>Resolve, to Attract and Retain Behavioral Health Clinicians</ItemTitle>
    <ShortTitle1>RESOLVE, TO ATTRACT AND RETAIN</ShortTitle1>
    <ShortTitle2>BEHAVIORAL HEALTH CLINICIANS</ShortTitle2>
    <JacketLegend>Approved for introduction by a majority of the Legislative Council pursuant to Joint Rule 205.</JacketLegend>
    <SponsorFirstName>Trey</SponsorFirstName>
    <SponsorLastName>Stewart</SponsorLastName>
    <SponsorChamberPrefix>Sen.</SponsorChamberPrefix>
    <SponsorFrom>Aroostook</SponsorFrom>
    <DraftingCycleCount>2</DraftingCycleCount>
    <LatestDraftingActionId>124</LatestDraftingActionId>
    <LatestDraftingActionDate>2024-01-30T13:42:05</LatestDraftingActionDate>
    <LatestDrafterName>sjohannesman</LatestDrafterName>
    <LatestProoferName>cbauman</LatestProoferName>
    <LatestTechName>mringrose</LatestTechName>
    <CurrentCustodyInitials>bhudson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w:rsidR="00565BAA" w:rsidRDefault="00565BAA" w:rsidP="00565BAA"&amp;gt;&amp;lt;w:pPr&amp;gt;&amp;lt;w:ind w:left="360" w:firstLine="360" /&amp;gt;&amp;lt;/w:pPr&amp;gt;&amp;lt;w:bookmarkStart w:id="0" w:name="_BILL_SECTION_UNALLOCATED__1b4e5e47_bb74" /&amp;gt;&amp;lt;w:bookmarkStart w:id="1" w:name="_DOC_BODY_CONTENT__4a54c196_50f1_464f_a9" /&amp;gt;&amp;lt;w:bookmarkStart w:id="2" w:name="_DOC_BODY__89eab310_bf34_4176_acdc_0d0e9" /&amp;gt;&amp;lt;w:bookmarkStart w:id="3" w:name="_DOC_BODY_CONTAINER__a37d33b4_24ea_47f4_" /&amp;gt;&amp;lt;w:bookmarkStart w:id="4" w:name="_PAGE__1_c0c14848_6c6f_4162_8dca_c5cd052" /&amp;gt;&amp;lt;w:bookmarkStart w:id="5" w:name="_PAR__1_77d4406a_19eb_4bd4_941c_c0817dfe" /&amp;gt;&amp;lt;w:bookmarkStart w:id="6" w:name="_LINE__1_8c0eecac_2b31_4580_b077_6abef27" /&amp;gt;&amp;lt;w:r&amp;gt;&amp;lt;w:rPr&amp;gt;&amp;lt;w:b /&amp;gt;&amp;lt;w:sz w:val="24" /&amp;gt;&amp;lt;/w:rPr&amp;gt;&amp;lt;w:t xml:space="preserve"&amp;gt;Sec. &amp;lt;/w:t&amp;gt;&amp;lt;/w:r&amp;gt;&amp;lt;w:bookmarkStart w:id="7" w:name="_BILL_SECTION_NUMBER__c8d67467_63b7_4db8"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w:rsidRPr="00F768D6"&amp;gt;&amp;lt;w:rPr&amp;gt;&amp;lt;w:b /&amp;gt;&amp;lt;w:sz w:val="24" /&amp;gt;&amp;lt;w:szCs w:val="24" /&amp;gt;&amp;lt;/w:rPr&amp;gt;&amp;lt;w:t&amp;gt;Department of Health and Human Services to develop&amp;lt;/w:t&amp;gt;&amp;lt;/w:r&amp;gt;&amp;lt;w:r&amp;gt;&amp;lt;w:rPr&amp;gt;&amp;lt;w:b /&amp;gt;&amp;lt;w:sz w:val="24" /&amp;gt;&amp;lt;w:szCs w:val="24" /&amp;gt;&amp;lt;/w:rPr&amp;gt;&amp;lt;w:t xml:space="preserve"&amp;gt; and &amp;lt;/w:t&amp;gt;&amp;lt;/w:r&amp;gt;&amp;lt;w:bookmarkStart w:id="8" w:name="_LINE__2_0566601f_9faf_45d0_9f6a_b57a1c1" /&amp;gt;&amp;lt;w:bookmarkEnd w:id="6" /&amp;gt;&amp;lt;w:r&amp;gt;&amp;lt;w:rPr&amp;gt;&amp;lt;w:b /&amp;gt;&amp;lt;w:sz w:val="24" /&amp;gt;&amp;lt;w:szCs w:val="24" /&amp;gt;&amp;lt;/w:rPr&amp;gt;&amp;lt;w:t&amp;gt;implement&amp;lt;/w:t&amp;gt;&amp;lt;/w:r&amp;gt;&amp;lt;w:r w:rsidRPr="00F768D6"&amp;gt;&amp;lt;w:rPr&amp;gt;&amp;lt;w:b /&amp;gt;&amp;lt;w:sz w:val="24" /&amp;gt;&amp;lt;w:szCs w:val="24" /&amp;gt;&amp;lt;/w:rPr&amp;gt;&amp;lt;w:t xml:space="preserve"&amp;gt; program to provide recruitment and retention incentive to &amp;lt;/w:t&amp;gt;&amp;lt;/w:r&amp;gt;&amp;lt;w:bookmarkStart w:id="9" w:name="_LINE__3_f875b65f_cf88_4331_aea7_7643550" /&amp;gt;&amp;lt;w:bookmarkEnd w:id="8" /&amp;gt;&amp;lt;w:r w:rsidRPr="00F768D6"&amp;gt;&amp;lt;w:rPr&amp;gt;&amp;lt;w:b /&amp;gt;&amp;lt;w:sz w:val="24" /&amp;gt;&amp;lt;w:szCs w:val="24" /&amp;gt;&amp;lt;/w:rPr&amp;gt;&amp;lt;w:t&amp;gt;behavioral health clinicians.  Resolved:&amp;lt;/w:t&amp;gt;&amp;lt;/w:r&amp;gt;&amp;lt;w:r&amp;gt;&amp;lt;w:t xml:space="preserve"&amp;gt; That, to support the recruitment and retention &amp;lt;/w:t&amp;gt;&amp;lt;/w:r&amp;gt;&amp;lt;w:bookmarkStart w:id="10" w:name="_LINE__4_fa731e3d_6a22_4512_8f1a_d52e17a" /&amp;gt;&amp;lt;w:bookmarkEnd w:id="9" /&amp;gt;&amp;lt;w:r&amp;gt;&amp;lt;w:t xml:space="preserve"&amp;gt;of behavioral health clinicians in the State, the Department of Health and Human Services &amp;lt;/w:t&amp;gt;&amp;lt;/w:r&amp;gt;&amp;lt;w:bookmarkStart w:id="11" w:name="_LINE__5_bde756cd_d43a_4015_8311_25227c8" /&amp;gt;&amp;lt;w:bookmarkEnd w:id="10" /&amp;gt;&amp;lt;w:r&amp;gt;&amp;lt;w:t&amp;gt;shall develop and implement a program to provide,&amp;lt;/w:t&amp;gt;&amp;lt;/w:r&amp;gt;&amp;lt;w:r w:rsidRPr="00E77C14"&amp;gt;&amp;lt;w:t xml:space="preserve"&amp;gt; during fiscal year 2024-25&amp;lt;/w:t&amp;gt;&amp;lt;/w:r&amp;gt;&amp;lt;w:r&amp;gt;&amp;lt;w:t xml:space="preserve"&amp;gt;, a $25,000 &amp;lt;/w:t&amp;gt;&amp;lt;/w:r&amp;gt;&amp;lt;w:bookmarkStart w:id="12" w:name="_LINE__6_ab890d3d_2def_4223_9da5_a3ee02b" /&amp;gt;&amp;lt;w:bookmarkEnd w:id="11" /&amp;gt;&amp;lt;w:r&amp;gt;&amp;lt;w:t xml:space="preserve"&amp;gt;recruitment and retention incentive to those behavioral health clinicians in the State who &amp;lt;/w:t&amp;gt;&amp;lt;/w:r&amp;gt;&amp;lt;w:bookmarkStart w:id="13" w:name="_LINE__7_821e09c0_4143_443d_b525_a390901" /&amp;gt;&amp;lt;w:bookmarkEnd w:id="12" /&amp;gt;&amp;lt;w:r&amp;gt;&amp;lt;w:t xml:space="preserve"&amp;gt;meet criteria established by the department.  The program developed by the department &amp;lt;/w:t&amp;gt;&amp;lt;/w:r&amp;gt;&amp;lt;w:bookmarkStart w:id="14" w:name="_LINE__8_405fdfa2_551e_43d8_9938_495dc8a" /&amp;gt;&amp;lt;w:bookmarkEnd w:id="13" /&amp;gt;&amp;lt;w:r&amp;gt;&amp;lt;w:t xml:space="preserve"&amp;gt;must, at a minimum, require that a behavioral health clinician and an employer sign a &amp;lt;/w:t&amp;gt;&amp;lt;/w:r&amp;gt;&amp;lt;w:bookmarkStart w:id="15" w:name="_LINE__9_797e6b5b_399e_4ac8_a537_dfc9543" /&amp;gt;&amp;lt;w:bookmarkEnd w:id="14" /&amp;gt;&amp;lt;w:r&amp;gt;&amp;lt;w:t xml:space="preserve"&amp;gt;written agreement that includes conditions determined by the department for receiving the &amp;lt;/w:t&amp;gt;&amp;lt;/w:r&amp;gt;&amp;lt;w:bookmarkStart w:id="16" w:name="_LINE__10_5d988ceb_65fd_4ca9_96c8_97effb" /&amp;gt;&amp;lt;w:bookmarkEnd w:id="15" /&amp;gt;&amp;lt;w:r&amp;gt;&amp;lt;w:t xml:space="preserve"&amp;gt;recruitment and retention incentive.  The department shall establish criteria regarding &amp;lt;/w:t&amp;gt;&amp;lt;/w:r&amp;gt;&amp;lt;w:bookmarkStart w:id="17" w:name="_LINE__11_709f841a_f284_4604_801a_934e4e" /&amp;gt;&amp;lt;w:bookmarkEnd w:id="16" /&amp;gt;&amp;lt;w:r&amp;gt;&amp;lt;w:t&amp;gt;participation in the program, including, but not limited to:&amp;lt;/w:t&amp;gt;&amp;lt;/w:r&amp;gt;&amp;lt;w:bookmarkEnd w:id="17" /&amp;gt;&amp;lt;/w:p&amp;gt;&amp;lt;w:p w:rsidR="00565BAA" w:rsidRDefault="00565BAA" w:rsidP="00565BAA"&amp;gt;&amp;lt;w:pPr&amp;gt;&amp;lt;w:ind w:left="360" w:firstLine="360" /&amp;gt;&amp;lt;/w:pPr&amp;gt;&amp;lt;w:bookmarkStart w:id="18" w:name="_PAR__2_5b3d3ea4_89df_49d9_8897_7c76a787" /&amp;gt;&amp;lt;w:bookmarkStart w:id="19" w:name="_LINE__12_9d5f9969_feb1_4bb9_8b20_0845ac" /&amp;gt;&amp;lt;w:bookmarkEnd w:id="5" /&amp;gt;&amp;lt;w:r&amp;gt;&amp;lt;w:t&amp;gt;1.  Eligibility criteria to participate in the program;&amp;lt;/w:t&amp;gt;&amp;lt;/w:r&amp;gt;&amp;lt;w:bookmarkEnd w:id="19" /&amp;gt;&amp;lt;/w:p&amp;gt;&amp;lt;w:p w:rsidR="00565BAA" w:rsidRDefault="00565BAA" w:rsidP="00565BAA"&amp;gt;&amp;lt;w:pPr&amp;gt;&amp;lt;w:ind w:left="360" w:firstLine="360" /&amp;gt;&amp;lt;/w:pPr&amp;gt;&amp;lt;w:bookmarkStart w:id="20" w:name="_PAR__3_5dc9ee13_5d02_4f79_80a4_2cc15cb6" /&amp;gt;&amp;lt;w:bookmarkStart w:id="21" w:name="_LINE__13_4753e172_22fe_4ab1_a653_1e42c8" /&amp;gt;&amp;lt;w:bookmarkEnd w:id="18" /&amp;gt;&amp;lt;w:r&amp;gt;&amp;lt;w:t xml:space="preserve"&amp;gt;2.  The minimum period of time a behavioral health clinician must agree to be &amp;lt;/w:t&amp;gt;&amp;lt;/w:r&amp;gt;&amp;lt;w:bookmarkStart w:id="22" w:name="_LINE__14_a0dc32ca_01ae_4ad1_97f8_4d7f5f" /&amp;gt;&amp;lt;w:bookmarkEnd w:id="21" /&amp;gt;&amp;lt;w:r&amp;gt;&amp;lt;w:t&amp;gt;employed by an employer; and&amp;lt;/w:t&amp;gt;&amp;lt;/w:r&amp;gt;&amp;lt;w:bookmarkEnd w:id="22" /&amp;gt;&amp;lt;/w:p&amp;gt;&amp;lt;w:p w:rsidR="00565BAA" w:rsidRDefault="00565BAA" w:rsidP="00565BAA"&amp;gt;&amp;lt;w:pPr&amp;gt;&amp;lt;w:ind w:left="360" w:firstLine="360" /&amp;gt;&amp;lt;/w:pPr&amp;gt;&amp;lt;w:bookmarkStart w:id="23" w:name="_PAR__4_907f17ca_0dda_497e_8468_eb6b9add" /&amp;gt;&amp;lt;w:bookmarkStart w:id="24" w:name="_LINE__15_5866f635_0c02_4df0_8ebd_0b6fad" /&amp;gt;&amp;lt;w:bookmarkEnd w:id="20" /&amp;gt;&amp;lt;w:r&amp;gt;&amp;lt;w:t xml:space="preserve"&amp;gt;3.  Conditions under which employment may be terminated by the behavioral health &amp;lt;/w:t&amp;gt;&amp;lt;/w:r&amp;gt;&amp;lt;w:bookmarkStart w:id="25" w:name="_LINE__16_1f070083_03a9_4f94_8ff2_943987" /&amp;gt;&amp;lt;w:bookmarkEnd w:id="24" /&amp;gt;&amp;lt;w:r&amp;gt;&amp;lt;w:t xml:space="preserve"&amp;gt;clinician or an employer and any obligations of the behavioral health clinician or an &amp;lt;/w:t&amp;gt;&amp;lt;/w:r&amp;gt;&amp;lt;w:bookmarkStart w:id="26" w:name="_LINE__17_5f2c3ba7_df8d_4b7d_a2c6_eec907" /&amp;gt;&amp;lt;w:bookmarkEnd w:id="25" /&amp;gt;&amp;lt;w:r&amp;gt;&amp;lt;w:t xml:space="preserve"&amp;gt;employer if employment is terminated, including the conditions under which the behavioral &amp;lt;/w:t&amp;gt;&amp;lt;/w:r&amp;gt;&amp;lt;w:bookmarkStart w:id="27" w:name="_LINE__18_ef78ec5f_6563_4425_9362_e0525d" /&amp;gt;&amp;lt;w:bookmarkEnd w:id="26" /&amp;gt;&amp;lt;w:r&amp;gt;&amp;lt;w:t&amp;gt;health clinician is required to repay the recruitment and retention incentive.&amp;lt;/w:t&amp;gt;&amp;lt;/w:r&amp;gt;&amp;lt;w:bookmarkEnd w:id="27" /&amp;gt;&amp;lt;/w:p&amp;gt;&amp;lt;w:p w:rsidR="00565BAA" w:rsidRDefault="00565BAA" w:rsidP="00565BAA"&amp;gt;&amp;lt;w:pPr&amp;gt;&amp;lt;w:ind w:left="360" w:firstLine="360" /&amp;gt;&amp;lt;/w:pPr&amp;gt;&amp;lt;w:bookmarkStart w:id="28" w:name="_BILL_SECTION_UNALLOCATED__8940d462_40b8" /&amp;gt;&amp;lt;w:bookmarkStart w:id="29" w:name="_PAR__5_31ec2e9a_93da_485e_a089_45679560" /&amp;gt;&amp;lt;w:bookmarkStart w:id="30" w:name="_LINE__19_3fa3f120_e68e_4139_a6df_105f45" /&amp;gt;&amp;lt;w:bookmarkEnd w:id="0" /&amp;gt;&amp;lt;w:bookmarkEnd w:id="23" /&amp;gt;&amp;lt;w:r&amp;gt;&amp;lt;w:rPr&amp;gt;&amp;lt;w:b /&amp;gt;&amp;lt;w:sz w:val="24" /&amp;gt;&amp;lt;/w:rPr&amp;gt;&amp;lt;w:t xml:space="preserve"&amp;gt;Sec. &amp;lt;/w:t&amp;gt;&amp;lt;/w:r&amp;gt;&amp;lt;w:bookmarkStart w:id="31" w:name="_BILL_SECTION_NUMBER__25a05a2f_7724_4b56" /&amp;gt;&amp;lt;w:r&amp;gt;&amp;lt;w:rPr&amp;gt;&amp;lt;w:b /&amp;gt;&amp;lt;w:sz w:val="24" /&amp;gt;&amp;lt;/w:rPr&amp;gt;&amp;lt;w:t&amp;gt;2&amp;lt;/w:t&amp;gt;&amp;lt;/w:r&amp;gt;&amp;lt;w:bookmarkEnd w:id="31"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w:rsidRPr="00F768D6"&amp;gt;&amp;lt;w:rPr&amp;gt;&amp;lt;w:b /&amp;gt;&amp;lt;w:sz w:val="24" /&amp;gt;&amp;lt;w:szCs w:val="24" /&amp;gt;&amp;lt;/w:rPr&amp;gt;&amp;lt;w:t&amp;gt;Report.  Resolved:&amp;lt;/w:t&amp;gt;&amp;lt;/w:r&amp;gt;&amp;lt;w:r w:rsidRPr="00F768D6"&amp;gt;&amp;lt;w:t xml:space="preserve"&amp;gt; That, by November &amp;lt;/w:t&amp;gt;&amp;lt;/w:r&amp;gt;&amp;lt;w:r&amp;gt;&amp;lt;w:t&amp;gt;6&amp;lt;/w:t&amp;gt;&amp;lt;/w:r&amp;gt;&amp;lt;w:r w:rsidRPr="00F768D6"&amp;gt;&amp;lt;w:t xml:space="preserve"&amp;gt;, &amp;lt;/w:t&amp;gt;&amp;lt;/w:r&amp;gt;&amp;lt;w:r w:rsidRPr="00F768D6"&amp;gt;&amp;lt;w:t&amp;gt;202&amp;lt;/w:t&amp;gt;&amp;lt;/w:r&amp;gt;&amp;lt;w:r&amp;gt;&amp;lt;w:t&amp;gt;4&amp;lt;/w:t&amp;gt;&amp;lt;/w:r&amp;gt;&amp;lt;w:r w:rsidRPr="00F768D6"&amp;gt;&amp;lt;w:t xml:space="preserve"&amp;gt;, the Department of Health &amp;lt;/w:t&amp;gt;&amp;lt;/w:r&amp;gt;&amp;lt;w:bookmarkStart w:id="32" w:name="_LINE__20_7e8505b9_88a5_4923_a0db_96caa0" /&amp;gt;&amp;lt;w:bookmarkEnd w:id="30" /&amp;gt;&amp;lt;w:r w:rsidRPr="00F768D6"&amp;gt;&amp;lt;w:t xml:space="preserve"&amp;gt;and Human Services shall submit a report regarding the recruitment and retention incentive &amp;lt;/w:t&amp;gt;&amp;lt;/w:r&amp;gt;&amp;lt;w:bookmarkStart w:id="33" w:name="_LINE__21_ad41bde0_5b85_452c_ad0f_52b126" /&amp;gt;&amp;lt;w:bookmarkEnd w:id="32" /&amp;gt;&amp;lt;w:r w:rsidRPr="00F768D6"&amp;gt;&amp;lt;w:t xml:space="preserve"&amp;gt;program developed and implemented pursuant to section 1 to the joint standing committee &amp;lt;/w:t&amp;gt;&amp;lt;/w:r&amp;gt;&amp;lt;w:bookmarkStart w:id="34" w:name="_LINE__22_60018ece_f59a_4035_8beb_3c812e" /&amp;gt;&amp;lt;w:bookmarkEnd w:id="33" /&amp;gt;&amp;lt;w:r w:rsidRPr="00F768D6"&amp;gt;&amp;lt;w:t&amp;gt;of the Legislature having jurisdiction over health and human services matters.&amp;lt;/w:t&amp;gt;&amp;lt;/w:r&amp;gt;&amp;lt;w:bookmarkEnd w:id="34" /&amp;gt;&amp;lt;/w:p&amp;gt;&amp;lt;w:p w:rsidR="00565BAA" w:rsidRDefault="00565BAA" w:rsidP="00565BAA"&amp;gt;&amp;lt;w:pPr&amp;gt;&amp;lt;w:keepNext /&amp;gt;&amp;lt;w:spacing w:before="240" /&amp;gt;&amp;lt;w:ind w:left="360" /&amp;gt;&amp;lt;w:jc w:val="center" /&amp;gt;&amp;lt;/w:pPr&amp;gt;&amp;lt;w:bookmarkStart w:id="35" w:name="_SUMMARY__de21f575_dedc_40c6_a145_f07289" /&amp;gt;&amp;lt;w:bookmarkStart w:id="36" w:name="_PAR__6_4c0fd377_f189_408f_9f6f_784cca31" /&amp;gt;&amp;lt;w:bookmarkStart w:id="37" w:name="_LINE__23_d32e243a_36c7_407e_beff_fca0d0" /&amp;gt;&amp;lt;w:bookmarkEnd w:id="1" /&amp;gt;&amp;lt;w:bookmarkEnd w:id="28" /&amp;gt;&amp;lt;w:bookmarkEnd w:id="29" /&amp;gt;&amp;lt;w:r&amp;gt;&amp;lt;w:rPr&amp;gt;&amp;lt;w:b /&amp;gt;&amp;lt;w:sz w:val="24" /&amp;gt;&amp;lt;/w:rPr&amp;gt;&amp;lt;w:t&amp;gt;SUMMARY&amp;lt;/w:t&amp;gt;&amp;lt;/w:r&amp;gt;&amp;lt;w:bookmarkEnd w:id="37" /&amp;gt;&amp;lt;/w:p&amp;gt;&amp;lt;w:p w:rsidR="00565BAA" w:rsidRDefault="00565BAA" w:rsidP="00565BAA"&amp;gt;&amp;lt;w:pPr&amp;gt;&amp;lt;w:ind w:left="360" w:firstLine="360" /&amp;gt;&amp;lt;/w:pPr&amp;gt;&amp;lt;w:bookmarkStart w:id="38" w:name="_PAR__7_beebe35f_44b0_4e73_ae97_359c06b4" /&amp;gt;&amp;lt;w:bookmarkStart w:id="39" w:name="_LINE__24_4f68299d_aeed_4038_acee_9cc5bd" /&amp;gt;&amp;lt;w:bookmarkEnd w:id="36" /&amp;gt;&amp;lt;w:r w:rsidRPr="00F768D6"&amp;gt;&amp;lt;w:t xml:space="preserve"&amp;gt;This resolve directs the Department of Health and Human Services to develop and &amp;lt;/w:t&amp;gt;&amp;lt;/w:r&amp;gt;&amp;lt;w:bookmarkStart w:id="40" w:name="_LINE__25_2689ed1d_9469_4377_b715_1b15a1" /&amp;gt;&amp;lt;w:bookmarkEnd w:id="39" /&amp;gt;&amp;lt;w:r w:rsidRPr="00F768D6"&amp;gt;&amp;lt;w:t xml:space="preserve"&amp;gt;implement a program to provide a $25,000 recruitment and retention incentive to &amp;lt;/w:t&amp;gt;&amp;lt;/w:r&amp;gt;&amp;lt;w:bookmarkStart w:id="41" w:name="_LINE__26_c5a30345_f8e5_498b_93c8_74c7d7" /&amp;gt;&amp;lt;w:bookmarkEnd w:id="40" /&amp;gt;&amp;lt;w:r w:rsidRPr="00F768D6"&amp;gt;&amp;lt;w:t xml:space="preserve"&amp;gt;behavioral health clinicians in the State during fiscal year 2024-25.  It directs the &amp;lt;/w:t&amp;gt;&amp;lt;/w:r&amp;gt;&amp;lt;w:bookmarkStart w:id="42" w:name="_LINE__27_80276f90_3f18_4355_94cd_6f3814" /&amp;gt;&amp;lt;w:bookmarkEnd w:id="41" /&amp;gt;&amp;lt;w:r w:rsidRPr="00F768D6"&amp;gt;&amp;lt;w:t xml:space="preserve"&amp;gt;department to establish criteria regarding participation in the program and to submit a &amp;lt;/w:t&amp;gt;&amp;lt;/w:r&amp;gt;&amp;lt;w:bookmarkStart w:id="43" w:name="_LINE__28_bafcc5b1_e2fa_40d9_9315_23223a" /&amp;gt;&amp;lt;w:bookmarkEnd w:id="42" /&amp;gt;&amp;lt;w:r w:rsidRPr="00F768D6"&amp;gt;&amp;lt;w:t xml:space="preserve"&amp;gt;report regarding the program to the joint standing committee of the Legislature having &amp;lt;/w:t&amp;gt;&amp;lt;/w:r&amp;gt;&amp;lt;w:bookmarkStart w:id="44" w:name="_LINE__29_c1d9fa6b_d505_4967_ab0f_3744d6" /&amp;gt;&amp;lt;w:bookmarkEnd w:id="43" /&amp;gt;&amp;lt;w:r w:rsidRPr="00F768D6"&amp;gt;&amp;lt;w:t&amp;gt;jurisdiction over health and human services matters.&amp;lt;/w:t&amp;gt;&amp;lt;/w:r&amp;gt;&amp;lt;w:bookmarkEnd w:id="44" /&amp;gt;&amp;lt;/w:p&amp;gt;&amp;lt;w:bookmarkEnd w:id="2" /&amp;gt;&amp;lt;w:bookmarkEnd w:id="3" /&amp;gt;&amp;lt;w:bookmarkEnd w:id="4" /&amp;gt;&amp;lt;w:bookmarkEnd w:id="35" /&amp;gt;&amp;lt;w:bookmarkEnd w:id="38" /&amp;gt;&amp;lt;w:p w:rsidR="00000000" w:rsidRDefault="00565BAA"&amp;gt;&amp;lt;w:r&amp;gt;&amp;lt;w:t xml:space="preserve"&amp;gt; &amp;lt;/w:t&amp;gt;&amp;lt;/w:r&amp;gt;&amp;lt;/w:p&amp;gt;&amp;lt;w:sectPr w:rsidR="00000000" w:rsidSect="00565BAA"&amp;gt;&amp;lt;w:footerReference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w:rsidR="003558EC" w:rsidRDefault="00565BAA"&amp;gt;&amp;lt;w:pPr&amp;gt;&amp;lt;w:pStyle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/&amp;gt;&amp;lt;/w:rPr&amp;gt;&amp;lt;w:t&amp;gt;131LR2982(01)&amp;lt;/w:t&amp;gt;&amp;lt;/w:r&amp;gt;&amp;lt;w:r&amp;gt;&amp;lt;w:rPr&amp;gt;&amp;lt;w:snapToGrid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0c14848_6c6f_4162_8dca_c5cd052&lt;/BookmarkName&gt;&lt;Tables /&gt;&lt;/ProcessedCheckInPage&gt;&lt;/Pages&gt;&lt;Paragraphs&gt;&lt;CheckInParagraphs&gt;&lt;PageNumber&gt;1&lt;/PageNumber&gt;&lt;BookmarkName&gt;_PAR__1_77d4406a_19eb_4bd4_941c_c0817dfe&lt;/BookmarkName&gt;&lt;StartingLineNumber&gt;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b3d3ea4_89df_49d9_8897_7c76a787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dc9ee13_5d02_4f79_80a4_2cc15cb6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907f17ca_0dda_497e_8468_eb6b9add&lt;/BookmarkName&gt;&lt;StartingLineNumber&gt;15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31ec2e9a_93da_485e_a089_45679560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c0fd377_f189_408f_9f6f_784cca31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eebe35f_44b0_4e73_ae97_359c06b4&lt;/BookmarkName&gt;&lt;StartingLineNumber&gt;24&lt;/StartingLineNumber&gt;&lt;EndingLineNumber&gt;29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