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An Act to Implement Certain Preliminary Recommendations of the Real Estate Property Tax Relief Task Force and to Make Other Changes to Tax Law</w:t>
      </w:r>
    </w:p>
    <w:p w:rsidR="00534960" w:rsidP="00534960">
      <w:pPr>
        <w:ind w:left="360"/>
        <w:rPr>
          <w:rFonts w:ascii="Arial" w:eastAsia="Arial" w:hAnsi="Arial" w:cs="Arial"/>
        </w:rPr>
      </w:pPr>
      <w:bookmarkStart w:id="0" w:name="_ENACTING_CLAUSE__9a9856d2_55be_4d07_80e"/>
      <w:bookmarkStart w:id="1" w:name="_DOC_BODY__13bd21bd_b9b7_4210_8012_ad3c3"/>
      <w:bookmarkStart w:id="2" w:name="_DOC_BODY_CONTAINER__48b6171f_aa3c_4680_"/>
      <w:bookmarkStart w:id="3" w:name="_PAGE__1_b3d7a839_147d_467e_b9b1_d00b2dd"/>
      <w:bookmarkStart w:id="4" w:name="_PAR__1_b8484304_4b0f_41e5_ab11_fbf3bab5"/>
      <w:bookmarkStart w:id="5" w:name="_LINE__1_cf9d829e_6241_4549_98e1_6689984"/>
      <w:r>
        <w:rPr>
          <w:rFonts w:ascii="Arial" w:eastAsia="Arial" w:hAnsi="Arial" w:cs="Arial"/>
          <w:b/>
        </w:rPr>
        <w:t>Be it enacted by the People of the State of Maine as follows:</w:t>
      </w:r>
      <w:bookmarkEnd w:id="5"/>
    </w:p>
    <w:p w:rsidR="00534960" w:rsidP="00534960">
      <w:pPr>
        <w:ind w:left="360" w:firstLine="360"/>
        <w:rPr>
          <w:rFonts w:ascii="Arial" w:eastAsia="Arial" w:hAnsi="Arial" w:cs="Arial"/>
        </w:rPr>
      </w:pPr>
      <w:bookmarkStart w:id="6" w:name="_BILL_SECTION_HEADER__3d0bb941_f5ca_43d2"/>
      <w:bookmarkStart w:id="7" w:name="_BILL_SECTION__a235e410_2ae1_4a56_9e6d_9"/>
      <w:bookmarkStart w:id="8" w:name="_DOC_BODY_CONTENT__feb3dc94_415d_4f65_a5"/>
      <w:bookmarkStart w:id="9" w:name="_PAR__2_954e7f70_559d_48d3_8260_82920929"/>
      <w:bookmarkStart w:id="10" w:name="_LINE__2_e8931c47_13c3_42ca_8606_7f902e8"/>
      <w:bookmarkEnd w:id="0"/>
      <w:bookmarkEnd w:id="4"/>
      <w:r>
        <w:rPr>
          <w:rFonts w:ascii="Arial" w:eastAsia="Arial" w:hAnsi="Arial" w:cs="Arial"/>
          <w:b/>
          <w:sz w:val="24"/>
        </w:rPr>
        <w:t xml:space="preserve">Sec. </w:t>
      </w:r>
      <w:bookmarkStart w:id="11" w:name="_BILL_SECTION_NUMBER__b2c460ca_2443_424f"/>
      <w:r>
        <w:rPr>
          <w:rFonts w:ascii="Arial" w:eastAsia="Arial" w:hAnsi="Arial" w:cs="Arial"/>
          <w:b/>
          <w:sz w:val="24"/>
        </w:rPr>
        <w:t>1</w:t>
      </w:r>
      <w:bookmarkEnd w:id="11"/>
      <w:r>
        <w:rPr>
          <w:rFonts w:ascii="Arial" w:eastAsia="Arial" w:hAnsi="Arial" w:cs="Arial"/>
          <w:b/>
          <w:sz w:val="24"/>
        </w:rPr>
        <w:t>.  36 MRSA §5219-KK, sub-§2-D,</w:t>
      </w:r>
      <w:r>
        <w:rPr>
          <w:rFonts w:ascii="Arial" w:eastAsia="Arial" w:hAnsi="Arial" w:cs="Arial"/>
        </w:rPr>
        <w:t xml:space="preserve"> as amended by PL 2023, c. 412, Pt. S, </w:t>
      </w:r>
      <w:bookmarkStart w:id="12" w:name="_LINE__3_6b043d31_37dd_489c_92c7_bc02d6c"/>
      <w:bookmarkEnd w:id="10"/>
      <w:r>
        <w:rPr>
          <w:rFonts w:ascii="Arial" w:eastAsia="Arial" w:hAnsi="Arial" w:cs="Arial"/>
        </w:rPr>
        <w:t>§4, is repealed and the following enacted in its place:</w:t>
      </w:r>
      <w:bookmarkEnd w:id="12"/>
    </w:p>
    <w:p w:rsidR="00534960" w:rsidP="00534960">
      <w:pPr>
        <w:ind w:left="360" w:firstLine="360"/>
        <w:rPr>
          <w:rFonts w:ascii="Arial" w:eastAsia="Arial" w:hAnsi="Arial" w:cs="Arial"/>
        </w:rPr>
      </w:pPr>
      <w:bookmarkStart w:id="13" w:name="_STATUTE_NUMBER__de5963e5_9583_4951_902e"/>
      <w:bookmarkStart w:id="14" w:name="_STATUTE_SS__d73472dc_317f_438e_9fb1_52b"/>
      <w:bookmarkStart w:id="15" w:name="_PAR__3_3bb7190a_01e2_48d7_8f8b_fb39a2ba"/>
      <w:bookmarkStart w:id="16" w:name="_LINE__4_795a1b4a_f4e1_4468_97f9_23c9528"/>
      <w:bookmarkStart w:id="17" w:name="_PROCESSED_CHANGE__c2120fd0_e395_483e_b7"/>
      <w:bookmarkEnd w:id="6"/>
      <w:bookmarkEnd w:id="9"/>
      <w:r>
        <w:rPr>
          <w:rFonts w:ascii="Arial" w:eastAsia="Arial" w:hAnsi="Arial" w:cs="Arial"/>
          <w:b/>
          <w:u w:val="single"/>
        </w:rPr>
        <w:t>2-D</w:t>
      </w:r>
      <w:bookmarkEnd w:id="13"/>
      <w:r>
        <w:rPr>
          <w:rFonts w:ascii="Arial" w:eastAsia="Arial" w:hAnsi="Arial" w:cs="Arial"/>
          <w:b/>
          <w:u w:val="single"/>
        </w:rPr>
        <w:t xml:space="preserve">.  </w:t>
      </w:r>
      <w:bookmarkStart w:id="18" w:name="_STATUTE_HEADNOTE__943ee276_51e4_41c9_a2"/>
      <w:r>
        <w:rPr>
          <w:rFonts w:ascii="Arial" w:eastAsia="Arial" w:hAnsi="Arial" w:cs="Arial"/>
          <w:b/>
          <w:u w:val="single"/>
        </w:rPr>
        <w:t xml:space="preserve">Credit in 2022 and after. </w:t>
      </w:r>
      <w:r>
        <w:rPr>
          <w:rFonts w:ascii="Arial" w:eastAsia="Arial" w:hAnsi="Arial" w:cs="Arial"/>
          <w:u w:val="single"/>
        </w:rPr>
        <w:t xml:space="preserve"> </w:t>
      </w:r>
      <w:bookmarkStart w:id="19" w:name="_STATUTE_CONTENT__a39b9f04_bdc3_4156_ba9"/>
      <w:bookmarkEnd w:id="18"/>
      <w:r>
        <w:rPr>
          <w:rFonts w:ascii="Arial" w:eastAsia="Arial" w:hAnsi="Arial" w:cs="Arial"/>
          <w:u w:val="single"/>
        </w:rPr>
        <w:t xml:space="preserve">For tax years beginning on or after January 1, 2022, </w:t>
      </w:r>
      <w:bookmarkStart w:id="20" w:name="_LINE__5_718421ee_e069_49f2_9265_3232eec"/>
      <w:bookmarkEnd w:id="16"/>
      <w:r>
        <w:rPr>
          <w:rFonts w:ascii="Arial" w:eastAsia="Arial" w:hAnsi="Arial" w:cs="Arial"/>
          <w:u w:val="single"/>
        </w:rPr>
        <w:t xml:space="preserve">a resident individual is allowed a credit against the taxes imposed under this Part equal to </w:t>
      </w:r>
      <w:bookmarkStart w:id="21" w:name="_LINE__6_6335e8a1_0fff_4cba_a244_2f4d2a0"/>
      <w:bookmarkEnd w:id="20"/>
      <w:r>
        <w:rPr>
          <w:rFonts w:ascii="Arial" w:eastAsia="Arial" w:hAnsi="Arial" w:cs="Arial"/>
          <w:u w:val="single"/>
        </w:rPr>
        <w:t xml:space="preserve">the amount by which the benefit base for the resident individual exceeds 4% of the resident </w:t>
      </w:r>
      <w:bookmarkStart w:id="22" w:name="_LINE__7_185f1585_fce4_40bc_a321_abb5f7d"/>
      <w:bookmarkEnd w:id="21"/>
      <w:r>
        <w:rPr>
          <w:rFonts w:ascii="Arial" w:eastAsia="Arial" w:hAnsi="Arial" w:cs="Arial"/>
          <w:u w:val="single"/>
        </w:rPr>
        <w:t>individual's income.  The amount of the credit may not exceed:</w:t>
      </w:r>
      <w:bookmarkEnd w:id="22"/>
    </w:p>
    <w:p w:rsidR="00534960" w:rsidP="00534960">
      <w:pPr>
        <w:ind w:left="720"/>
        <w:rPr>
          <w:rFonts w:ascii="Arial" w:eastAsia="Arial" w:hAnsi="Arial" w:cs="Arial"/>
        </w:rPr>
      </w:pPr>
      <w:bookmarkStart w:id="23" w:name="_STATUTE_NUMBER__8ae557c0_a40e_4351_800f"/>
      <w:bookmarkStart w:id="24" w:name="_STATUTE_P__3ee695dc_a2a0_4583_b1e2_e61b"/>
      <w:bookmarkStart w:id="25" w:name="_PAR__4_eba2856c_8406_43a3_86c9_d418af5f"/>
      <w:bookmarkStart w:id="26" w:name="_LINE__8_1299e623_b3d9_496a_9b15_7bb14b8"/>
      <w:bookmarkEnd w:id="15"/>
      <w:bookmarkEnd w:id="19"/>
      <w:r>
        <w:rPr>
          <w:rFonts w:ascii="Arial" w:eastAsia="Arial" w:hAnsi="Arial" w:cs="Arial"/>
          <w:u w:val="single"/>
        </w:rPr>
        <w:t>A</w:t>
      </w:r>
      <w:bookmarkEnd w:id="23"/>
      <w:r>
        <w:rPr>
          <w:rFonts w:ascii="Arial" w:eastAsia="Arial" w:hAnsi="Arial" w:cs="Arial"/>
          <w:u w:val="single"/>
        </w:rPr>
        <w:t xml:space="preserve">.  </w:t>
      </w:r>
      <w:bookmarkStart w:id="27" w:name="_STATUTE_CONTENT__9915c33e_60bc_448d_945"/>
      <w:r>
        <w:rPr>
          <w:rFonts w:ascii="Arial" w:eastAsia="Arial" w:hAnsi="Arial" w:cs="Arial"/>
          <w:u w:val="single"/>
        </w:rPr>
        <w:t xml:space="preserve">For tax years beginning on or after January 1, 2022 and before January 1, 2026, </w:t>
      </w:r>
      <w:bookmarkStart w:id="28" w:name="_LINE__9_57821b7f_4440_4b28_9433_c3e4c7c"/>
      <w:bookmarkEnd w:id="26"/>
      <w:r>
        <w:rPr>
          <w:rFonts w:ascii="Arial" w:eastAsia="Arial" w:hAnsi="Arial" w:cs="Arial"/>
          <w:u w:val="single"/>
        </w:rPr>
        <w:t xml:space="preserve">$1,000 for resident individuals under 65 years of age as of the last day of the taxable </w:t>
      </w:r>
      <w:bookmarkStart w:id="29" w:name="_LINE__10_58992d50_cab6_4463_b313_251518"/>
      <w:bookmarkEnd w:id="28"/>
      <w:r>
        <w:rPr>
          <w:rFonts w:ascii="Arial" w:eastAsia="Arial" w:hAnsi="Arial" w:cs="Arial"/>
          <w:u w:val="single"/>
        </w:rPr>
        <w:t>year;</w:t>
      </w:r>
      <w:bookmarkEnd w:id="29"/>
    </w:p>
    <w:p w:rsidR="00534960" w:rsidP="00534960">
      <w:pPr>
        <w:ind w:left="720"/>
        <w:rPr>
          <w:rFonts w:ascii="Arial" w:eastAsia="Arial" w:hAnsi="Arial" w:cs="Arial"/>
        </w:rPr>
      </w:pPr>
      <w:bookmarkStart w:id="30" w:name="_STATUTE_NUMBER__f593afaf_0ffc_4955_870b"/>
      <w:bookmarkStart w:id="31" w:name="_STATUTE_P__715f02bd_71de_482b_89bb_72c9"/>
      <w:bookmarkStart w:id="32" w:name="_PAR__5_7c56db68_b562_41b4_82e8_694395fc"/>
      <w:bookmarkStart w:id="33" w:name="_LINE__11_bd22a773_60d0_4199_8470_e3a561"/>
      <w:bookmarkEnd w:id="24"/>
      <w:bookmarkEnd w:id="25"/>
      <w:bookmarkEnd w:id="27"/>
      <w:r>
        <w:rPr>
          <w:rFonts w:ascii="Arial" w:eastAsia="Arial" w:hAnsi="Arial" w:cs="Arial"/>
          <w:u w:val="single"/>
        </w:rPr>
        <w:t>B</w:t>
      </w:r>
      <w:bookmarkEnd w:id="30"/>
      <w:r>
        <w:rPr>
          <w:rFonts w:ascii="Arial" w:eastAsia="Arial" w:hAnsi="Arial" w:cs="Arial"/>
          <w:u w:val="single"/>
        </w:rPr>
        <w:t xml:space="preserve">. </w:t>
      </w:r>
      <w:bookmarkStart w:id="34" w:name="_STATUTE_CONTENT__6e24a2a9_96b5_4508_85d"/>
      <w:r>
        <w:rPr>
          <w:rFonts w:ascii="Arial" w:eastAsia="Arial" w:hAnsi="Arial" w:cs="Arial"/>
          <w:u w:val="single"/>
        </w:rPr>
        <w:t xml:space="preserve">For tax years beginning on or after January 1, 2026, $1,500 for resident individuals </w:t>
      </w:r>
      <w:bookmarkStart w:id="35" w:name="_LINE__12_4afa0469_ad95_45d3_af77_5deb15"/>
      <w:bookmarkEnd w:id="33"/>
      <w:r>
        <w:rPr>
          <w:rFonts w:ascii="Arial" w:eastAsia="Arial" w:hAnsi="Arial" w:cs="Arial"/>
          <w:u w:val="single"/>
        </w:rPr>
        <w:t>under 65 years of age as of the last day of the taxable year;</w:t>
      </w:r>
      <w:bookmarkEnd w:id="35"/>
    </w:p>
    <w:p w:rsidR="00534960" w:rsidP="00534960">
      <w:pPr>
        <w:ind w:left="720"/>
        <w:rPr>
          <w:rFonts w:ascii="Arial" w:eastAsia="Arial" w:hAnsi="Arial" w:cs="Arial"/>
        </w:rPr>
      </w:pPr>
      <w:bookmarkStart w:id="36" w:name="_STATUTE_NUMBER__bfba61fe_30db_4a05_9293"/>
      <w:bookmarkStart w:id="37" w:name="_STATUTE_P__c3c9d903_e923_432c_a64f_f8e1"/>
      <w:bookmarkStart w:id="38" w:name="_PAR__6_9d5a64bf_1d46_4c66_a3b5_7f30b1e1"/>
      <w:bookmarkStart w:id="39" w:name="_LINE__13_eb37361e_1f9d_49d9_9b65_a33d90"/>
      <w:bookmarkEnd w:id="31"/>
      <w:bookmarkEnd w:id="32"/>
      <w:bookmarkEnd w:id="34"/>
      <w:r>
        <w:rPr>
          <w:rFonts w:ascii="Arial" w:eastAsia="Arial" w:hAnsi="Arial" w:cs="Arial"/>
          <w:u w:val="single"/>
        </w:rPr>
        <w:t>C</w:t>
      </w:r>
      <w:bookmarkEnd w:id="36"/>
      <w:r>
        <w:rPr>
          <w:rFonts w:ascii="Arial" w:eastAsia="Arial" w:hAnsi="Arial" w:cs="Arial"/>
          <w:u w:val="single"/>
        </w:rPr>
        <w:t xml:space="preserve">.  </w:t>
      </w:r>
      <w:bookmarkStart w:id="40" w:name="_STATUTE_CONTENT__410e92da_55a8_44f2_95f"/>
      <w:r>
        <w:rPr>
          <w:rFonts w:ascii="Arial" w:eastAsia="Arial" w:hAnsi="Arial" w:cs="Arial"/>
          <w:u w:val="single"/>
        </w:rPr>
        <w:t xml:space="preserve">For tax years beginning on or after January 1, 2022 and before January 1, 2024, </w:t>
      </w:r>
      <w:bookmarkStart w:id="41" w:name="_LINE__14_90ad9cd4_ad47_4a8a_9d79_2125fc"/>
      <w:bookmarkEnd w:id="39"/>
      <w:r>
        <w:rPr>
          <w:rFonts w:ascii="Arial" w:eastAsia="Arial" w:hAnsi="Arial" w:cs="Arial"/>
          <w:u w:val="single"/>
        </w:rPr>
        <w:t xml:space="preserve">$1,500 for resident individuals 65 years of age and older as of the last day of the taxable </w:t>
      </w:r>
      <w:bookmarkStart w:id="42" w:name="_LINE__15_d8c45937_12a2_4af3_98a7_54854a"/>
      <w:bookmarkEnd w:id="41"/>
      <w:r>
        <w:rPr>
          <w:rFonts w:ascii="Arial" w:eastAsia="Arial" w:hAnsi="Arial" w:cs="Arial"/>
          <w:u w:val="single"/>
        </w:rPr>
        <w:t>year; and</w:t>
      </w:r>
      <w:bookmarkEnd w:id="42"/>
    </w:p>
    <w:p w:rsidR="00534960" w:rsidP="00534960">
      <w:pPr>
        <w:ind w:left="720"/>
        <w:rPr>
          <w:rFonts w:ascii="Arial" w:eastAsia="Arial" w:hAnsi="Arial" w:cs="Arial"/>
        </w:rPr>
      </w:pPr>
      <w:bookmarkStart w:id="43" w:name="_STATUTE_NUMBER__4ab62f2f_6bdb_469b_a60c"/>
      <w:bookmarkStart w:id="44" w:name="_STATUTE_P__c0893e7f_f0a7_4e78_8134_ec24"/>
      <w:bookmarkStart w:id="45" w:name="_PAR__7_cd2f3a21_ab6d_46f3_8ab3_c475ea84"/>
      <w:bookmarkStart w:id="46" w:name="_LINE__16_d0eb2d9a_52f7_4396_bebf_d73e1c"/>
      <w:bookmarkEnd w:id="37"/>
      <w:bookmarkEnd w:id="38"/>
      <w:bookmarkEnd w:id="40"/>
      <w:r>
        <w:rPr>
          <w:rFonts w:ascii="Arial" w:eastAsia="Arial" w:hAnsi="Arial" w:cs="Arial"/>
          <w:u w:val="single"/>
        </w:rPr>
        <w:t>D</w:t>
      </w:r>
      <w:bookmarkEnd w:id="43"/>
      <w:r>
        <w:rPr>
          <w:rFonts w:ascii="Arial" w:eastAsia="Arial" w:hAnsi="Arial" w:cs="Arial"/>
          <w:u w:val="single"/>
        </w:rPr>
        <w:t xml:space="preserve">.  </w:t>
      </w:r>
      <w:bookmarkStart w:id="47" w:name="_STATUTE_CONTENT__02ed72b8_e424_4bd7_9ec"/>
      <w:r>
        <w:rPr>
          <w:rFonts w:ascii="Arial" w:eastAsia="Arial" w:hAnsi="Arial" w:cs="Arial"/>
          <w:u w:val="single"/>
        </w:rPr>
        <w:t xml:space="preserve">For tax years beginning on or after January 1, 2024, $2,000 for resident individuals </w:t>
      </w:r>
      <w:bookmarkStart w:id="48" w:name="_LINE__17_0576a692_ff82_490b_9efc_2f5dbe"/>
      <w:bookmarkEnd w:id="46"/>
      <w:r>
        <w:rPr>
          <w:rFonts w:ascii="Arial" w:eastAsia="Arial" w:hAnsi="Arial" w:cs="Arial"/>
          <w:u w:val="single"/>
        </w:rPr>
        <w:t>65 years of age and older as of the last day of the taxable year.</w:t>
      </w:r>
      <w:bookmarkEnd w:id="48"/>
    </w:p>
    <w:p w:rsidR="00534960" w:rsidP="00534960">
      <w:pPr>
        <w:ind w:left="360"/>
        <w:rPr>
          <w:rFonts w:ascii="Arial" w:eastAsia="Arial" w:hAnsi="Arial" w:cs="Arial"/>
        </w:rPr>
      </w:pPr>
      <w:bookmarkStart w:id="49" w:name="_STATUTE_CONTENT__c2580855_bb70_4729_9a0"/>
      <w:bookmarkStart w:id="50" w:name="_STATUTE_P__5d1e379b_109f_4ed8_99e3_b773"/>
      <w:bookmarkStart w:id="51" w:name="_PAR__8_b3cc3c68_87c9_456d_bdc7_d1b2c755"/>
      <w:bookmarkStart w:id="52" w:name="_LINE__18_117fd023_ed58_460f_872a_e78a2e"/>
      <w:bookmarkEnd w:id="44"/>
      <w:bookmarkEnd w:id="45"/>
      <w:bookmarkEnd w:id="47"/>
      <w:r>
        <w:rPr>
          <w:rFonts w:ascii="Arial" w:eastAsia="Arial" w:hAnsi="Arial" w:cs="Arial"/>
          <w:u w:val="single"/>
        </w:rPr>
        <w:t xml:space="preserve">In the case of married individuals filing a joint return, only one spouse is required to be 65 </w:t>
      </w:r>
      <w:bookmarkStart w:id="53" w:name="_LINE__19_cec03461_254c_4311_9172_3c9bbd"/>
      <w:bookmarkEnd w:id="52"/>
      <w:r>
        <w:rPr>
          <w:rFonts w:ascii="Arial" w:eastAsia="Arial" w:hAnsi="Arial" w:cs="Arial"/>
          <w:u w:val="single"/>
        </w:rPr>
        <w:t xml:space="preserve">years of age or older to qualify for the credit limitation specified in paragraphs C and D. </w:t>
      </w:r>
      <w:bookmarkStart w:id="54" w:name="_LINE__20_4a6b93da_810e_4afd_b70a_d77ab3"/>
      <w:bookmarkEnd w:id="53"/>
      <w:r>
        <w:rPr>
          <w:rFonts w:ascii="Arial" w:eastAsia="Arial" w:hAnsi="Arial" w:cs="Arial"/>
          <w:u w:val="single"/>
        </w:rPr>
        <w:t>Married individuals filing separate returns do not qualify for the credit under this section.</w:t>
      </w:r>
      <w:bookmarkEnd w:id="54"/>
    </w:p>
    <w:p w:rsidR="00534960" w:rsidP="00534960">
      <w:pPr>
        <w:ind w:left="360" w:firstLine="360"/>
        <w:rPr>
          <w:rFonts w:ascii="Arial" w:eastAsia="Arial" w:hAnsi="Arial" w:cs="Arial"/>
          <w:b/>
        </w:rPr>
      </w:pPr>
      <w:bookmarkStart w:id="55" w:name="_BILL_SECTION_UNALLOCATED__fae68286_abed"/>
      <w:bookmarkStart w:id="56" w:name="_PAR__9_3b4b6922_c9ee_4820_ace2_92b85da4"/>
      <w:bookmarkStart w:id="57" w:name="_LINE__21_e8fb1244_dad9_4779_902f_6cdb6d"/>
      <w:bookmarkEnd w:id="7"/>
      <w:bookmarkEnd w:id="14"/>
      <w:bookmarkEnd w:id="17"/>
      <w:bookmarkEnd w:id="49"/>
      <w:bookmarkEnd w:id="50"/>
      <w:bookmarkEnd w:id="51"/>
      <w:r>
        <w:rPr>
          <w:rFonts w:ascii="Arial" w:eastAsia="Arial" w:hAnsi="Arial" w:cs="Arial"/>
          <w:b/>
          <w:sz w:val="24"/>
        </w:rPr>
        <w:t xml:space="preserve">Sec. </w:t>
      </w:r>
      <w:bookmarkStart w:id="58" w:name="_BILL_SECTION_NUMBER__d35cbaf6_30c2_4f5a"/>
      <w:r>
        <w:rPr>
          <w:rFonts w:ascii="Arial" w:eastAsia="Arial" w:hAnsi="Arial" w:cs="Arial"/>
          <w:b/>
          <w:sz w:val="24"/>
        </w:rPr>
        <w:t>2</w:t>
      </w:r>
      <w:bookmarkEnd w:id="58"/>
      <w:r>
        <w:rPr>
          <w:rFonts w:ascii="Arial" w:eastAsia="Arial" w:hAnsi="Arial" w:cs="Arial"/>
          <w:b/>
          <w:sz w:val="24"/>
        </w:rPr>
        <w:t>.</w:t>
      </w:r>
      <w:r w:rsidRPr="00E33885">
        <w:rPr>
          <w:rFonts w:ascii="Arial" w:eastAsia="Arial" w:hAnsi="Arial" w:cs="Arial"/>
          <w:b/>
          <w:sz w:val="24"/>
        </w:rPr>
        <w:t xml:space="preserve">  Resolve</w:t>
      </w:r>
      <w:r>
        <w:rPr>
          <w:rFonts w:ascii="Arial" w:eastAsia="Arial" w:hAnsi="Arial" w:cs="Arial"/>
          <w:b/>
          <w:sz w:val="24"/>
        </w:rPr>
        <w:t xml:space="preserve"> 2025, c. 108, §5</w:t>
      </w:r>
      <w:r w:rsidRPr="00E33885">
        <w:rPr>
          <w:rFonts w:ascii="Arial" w:eastAsia="Arial" w:hAnsi="Arial" w:cs="Arial"/>
        </w:rPr>
        <w:t xml:space="preserve"> is amended to read:</w:t>
      </w:r>
      <w:bookmarkEnd w:id="57"/>
    </w:p>
    <w:p w:rsidR="00534960" w:rsidP="00534960">
      <w:pPr>
        <w:ind w:left="360" w:firstLine="360"/>
        <w:rPr>
          <w:rFonts w:ascii="Arial" w:eastAsia="Arial" w:hAnsi="Arial" w:cs="Arial"/>
        </w:rPr>
      </w:pPr>
      <w:bookmarkStart w:id="59" w:name="_PAR__10_0ce0d19e_0648_4535_91c3_e2517e2"/>
      <w:bookmarkStart w:id="60" w:name="_LINE__22_a84f6189_889b_4b7d_8715_1de0f3"/>
      <w:bookmarkEnd w:id="56"/>
      <w:r w:rsidRPr="00E33885">
        <w:rPr>
          <w:rFonts w:ascii="Arial" w:eastAsia="Arial" w:hAnsi="Arial" w:cs="Arial"/>
          <w:b/>
          <w:sz w:val="24"/>
        </w:rPr>
        <w:t>Sec. 5.  Meetings; subcommittees. Resolved:</w:t>
      </w:r>
      <w:r>
        <w:rPr>
          <w:rFonts w:ascii="Arial" w:eastAsia="Arial" w:hAnsi="Arial" w:cs="Arial"/>
        </w:rPr>
        <w:t xml:space="preserve">  That the task force shall meet at </w:t>
      </w:r>
      <w:bookmarkStart w:id="61" w:name="_LINE__23_91365252_d6bc_4b3f_ae31_dc0324"/>
      <w:bookmarkEnd w:id="60"/>
      <w:r>
        <w:rPr>
          <w:rFonts w:ascii="Arial" w:eastAsia="Arial" w:hAnsi="Arial" w:cs="Arial"/>
        </w:rPr>
        <w:t xml:space="preserve">least 4 </w:t>
      </w:r>
      <w:r w:rsidRPr="00E33885">
        <w:rPr>
          <w:rFonts w:ascii="Arial" w:eastAsia="Arial" w:hAnsi="Arial" w:cs="Arial"/>
          <w:strike/>
        </w:rPr>
        <w:t>times but no more than 8</w:t>
      </w:r>
      <w:r>
        <w:rPr>
          <w:rFonts w:ascii="Arial" w:eastAsia="Arial" w:hAnsi="Arial" w:cs="Arial"/>
        </w:rPr>
        <w:t xml:space="preserve"> times </w:t>
      </w:r>
      <w:r w:rsidRPr="00E33885">
        <w:rPr>
          <w:rFonts w:ascii="Arial" w:eastAsia="Arial" w:hAnsi="Arial" w:cs="Arial"/>
          <w:u w:val="single"/>
        </w:rPr>
        <w:t>in 2025</w:t>
      </w:r>
      <w:r>
        <w:rPr>
          <w:rFonts w:ascii="Arial" w:eastAsia="Arial" w:hAnsi="Arial" w:cs="Arial"/>
          <w:u w:val="single"/>
        </w:rPr>
        <w:t xml:space="preserve"> </w:t>
      </w:r>
      <w:r w:rsidRPr="00E33885">
        <w:rPr>
          <w:rFonts w:ascii="Arial" w:eastAsia="Arial" w:hAnsi="Arial" w:cs="Arial"/>
          <w:u w:val="single"/>
        </w:rPr>
        <w:t>and no more than 8 times in 2026</w:t>
      </w:r>
      <w:r>
        <w:rPr>
          <w:rFonts w:ascii="Arial" w:eastAsia="Arial" w:hAnsi="Arial" w:cs="Arial"/>
        </w:rPr>
        <w:t xml:space="preserve">, not </w:t>
      </w:r>
      <w:bookmarkStart w:id="62" w:name="_LINE__24_52fdc8c4_3d2c_482b_8456_f3affc"/>
      <w:bookmarkEnd w:id="61"/>
      <w:r>
        <w:rPr>
          <w:rFonts w:ascii="Arial" w:eastAsia="Arial" w:hAnsi="Arial" w:cs="Arial"/>
        </w:rPr>
        <w:t>including any subcommittee meetings.</w:t>
      </w:r>
      <w:bookmarkEnd w:id="62"/>
    </w:p>
    <w:p w:rsidR="00534960" w:rsidP="00534960">
      <w:pPr>
        <w:ind w:left="360" w:firstLine="360"/>
        <w:rPr>
          <w:rFonts w:ascii="Arial" w:eastAsia="Arial" w:hAnsi="Arial" w:cs="Arial"/>
        </w:rPr>
      </w:pPr>
      <w:bookmarkStart w:id="63" w:name="_PAR__11_8526468a_ec30_4ae5_9405_8eb465c"/>
      <w:bookmarkStart w:id="64" w:name="_LINE__25_399e3fe5_0d6a_433d_ba84_06112d"/>
      <w:bookmarkEnd w:id="59"/>
      <w:r>
        <w:rPr>
          <w:rFonts w:ascii="Arial" w:eastAsia="Arial" w:hAnsi="Arial" w:cs="Arial"/>
        </w:rPr>
        <w:t xml:space="preserve">1.  The task force shall meet at least once jointly with the Joint Standing Committee on </w:t>
      </w:r>
      <w:bookmarkStart w:id="65" w:name="_LINE__26_3e4488c1_889e_4a17_97ce_84cb87"/>
      <w:bookmarkEnd w:id="64"/>
      <w:r>
        <w:rPr>
          <w:rFonts w:ascii="Arial" w:eastAsia="Arial" w:hAnsi="Arial" w:cs="Arial"/>
        </w:rPr>
        <w:t>Taxation at a time to be determined by the chairs of the task force and the committee.</w:t>
      </w:r>
      <w:bookmarkEnd w:id="65"/>
    </w:p>
    <w:p w:rsidR="00534960" w:rsidP="00534960">
      <w:pPr>
        <w:ind w:left="360" w:firstLine="360"/>
        <w:rPr>
          <w:rFonts w:ascii="Arial" w:eastAsia="Arial" w:hAnsi="Arial" w:cs="Arial"/>
        </w:rPr>
      </w:pPr>
      <w:bookmarkStart w:id="66" w:name="_PAR__12_19630fb2_4872_45f3_a705_4267f45"/>
      <w:bookmarkStart w:id="67" w:name="_LINE__27_e8908305_059c_4e4e_b537_700215"/>
      <w:bookmarkEnd w:id="63"/>
      <w:r>
        <w:rPr>
          <w:rFonts w:ascii="Arial" w:eastAsia="Arial" w:hAnsi="Arial" w:cs="Arial"/>
        </w:rPr>
        <w:t xml:space="preserve">2.  The chairs of the task force may appoint subcommittees as necessary for the efficient </w:t>
      </w:r>
      <w:bookmarkStart w:id="68" w:name="_LINE__28_5be71720_7bd3_43b0_a842_cdfb15"/>
      <w:bookmarkEnd w:id="67"/>
      <w:r>
        <w:rPr>
          <w:rFonts w:ascii="Arial" w:eastAsia="Arial" w:hAnsi="Arial" w:cs="Arial"/>
        </w:rPr>
        <w:t>operation of the task force.</w:t>
      </w:r>
      <w:bookmarkEnd w:id="68"/>
    </w:p>
    <w:p w:rsidR="00534960" w:rsidP="00534960">
      <w:pPr>
        <w:ind w:left="360" w:firstLine="360"/>
        <w:rPr>
          <w:rFonts w:ascii="Arial" w:eastAsia="Arial" w:hAnsi="Arial" w:cs="Arial"/>
        </w:rPr>
      </w:pPr>
      <w:bookmarkStart w:id="69" w:name="_BILL_SECTION_UNALLOCATED__d30cd998_ca13"/>
      <w:bookmarkStart w:id="70" w:name="_PAR__13_2f6353e8_f458_4224_b4a2_657a238"/>
      <w:bookmarkStart w:id="71" w:name="_LINE__29_0083bc5b_29e5_49eb_ba94_88603f"/>
      <w:bookmarkEnd w:id="55"/>
      <w:bookmarkEnd w:id="66"/>
      <w:r>
        <w:rPr>
          <w:rFonts w:ascii="Arial" w:eastAsia="Arial" w:hAnsi="Arial" w:cs="Arial"/>
          <w:b/>
          <w:sz w:val="24"/>
        </w:rPr>
        <w:t xml:space="preserve">Sec. </w:t>
      </w:r>
      <w:bookmarkStart w:id="72" w:name="_BILL_SECTION_NUMBER__af59ce1b_896a_454d"/>
      <w:r>
        <w:rPr>
          <w:rFonts w:ascii="Arial" w:eastAsia="Arial" w:hAnsi="Arial" w:cs="Arial"/>
          <w:b/>
          <w:sz w:val="24"/>
        </w:rPr>
        <w:t>3</w:t>
      </w:r>
      <w:bookmarkEnd w:id="72"/>
      <w:r>
        <w:rPr>
          <w:rFonts w:ascii="Arial" w:eastAsia="Arial" w:hAnsi="Arial" w:cs="Arial"/>
          <w:b/>
          <w:sz w:val="24"/>
        </w:rPr>
        <w:t>.</w:t>
      </w:r>
      <w:r w:rsidRPr="00E33885">
        <w:rPr>
          <w:rFonts w:ascii="Arial" w:eastAsia="Arial" w:hAnsi="Arial" w:cs="Arial"/>
          <w:b/>
          <w:sz w:val="24"/>
        </w:rPr>
        <w:t xml:space="preserve">  Department of Administrative and Financial Services, Bureau of </w:t>
      </w:r>
      <w:bookmarkStart w:id="73" w:name="_LINE__30_3dc5f927_13c1_4e5d_bdd8_cfc2a2"/>
      <w:bookmarkEnd w:id="71"/>
      <w:r w:rsidRPr="00E33885">
        <w:rPr>
          <w:rFonts w:ascii="Arial" w:eastAsia="Arial" w:hAnsi="Arial" w:cs="Arial"/>
          <w:b/>
          <w:sz w:val="24"/>
        </w:rPr>
        <w:t xml:space="preserve">Revenue Services to administer survey to assessors on Maine Tree Growth Tax </w:t>
      </w:r>
      <w:bookmarkStart w:id="74" w:name="_LINE__31_3628aa2e_2ef5_4f4e_aa1e_c638bd"/>
      <w:bookmarkEnd w:id="73"/>
      <w:r w:rsidRPr="00E33885">
        <w:rPr>
          <w:rFonts w:ascii="Arial" w:eastAsia="Arial" w:hAnsi="Arial" w:cs="Arial"/>
          <w:b/>
          <w:sz w:val="24"/>
        </w:rPr>
        <w:t>Law.</w:t>
      </w:r>
      <w:r>
        <w:rPr>
          <w:rFonts w:ascii="Arial" w:eastAsia="Arial" w:hAnsi="Arial" w:cs="Arial"/>
        </w:rPr>
        <w:t xml:space="preserve">  The Department of Administrative and Financial Services, Bureau of Revenue </w:t>
      </w:r>
      <w:bookmarkStart w:id="75" w:name="_LINE__32_e71ea41b_3f99_4f84_83b1_96b83a"/>
      <w:bookmarkEnd w:id="74"/>
      <w:r>
        <w:rPr>
          <w:rFonts w:ascii="Arial" w:eastAsia="Arial" w:hAnsi="Arial" w:cs="Arial"/>
        </w:rPr>
        <w:t xml:space="preserve">Services shall administer a survey to assessors related to the Maine Tree Growth Tax Law. </w:t>
      </w:r>
      <w:bookmarkStart w:id="76" w:name="_LINE__33_adef552a_3ddd_405d_b125_d7684d"/>
      <w:bookmarkEnd w:id="75"/>
      <w:r>
        <w:rPr>
          <w:rFonts w:ascii="Arial" w:eastAsia="Arial" w:hAnsi="Arial" w:cs="Arial"/>
        </w:rPr>
        <w:t xml:space="preserve">In the design of the survey, the bureau shall collaborate with the Department of Agriculture, </w:t>
      </w:r>
      <w:bookmarkStart w:id="77" w:name="_LINE__34_0e7bd830_065f_4964_a84e_dc5d07"/>
      <w:bookmarkEnd w:id="76"/>
      <w:r>
        <w:rPr>
          <w:rFonts w:ascii="Arial" w:eastAsia="Arial" w:hAnsi="Arial" w:cs="Arial"/>
        </w:rPr>
        <w:t xml:space="preserve">Conservation and Forestry, Maine Forest Service, the University of Maine School of Forest </w:t>
      </w:r>
      <w:bookmarkStart w:id="78" w:name="_LINE__35_03d15695_1604_40e2_b133_5ce8fd"/>
      <w:bookmarkEnd w:id="77"/>
      <w:r>
        <w:rPr>
          <w:rFonts w:ascii="Arial" w:eastAsia="Arial" w:hAnsi="Arial" w:cs="Arial"/>
        </w:rPr>
        <w:t xml:space="preserve">Resources, landowners, foresters, municipal officials and assessors. The survey must, at a </w:t>
      </w:r>
      <w:bookmarkStart w:id="79" w:name="_LINE__36_b29b8f5e_2bef_4fe6_b6fa_b5c68e"/>
      <w:bookmarkEnd w:id="78"/>
      <w:r>
        <w:rPr>
          <w:rFonts w:ascii="Arial" w:eastAsia="Arial" w:hAnsi="Arial" w:cs="Arial"/>
        </w:rPr>
        <w:t xml:space="preserve">minimum, collect information from assessors regarding their experiences administering the </w:t>
      </w:r>
      <w:bookmarkStart w:id="80" w:name="_LINE__37_cd302d4a_c19c_45a6_b3ce_778d7a"/>
      <w:bookmarkEnd w:id="79"/>
      <w:r>
        <w:rPr>
          <w:rFonts w:ascii="Arial" w:eastAsia="Arial" w:hAnsi="Arial" w:cs="Arial"/>
        </w:rPr>
        <w:t>Maine Tree Growth Tax Law.</w:t>
      </w:r>
      <w:bookmarkEnd w:id="80"/>
    </w:p>
    <w:p w:rsidR="00534960" w:rsidP="00534960">
      <w:pPr>
        <w:ind w:left="360" w:firstLine="360"/>
        <w:rPr>
          <w:rFonts w:ascii="Arial" w:eastAsia="Arial" w:hAnsi="Arial" w:cs="Arial"/>
        </w:rPr>
      </w:pPr>
      <w:bookmarkStart w:id="81" w:name="_PAR__14_3e8b39f9_ad60_45d4_a8fc_b1922dc"/>
      <w:bookmarkStart w:id="82" w:name="_LINE__38_d2a727cd_545c_4894_b732_c1671a"/>
      <w:bookmarkEnd w:id="70"/>
      <w:r>
        <w:rPr>
          <w:rFonts w:ascii="Arial" w:eastAsia="Arial" w:hAnsi="Arial" w:cs="Arial"/>
        </w:rPr>
        <w:t xml:space="preserve">The Bureau of Revenue Services shall submit its findings and recommendations based </w:t>
      </w:r>
      <w:bookmarkStart w:id="83" w:name="_LINE__39_83f5d708_9d31_41f1_b64b_1a9611"/>
      <w:bookmarkEnd w:id="82"/>
      <w:r>
        <w:rPr>
          <w:rFonts w:ascii="Arial" w:eastAsia="Arial" w:hAnsi="Arial" w:cs="Arial"/>
        </w:rPr>
        <w:t xml:space="preserve">on the survey results, including suggested legislation, no later than January 15, 2027 to the </w:t>
      </w:r>
      <w:bookmarkStart w:id="84" w:name="_LINE__40_8fd53f8e_3e3d_419b_91cf_837534"/>
      <w:bookmarkEnd w:id="83"/>
      <w:r>
        <w:rPr>
          <w:rFonts w:ascii="Arial" w:eastAsia="Arial" w:hAnsi="Arial" w:cs="Arial"/>
        </w:rPr>
        <w:t xml:space="preserve">joint standing committee of the Legislature having jurisdiction over taxation matters. The </w:t>
      </w:r>
      <w:bookmarkStart w:id="85" w:name="_PAGE_SPLIT__fb3057fe_1e97_419e_a3b1_754"/>
      <w:bookmarkStart w:id="86" w:name="_PAGE__2_8ea9f28e_df89_4d07_a7fe_114d427"/>
      <w:bookmarkStart w:id="87" w:name="_PAR__1_22831164_8c61_40fb_931e_70c25493"/>
      <w:bookmarkStart w:id="88" w:name="_LINE__1_d66b83bf_91e7_4a21_8c9f_740feb5"/>
      <w:bookmarkEnd w:id="3"/>
      <w:bookmarkEnd w:id="81"/>
      <w:bookmarkEnd w:id="84"/>
      <w:r>
        <w:rPr>
          <w:rFonts w:ascii="Arial" w:eastAsia="Arial" w:hAnsi="Arial" w:cs="Arial"/>
        </w:rPr>
        <w:t>j</w:t>
      </w:r>
      <w:bookmarkEnd w:id="85"/>
      <w:r>
        <w:rPr>
          <w:rFonts w:ascii="Arial" w:eastAsia="Arial" w:hAnsi="Arial" w:cs="Arial"/>
        </w:rPr>
        <w:t xml:space="preserve">oint standing committee may report out legislation based on the findings and </w:t>
      </w:r>
      <w:bookmarkStart w:id="89" w:name="_LINE__2_0c3478a5_5751_4df4_9657_ff668b7"/>
      <w:bookmarkEnd w:id="88"/>
      <w:r>
        <w:rPr>
          <w:rFonts w:ascii="Arial" w:eastAsia="Arial" w:hAnsi="Arial" w:cs="Arial"/>
        </w:rPr>
        <w:t>recommendations to the 133rd Legislature in 2027.</w:t>
      </w:r>
      <w:bookmarkEnd w:id="89"/>
    </w:p>
    <w:p w:rsidR="00534960" w:rsidP="00534960">
      <w:pPr>
        <w:keepNext/>
        <w:spacing w:before="240"/>
        <w:ind w:left="360"/>
        <w:jc w:val="center"/>
        <w:rPr>
          <w:rFonts w:ascii="Arial" w:eastAsia="Arial" w:hAnsi="Arial" w:cs="Arial"/>
        </w:rPr>
      </w:pPr>
      <w:bookmarkStart w:id="90" w:name="_SUMMARY__6578971a_c050_40c0_af5b_afe775"/>
      <w:bookmarkStart w:id="91" w:name="_PAR__2_dd978ed0_3c4d_4ebb_ae22_dfd4353f"/>
      <w:bookmarkStart w:id="92" w:name="_LINE__3_858f6c7a_4f08_4782_b07b_a47abe6"/>
      <w:bookmarkEnd w:id="8"/>
      <w:bookmarkEnd w:id="69"/>
      <w:bookmarkEnd w:id="87"/>
      <w:r>
        <w:rPr>
          <w:rFonts w:ascii="Arial" w:eastAsia="Arial" w:hAnsi="Arial" w:cs="Arial"/>
          <w:b/>
          <w:sz w:val="24"/>
        </w:rPr>
        <w:t>SUMMARY</w:t>
      </w:r>
      <w:bookmarkEnd w:id="92"/>
    </w:p>
    <w:p w:rsidR="00534960" w:rsidP="00534960">
      <w:pPr>
        <w:keepNext/>
        <w:ind w:left="360" w:firstLine="360"/>
        <w:rPr>
          <w:rFonts w:ascii="Arial" w:eastAsia="Arial" w:hAnsi="Arial" w:cs="Arial"/>
        </w:rPr>
      </w:pPr>
      <w:bookmarkStart w:id="93" w:name="_PAR__3_2f67e4d1_cfbd_4a68_9543_ad7fb6e2"/>
      <w:bookmarkStart w:id="94" w:name="_LINE__4_f29ba79e_7828_4a44_8397_7faf14b"/>
      <w:bookmarkEnd w:id="91"/>
      <w:r w:rsidRPr="00E33885">
        <w:rPr>
          <w:rFonts w:ascii="Arial" w:eastAsia="Arial" w:hAnsi="Arial" w:cs="Arial"/>
        </w:rPr>
        <w:t xml:space="preserve">This </w:t>
      </w:r>
      <w:r>
        <w:rPr>
          <w:rFonts w:ascii="Arial" w:eastAsia="Arial" w:hAnsi="Arial" w:cs="Arial"/>
        </w:rPr>
        <w:t>bill</w:t>
      </w:r>
      <w:r w:rsidRPr="00E33885">
        <w:rPr>
          <w:rFonts w:ascii="Arial" w:eastAsia="Arial" w:hAnsi="Arial" w:cs="Arial"/>
        </w:rPr>
        <w:t xml:space="preserve"> amends Resolve 2025, chapter 108, which established the Real Estate Property </w:t>
      </w:r>
      <w:bookmarkStart w:id="95" w:name="_LINE__5_e4f17c27_7f6e_4590_aeca_d7cd49b"/>
      <w:bookmarkEnd w:id="94"/>
      <w:r w:rsidRPr="00E33885">
        <w:rPr>
          <w:rFonts w:ascii="Arial" w:eastAsia="Arial" w:hAnsi="Arial" w:cs="Arial"/>
        </w:rPr>
        <w:t xml:space="preserve">Tax Relief Task Force, to allow the task force to meet 8 times in 2026. For tax years </w:t>
      </w:r>
      <w:bookmarkStart w:id="96" w:name="_LINE__6_be27504b_4a14_472d_a9d9_017c5ab"/>
      <w:bookmarkEnd w:id="95"/>
      <w:r w:rsidRPr="00E33885">
        <w:rPr>
          <w:rFonts w:ascii="Arial" w:eastAsia="Arial" w:hAnsi="Arial" w:cs="Arial"/>
        </w:rPr>
        <w:t xml:space="preserve">beginning on or after January 1, 2026, the </w:t>
      </w:r>
      <w:r>
        <w:rPr>
          <w:rFonts w:ascii="Arial" w:eastAsia="Arial" w:hAnsi="Arial" w:cs="Arial"/>
        </w:rPr>
        <w:t>bill</w:t>
      </w:r>
      <w:r w:rsidRPr="00E33885">
        <w:rPr>
          <w:rFonts w:ascii="Arial" w:eastAsia="Arial" w:hAnsi="Arial" w:cs="Arial"/>
        </w:rPr>
        <w:t xml:space="preserve"> increases from $1,000 to $1,500 the property </w:t>
      </w:r>
      <w:bookmarkStart w:id="97" w:name="_LINE__7_b8b55be2_763a_4ba0_ac2c_dee91be"/>
      <w:bookmarkEnd w:id="96"/>
      <w:r>
        <w:rPr>
          <w:rFonts w:ascii="Arial" w:eastAsia="Arial" w:hAnsi="Arial" w:cs="Arial"/>
        </w:rPr>
        <w:t xml:space="preserve">tax </w:t>
      </w:r>
      <w:r w:rsidRPr="00E33885">
        <w:rPr>
          <w:rFonts w:ascii="Arial" w:eastAsia="Arial" w:hAnsi="Arial" w:cs="Arial"/>
        </w:rPr>
        <w:t xml:space="preserve">fairness credit for individuals </w:t>
      </w:r>
      <w:r>
        <w:rPr>
          <w:rFonts w:ascii="Arial" w:eastAsia="Arial" w:hAnsi="Arial" w:cs="Arial"/>
        </w:rPr>
        <w:t>under</w:t>
      </w:r>
      <w:r w:rsidRPr="00E33885">
        <w:rPr>
          <w:rFonts w:ascii="Arial" w:eastAsia="Arial" w:hAnsi="Arial" w:cs="Arial"/>
        </w:rPr>
        <w:t xml:space="preserve"> 65 years of age. The </w:t>
      </w:r>
      <w:r>
        <w:rPr>
          <w:rFonts w:ascii="Arial" w:eastAsia="Arial" w:hAnsi="Arial" w:cs="Arial"/>
        </w:rPr>
        <w:t>bill</w:t>
      </w:r>
      <w:r w:rsidRPr="00E33885">
        <w:rPr>
          <w:rFonts w:ascii="Arial" w:eastAsia="Arial" w:hAnsi="Arial" w:cs="Arial"/>
        </w:rPr>
        <w:t xml:space="preserve"> also requires the </w:t>
      </w:r>
      <w:bookmarkStart w:id="98" w:name="_LINE__8_c562d436_3b0f_4968_82d4_8a1737f"/>
      <w:bookmarkEnd w:id="97"/>
      <w:r w:rsidRPr="00E33885">
        <w:rPr>
          <w:rFonts w:ascii="Arial" w:eastAsia="Arial" w:hAnsi="Arial" w:cs="Arial"/>
        </w:rPr>
        <w:t xml:space="preserve">Department of Administrative and Financial Services, Bureau of Revenue Services to </w:t>
      </w:r>
      <w:bookmarkStart w:id="99" w:name="_LINE__9_6d234c1e_f05e_4e7b_a62b_dcb4405"/>
      <w:bookmarkEnd w:id="98"/>
      <w:r w:rsidRPr="00E33885">
        <w:rPr>
          <w:rFonts w:ascii="Arial" w:eastAsia="Arial" w:hAnsi="Arial" w:cs="Arial"/>
        </w:rPr>
        <w:t>administer a survey to assessors to gather data on the</w:t>
      </w:r>
      <w:r>
        <w:rPr>
          <w:rFonts w:ascii="Arial" w:eastAsia="Arial" w:hAnsi="Arial" w:cs="Arial"/>
        </w:rPr>
        <w:t xml:space="preserve"> administration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</w:rPr>
        <w:t>of the</w:t>
      </w:r>
      <w:r w:rsidRPr="00E33885">
        <w:rPr>
          <w:rFonts w:ascii="Arial" w:eastAsia="Arial" w:hAnsi="Arial" w:cs="Arial"/>
        </w:rPr>
        <w:t xml:space="preserve"> Maine Tree </w:t>
      </w:r>
      <w:bookmarkStart w:id="100" w:name="_LINE__10_931babf1_d38e_4fb8_9411_75a52f"/>
      <w:bookmarkEnd w:id="99"/>
      <w:r w:rsidRPr="00E33885">
        <w:rPr>
          <w:rFonts w:ascii="Arial" w:eastAsia="Arial" w:hAnsi="Arial" w:cs="Arial"/>
        </w:rPr>
        <w:t xml:space="preserve">Growth Tax </w:t>
      </w:r>
      <w:r>
        <w:rPr>
          <w:rFonts w:ascii="Arial" w:eastAsia="Arial" w:hAnsi="Arial" w:cs="Arial"/>
        </w:rPr>
        <w:t>Law</w:t>
      </w:r>
      <w:r w:rsidRPr="00E33885">
        <w:rPr>
          <w:rFonts w:ascii="Arial" w:eastAsia="Arial" w:hAnsi="Arial" w:cs="Arial"/>
        </w:rPr>
        <w:t>.</w:t>
      </w:r>
      <w:bookmarkEnd w:id="100"/>
    </w:p>
    <w:p w:rsidR="00534960" w:rsidP="00534960">
      <w:pPr>
        <w:keepNext/>
        <w:spacing w:before="60" w:after="60"/>
        <w:ind w:left="360"/>
        <w:jc w:val="center"/>
        <w:rPr>
          <w:rFonts w:ascii="Arial" w:eastAsia="Arial" w:hAnsi="Arial" w:cs="Arial"/>
        </w:rPr>
      </w:pPr>
      <w:bookmarkStart w:id="101" w:name="_FISCAL_NOTE_REQUIRED__af0a4c80_3408_444"/>
      <w:bookmarkStart w:id="102" w:name="_PAR__4_d5ae6566_8f30_48c9_9a68_db2504bd"/>
      <w:bookmarkStart w:id="103" w:name="_LINE__11_2956219b_46cb_4688_9a21_fb3e18"/>
      <w:bookmarkEnd w:id="93"/>
      <w:r>
        <w:rPr>
          <w:rFonts w:ascii="Arial" w:eastAsia="Arial" w:hAnsi="Arial" w:cs="Arial"/>
          <w:b/>
        </w:rPr>
        <w:t>FISCAL NOTE REQUIRED</w:t>
      </w:r>
      <w:bookmarkEnd w:id="103"/>
    </w:p>
    <w:p w:rsidR="00534960" w:rsidP="00534960">
      <w:pPr>
        <w:spacing w:before="60" w:after="60"/>
        <w:ind w:left="360"/>
        <w:jc w:val="center"/>
        <w:rPr>
          <w:rFonts w:ascii="Arial" w:eastAsia="Arial" w:hAnsi="Arial" w:cs="Arial"/>
          <w:b/>
        </w:rPr>
      </w:pPr>
      <w:bookmarkStart w:id="104" w:name="_PAR__5_da72c196_5797_47a8_a9d7_431d67df"/>
      <w:bookmarkStart w:id="105" w:name="_LINE__12_7c244b73_4905_417e_9719_6f52cb"/>
      <w:bookmarkEnd w:id="102"/>
      <w:r>
        <w:rPr>
          <w:rFonts w:ascii="Arial" w:eastAsia="Arial" w:hAnsi="Arial" w:cs="Arial"/>
          <w:b/>
        </w:rPr>
        <w:t>(See attached)</w:t>
      </w:r>
      <w:bookmarkEnd w:id="105"/>
    </w:p>
    <w:bookmarkEnd w:id="1"/>
    <w:bookmarkEnd w:id="2"/>
    <w:bookmarkEnd w:id="86"/>
    <w:bookmarkEnd w:id="90"/>
    <w:bookmarkEnd w:id="101"/>
    <w:bookmarkEnd w:id="104"/>
    <w:sectPr>
      <w:headerReference w:type="default" r:id="rId5"/>
      <w:footerReference w:type="default" r:id="rId6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LR3087, item 1 - 132nd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132nd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An Act to Implement Certain Preliminary Recommendations of the Real Estate Property Tax Relief Task Force and to Make Other Changes to Tax Law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 xml:space="preserve">L.D.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558B"/>
    <w:rsid w:val="00142693"/>
    <w:rsid w:val="00166945"/>
    <w:rsid w:val="001A2BC9"/>
    <w:rsid w:val="001E1D8B"/>
    <w:rsid w:val="00257B1E"/>
    <w:rsid w:val="002A3C2A"/>
    <w:rsid w:val="002A3D55"/>
    <w:rsid w:val="002D357F"/>
    <w:rsid w:val="00361F3E"/>
    <w:rsid w:val="003D0121"/>
    <w:rsid w:val="003F2563"/>
    <w:rsid w:val="003F315D"/>
    <w:rsid w:val="00417176"/>
    <w:rsid w:val="00424146"/>
    <w:rsid w:val="004A4378"/>
    <w:rsid w:val="00534960"/>
    <w:rsid w:val="005500BF"/>
    <w:rsid w:val="005568B1"/>
    <w:rsid w:val="00564135"/>
    <w:rsid w:val="00574B75"/>
    <w:rsid w:val="00610E2A"/>
    <w:rsid w:val="00641982"/>
    <w:rsid w:val="006714D5"/>
    <w:rsid w:val="00695EDF"/>
    <w:rsid w:val="006D40C3"/>
    <w:rsid w:val="007D72C8"/>
    <w:rsid w:val="007F3B1E"/>
    <w:rsid w:val="00801F19"/>
    <w:rsid w:val="00806421"/>
    <w:rsid w:val="008A5943"/>
    <w:rsid w:val="0092322A"/>
    <w:rsid w:val="009367EC"/>
    <w:rsid w:val="0099722B"/>
    <w:rsid w:val="009B3D4F"/>
    <w:rsid w:val="009D6A0B"/>
    <w:rsid w:val="009E724F"/>
    <w:rsid w:val="009F6C9E"/>
    <w:rsid w:val="00A81643"/>
    <w:rsid w:val="00AA73FC"/>
    <w:rsid w:val="00B4353D"/>
    <w:rsid w:val="00B45FFB"/>
    <w:rsid w:val="00B5130C"/>
    <w:rsid w:val="00B97FEC"/>
    <w:rsid w:val="00BC0528"/>
    <w:rsid w:val="00BC3B30"/>
    <w:rsid w:val="00BE5DC0"/>
    <w:rsid w:val="00C6107B"/>
    <w:rsid w:val="00C61EAA"/>
    <w:rsid w:val="00CA163F"/>
    <w:rsid w:val="00D0498F"/>
    <w:rsid w:val="00D1557D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3885"/>
    <w:rsid w:val="00E370EF"/>
    <w:rsid w:val="00E67BCF"/>
    <w:rsid w:val="00E70594"/>
    <w:rsid w:val="00EB7291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footer" Target="footer1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DocumentMetadataXML xmlns="document-metadata-xml">
  <Item xmlns="">
    <ItemId>150672</ItemId>
    <LRId>77231</LRId>
    <LRNumber>3087</LRNumber>
    <ItemNumber>1</ItemNumber>
    <Legislature>132</Legislature>
    <LegislatureDescription>132nd Legislature</LegislatureDescription>
    <Session>R2</Session>
    <SessionDescription>Second Regular Session</SessionDescription>
    <RequestType>Public Law</RequestType>
    <RequestTypeId>1</RequestTypeId>
    <RequestItemTypeCode>O</RequestItemTypeCode>
    <RequestItemType>Original Draft</RequestItemType>
    <IsConfidential>false</IsConfidential>
    <EmergencyFlag>N</EmergencyFlag>
    <StateMandateFlag>N</StateMandateFlag>
    <ResolvePublicLandFlag>N</ResolvePublicLandFlag>
    <BondIssueFlag>N</BondIssueFlag>
    <ConfirmationProcedureFlag>N</ConfirmationProcedureFlag>
    <IsErrorsBill>false</IsErrorsBill>
    <LRTitle>An Act to Implement Certain Preliminary Recommendations of the Real Estate Property Tax Relief Task Force and to Make Other Changes to Tax Law</LRTitle>
    <ItemTitle>An Act to Implement Certain Preliminary Recommendations of the Real Estate Property Tax Relief Task Force and to Make Other Changes to Tax Law</ItemTitle>
    <ShortTitle1>IMPLEMENT CERTAIN PRELIMINARY</ShortTitle1>
    <ShortTitle2>RECOMMENDATIONS OF THE REAL</ShortTitle2>
    <JacketLegend>Submitted by the Joint Standing Committee on Taxation pursuant to Joint Rule 353, Section 8.</JacketLegend>
    <DraftingCycleCount>1</DraftingCycleCount>
    <LatestDraftingActionId>124</LatestDraftingActionId>
    <LatestDraftingActionDate>2026-04-07T20:29:27</LatestDraftingActionDate>
    <LatestDrafterName>SLanglin</LatestDrafterName>
    <LatestProoferName>ekeyes</LatestProoferName>
    <LatestTechName>ALopatosky</LatestTechName>
    <CurrentCustodyInitials>RRiley</CurrentCustodyInitials>
    <AuthorityForIntroductionCode>PJR</AuthorityForIntroductionCode>
    <AuthorityForIntroductionDescription>Pursuant to Joint Rule</AuthorityForIntroductionDescription>
    <HasHouseAdopted>false</HasHouseAdopted>
    <HasSenateAdopted>false</HasSenateAdopted>
    <IsPublished>false</IsPublished>
    <IsChaptered>false</IsChaptered>
    <LatestCheckIn>
      <CheckInXml>
        <ProcessedXmlTypeId>2</ProcessedXmlTypeId>
        <XML>
          <ProcessedXml>
            <CreateUserId>0</CreateUserId>
            <CreateDate>0001-01-01T00:00:00</CreateDate>
            <UpdateUserId xmlns:d2p1="http://www.w3.org/2001/XMLSchema-instance" d2p1:nil="true"/>
            <UpdateDate xmlns:d2p1="http://www.w3.org/2001/XMLSchema-instance" d2p1:nil="true"/>
            <IsActive>true</IsActive>
            <Id>0</Id>
            <RevisionId>0</RevisionId>
            <ProcessedXmlTypeId>CheckIn</ProcessedXmlTypeId>
            <Xml>&lt;?xml version="1.0"?&gt;&lt;ProcessedCheckIn&gt;&lt;OOXML&gt;&amp;lt;?xml version="1.0"?&amp;gt;&amp;lt;pkg:package xmlns:pkg="http://schemas.microsoft.com/office/2006/xmlPackage"&amp;gt;&amp;lt;pkg:part pkg:name="/_rels/.rels" pkg:contentType="application/vnd.openxmlformats-package.relationships+xml" pkg:padding="512"&amp;gt;&amp;lt;pkg:xmlData&amp;gt;&amp;lt;Relationships xmlns="http://schemas.openxmlformats.org/package/2006/relationships"&amp;gt;&amp;lt;Relationship Id="rId1" Type="http://schemas.openxmlformats.org/officeDocument/2006/relationships/officeDocument" Target="word/document.xml" /&amp;gt;&amp;lt;/Relationships&amp;gt;&amp;lt;/pkg:xmlData&amp;gt;&amp;lt;/pkg:part&amp;gt;&amp;lt;pkg:part pkg:name="/word/_rels/document.xml.rels" pkg:contentType="application/vnd.openxmlformats-package.relationships+xml" pkg:padding="256"&amp;gt;&amp;lt;pkg:xmlData&amp;gt;&amp;lt;Relationships xmlns="http://schemas.openxmlformats.org/package/2006/relationships"&amp;gt;&amp;lt;Relationship Id="rId1" Type="http://schemas.openxmlformats.org/officeDocument/2006/relationships/styles" Target="styles.xml" /&amp;gt;&amp;lt;Relationship Id="rId6" Type="http://schemas.openxmlformats.org/officeDocument/2006/relationships/footer" Target="footer1.xml" /&amp;gt;&amp;lt;/Relationships&amp;gt;&amp;lt;/pkg:xmlData&amp;gt;&amp;lt;/pkg:part&amp;gt;&amp;lt;pkg:part pkg:name="/word/document.xml" pkg:contentType="application/vnd.openxmlformats-officedocument.wordprocessingml.document.main+xml"&amp;gt;&amp;lt;pkg:xmlData&amp;gt;&amp;lt;w:document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wp14"&amp;gt;&amp;lt;w:body&amp;gt;&amp;lt;w:p w:rsidR="00534960" w:rsidRDefault="00534960" w:rsidP="00534960"&amp;gt;&amp;lt;w:pPr&amp;gt;&amp;lt;w:ind w:left="360" /&amp;gt;&amp;lt;/w:pPr&amp;gt;&amp;lt;w:bookmarkStart w:id="0" w:name="_ENACTING_CLAUSE__9a9856d2_55be_4d07_80e" /&amp;gt;&amp;lt;w:bookmarkStart w:id="1" w:name="_DOC_BODY__13bd21bd_b9b7_4210_8012_ad3c3" /&amp;gt;&amp;lt;w:bookmarkStart w:id="2" w:name="_DOC_BODY_CONTAINER__48b6171f_aa3c_4680_" /&amp;gt;&amp;lt;w:bookmarkStart w:id="3" w:name="_PAGE__1_b3d7a839_147d_467e_b9b1_d00b2dd" /&amp;gt;&amp;lt;w:bookmarkStart w:id="4" w:name="_PAR__1_b8484304_4b0f_41e5_ab11_fbf3bab5" /&amp;gt;&amp;lt;w:bookmarkStart w:id="5" w:name="_LINE__1_cf9d829e_6241_4549_98e1_6689984" /&amp;gt;&amp;lt;w:r&amp;gt;&amp;lt;w:rPr&amp;gt;&amp;lt;w:b /&amp;gt;&amp;lt;/w:rPr&amp;gt;&amp;lt;w:t&amp;gt;Be it enacted by the People of the State of Maine as follows:&amp;lt;/w:t&amp;gt;&amp;lt;/w:r&amp;gt;&amp;lt;w:bookmarkEnd w:id="5" /&amp;gt;&amp;lt;/w:p&amp;gt;&amp;lt;w:p w:rsidR="00534960" w:rsidRDefault="00534960" w:rsidP="00534960"&amp;gt;&amp;lt;w:pPr&amp;gt;&amp;lt;w:ind w:left="360" w:firstLine="360" /&amp;gt;&amp;lt;/w:pPr&amp;gt;&amp;lt;w:bookmarkStart w:id="6" w:name="_BILL_SECTION_HEADER__3d0bb941_f5ca_43d2" /&amp;gt;&amp;lt;w:bookmarkStart w:id="7" w:name="_BILL_SECTION__a235e410_2ae1_4a56_9e6d_9" /&amp;gt;&amp;lt;w:bookmarkStart w:id="8" w:name="_DOC_BODY_CONTENT__feb3dc94_415d_4f65_a5" /&amp;gt;&amp;lt;w:bookmarkStart w:id="9" w:name="_PAR__2_954e7f70_559d_48d3_8260_82920929" /&amp;gt;&amp;lt;w:bookmarkStart w:id="10" w:name="_LINE__2_e8931c47_13c3_42ca_8606_7f902e8" /&amp;gt;&amp;lt;w:bookmarkEnd w:id="0" /&amp;gt;&amp;lt;w:bookmarkEnd w:id="4" /&amp;gt;&amp;lt;w:r&amp;gt;&amp;lt;w:rPr&amp;gt;&amp;lt;w:b /&amp;gt;&amp;lt;w:sz w:val="24" /&amp;gt;&amp;lt;/w:rPr&amp;gt;&amp;lt;w:t xml:space="preserve"&amp;gt;Sec. &amp;lt;/w:t&amp;gt;&amp;lt;/w:r&amp;gt;&amp;lt;w:bookmarkStart w:id="11" w:name="_BILL_SECTION_NUMBER__b2c460ca_2443_424f" /&amp;gt;&amp;lt;w:r&amp;gt;&amp;lt;w:rPr&amp;gt;&amp;lt;w:b /&amp;gt;&amp;lt;w:sz w:val="24" /&amp;gt;&amp;lt;/w:rPr&amp;gt;&amp;lt;w:t&amp;gt;1&amp;lt;/w:t&amp;gt;&amp;lt;/w:r&amp;gt;&amp;lt;w:bookmarkEnd w:id="11" /&amp;gt;&amp;lt;w:r&amp;gt;&amp;lt;w:rPr&amp;gt;&amp;lt;w:b /&amp;gt;&amp;lt;w:sz w:val="24" /&amp;gt;&amp;lt;/w:rPr&amp;gt;&amp;lt;w:t&amp;gt;.  36 MRSA §5219-KK, sub-§2-D,&amp;lt;/w:t&amp;gt;&amp;lt;/w:r&amp;gt;&amp;lt;w:r&amp;gt;&amp;lt;w:t xml:space="preserve"&amp;gt; as amended by PL 2023, c. 412, Pt. S, &amp;lt;/w:t&amp;gt;&amp;lt;/w:r&amp;gt;&amp;lt;w:bookmarkStart w:id="12" w:name="_LINE__3_6b043d31_37dd_489c_92c7_bc02d6c" /&amp;gt;&amp;lt;w:bookmarkEnd w:id="10" /&amp;gt;&amp;lt;w:r&amp;gt;&amp;lt;w:t&amp;gt;§4, is repealed and the following enacted in its place:&amp;lt;/w:t&amp;gt;&amp;lt;/w:r&amp;gt;&amp;lt;w:bookmarkEnd w:id="12" /&amp;gt;&amp;lt;/w:p&amp;gt;&amp;lt;w:p w:rsidR="00534960" w:rsidRDefault="00534960" w:rsidP="00534960"&amp;gt;&amp;lt;w:pPr&amp;gt;&amp;lt;w:ind w:left="360" w:firstLine="360" /&amp;gt;&amp;lt;w:rPr&amp;gt;&amp;lt;w:ins w:id="13" w:author="BPS" w:date="2026-03-23T08:11:00Z" /&amp;gt;&amp;lt;/w:rPr&amp;gt;&amp;lt;/w:pPr&amp;gt;&amp;lt;w:bookmarkStart w:id="14" w:name="_STATUTE_NUMBER__de5963e5_9583_4951_902e" /&amp;gt;&amp;lt;w:bookmarkStart w:id="15" w:name="_STATUTE_SS__d73472dc_317f_438e_9fb1_52b" /&amp;gt;&amp;lt;w:bookmarkStart w:id="16" w:name="_PAR__3_3bb7190a_01e2_48d7_8f8b_fb39a2ba" /&amp;gt;&amp;lt;w:bookmarkStart w:id="17" w:name="_LINE__4_795a1b4a_f4e1_4468_97f9_23c9528" /&amp;gt;&amp;lt;w:bookmarkStart w:id="18" w:name="_PROCESSED_CHANGE__c2120fd0_e395_483e_b7" /&amp;gt;&amp;lt;w:bookmarkEnd w:id="6" /&amp;gt;&amp;lt;w:bookmarkEnd w:id="9" /&amp;gt;&amp;lt;w:ins w:id="19" w:author="BPS" w:date="2026-03-23T08:11:00Z"&amp;gt;&amp;lt;w:r&amp;gt;&amp;lt;w:rPr&amp;gt;&amp;lt;w:b /&amp;gt;&amp;lt;/w:rPr&amp;gt;&amp;lt;w:t&amp;gt;2-D&amp;lt;/w:t&amp;gt;&amp;lt;/w:r&amp;gt;&amp;lt;w:bookmarkEnd w:id="14" /&amp;gt;&amp;lt;w:r&amp;gt;&amp;lt;w:rPr&amp;gt;&amp;lt;w:b /&amp;gt;&amp;lt;/w:rPr&amp;gt;&amp;lt;w:t xml:space="preserve"&amp;gt;.  &amp;lt;/w:t&amp;gt;&amp;lt;/w:r&amp;gt;&amp;lt;w:bookmarkStart w:id="20" w:name="_STATUTE_HEADNOTE__943ee276_51e4_41c9_a2" /&amp;gt;&amp;lt;w:r&amp;gt;&amp;lt;w:rPr&amp;gt;&amp;lt;w:b /&amp;gt;&amp;lt;/w:rPr&amp;gt;&amp;lt;w:t xml:space="preserve"&amp;gt;Credit in 2022 and after. &amp;lt;/w:t&amp;gt;&amp;lt;/w:r&amp;gt;&amp;lt;w:r&amp;gt;&amp;lt;w:t xml:space="preserve"&amp;gt; &amp;lt;/w:t&amp;gt;&amp;lt;/w:r&amp;gt;&amp;lt;w:bookmarkStart w:id="21" w:name="_STATUTE_CONTENT__a39b9f04_bdc3_4156_ba9" /&amp;gt;&amp;lt;w:bookmarkEnd w:id="20" /&amp;gt;&amp;lt;w:r&amp;gt;&amp;lt;w:t xml:space="preserve"&amp;gt;For tax years beginning on or after January 1, 2022, &amp;lt;/w:t&amp;gt;&amp;lt;/w:r&amp;gt;&amp;lt;w:bookmarkStart w:id="22" w:name="_LINE__5_718421ee_e069_49f2_9265_3232eec" /&amp;gt;&amp;lt;w:bookmarkEnd w:id="17" /&amp;gt;&amp;lt;w:r&amp;gt;&amp;lt;w:t xml:space="preserve"&amp;gt;a resident individual is allowed a credit against the taxes imposed under this Part equal to &amp;lt;/w:t&amp;gt;&amp;lt;/w:r&amp;gt;&amp;lt;w:bookmarkStart w:id="23" w:name="_LINE__6_6335e8a1_0fff_4cba_a244_2f4d2a0" /&amp;gt;&amp;lt;w:bookmarkEnd w:id="22" /&amp;gt;&amp;lt;w:r&amp;gt;&amp;lt;w:t xml:space="preserve"&amp;gt;the amount by which the benefit base for the resident individual exceeds 4% of the resident &amp;lt;/w:t&amp;gt;&amp;lt;/w:r&amp;gt;&amp;lt;w:bookmarkStart w:id="24" w:name="_LINE__7_185f1585_fce4_40bc_a321_abb5f7d" /&amp;gt;&amp;lt;w:bookmarkEnd w:id="23" /&amp;gt;&amp;lt;w:r&amp;gt;&amp;lt;w:t&amp;gt;individual's income.  The amount of the credit may not exceed:&amp;lt;/w:t&amp;gt;&amp;lt;/w:r&amp;gt;&amp;lt;w:bookmarkEnd w:id="24" /&amp;gt;&amp;lt;/w:ins&amp;gt;&amp;lt;/w:p&amp;gt;&amp;lt;w:p w:rsidR="00534960" w:rsidRDefault="00534960" w:rsidP="00534960"&amp;gt;&amp;lt;w:pPr&amp;gt;&amp;lt;w:ind w:left="720" /&amp;gt;&amp;lt;w:rPr&amp;gt;&amp;lt;w:ins w:id="25" w:author="BPS" w:date="2026-03-23T08:11:00Z" /&amp;gt;&amp;lt;/w:rPr&amp;gt;&amp;lt;/w:pPr&amp;gt;&amp;lt;w:bookmarkStart w:id="26" w:name="_STATUTE_NUMBER__8ae557c0_a40e_4351_800f" /&amp;gt;&amp;lt;w:bookmarkStart w:id="27" w:name="_STATUTE_P__3ee695dc_a2a0_4583_b1e2_e61b" /&amp;gt;&amp;lt;w:bookmarkStart w:id="28" w:name="_PAR__4_eba2856c_8406_43a3_86c9_d418af5f" /&amp;gt;&amp;lt;w:bookmarkStart w:id="29" w:name="_LINE__8_1299e623_b3d9_496a_9b15_7bb14b8" /&amp;gt;&amp;lt;w:bookmarkEnd w:id="16" /&amp;gt;&amp;lt;w:bookmarkEnd w:id="21" /&amp;gt;&amp;lt;w:ins w:id="30" w:author="BPS" w:date="2026-03-23T08:11:00Z"&amp;gt;&amp;lt;w:r&amp;gt;&amp;lt;w:t&amp;gt;A&amp;lt;/w:t&amp;gt;&amp;lt;/w:r&amp;gt;&amp;lt;w:bookmarkEnd w:id="26" /&amp;gt;&amp;lt;w:r&amp;gt;&amp;lt;w:t xml:space="preserve"&amp;gt;.  &amp;lt;/w:t&amp;gt;&amp;lt;/w:r&amp;gt;&amp;lt;w:bookmarkStart w:id="31" w:name="_STATUTE_CONTENT__9915c33e_60bc_448d_945" /&amp;gt;&amp;lt;w:r&amp;gt;&amp;lt;w:t xml:space="preserve"&amp;gt;For tax years beginning on or after January 1, 2022 and before January 1, 2026, &amp;lt;/w:t&amp;gt;&amp;lt;/w:r&amp;gt;&amp;lt;w:bookmarkStart w:id="32" w:name="_LINE__9_57821b7f_4440_4b28_9433_c3e4c7c" /&amp;gt;&amp;lt;w:bookmarkEnd w:id="29" /&amp;gt;&amp;lt;w:r&amp;gt;&amp;lt;w:t xml:space="preserve"&amp;gt;$1,000 for resident individuals under 65 years of age as of the last day of the taxable &amp;lt;/w:t&amp;gt;&amp;lt;/w:r&amp;gt;&amp;lt;w:bookmarkStart w:id="33" w:name="_LINE__10_58992d50_cab6_4463_b313_251518" /&amp;gt;&amp;lt;w:bookmarkEnd w:id="32" /&amp;gt;&amp;lt;w:r&amp;gt;&amp;lt;w:t&amp;gt;year;&amp;lt;/w:t&amp;gt;&amp;lt;/w:r&amp;gt;&amp;lt;w:bookmarkEnd w:id="33" /&amp;gt;&amp;lt;/w:ins&amp;gt;&amp;lt;/w:p&amp;gt;&amp;lt;w:p w:rsidR="00534960" w:rsidRDefault="00534960" w:rsidP="00534960"&amp;gt;&amp;lt;w:pPr&amp;gt;&amp;lt;w:ind w:left="720" /&amp;gt;&amp;lt;w:rPr&amp;gt;&amp;lt;w:ins w:id="34" w:author="BPS" w:date="2026-03-23T08:11:00Z" /&amp;gt;&amp;lt;/w:rPr&amp;gt;&amp;lt;/w:pPr&amp;gt;&amp;lt;w:bookmarkStart w:id="35" w:name="_STATUTE_NUMBER__f593afaf_0ffc_4955_870b" /&amp;gt;&amp;lt;w:bookmarkStart w:id="36" w:name="_STATUTE_P__715f02bd_71de_482b_89bb_72c9" /&amp;gt;&amp;lt;w:bookmarkStart w:id="37" w:name="_PAR__5_7c56db68_b562_41b4_82e8_694395fc" /&amp;gt;&amp;lt;w:bookmarkStart w:id="38" w:name="_LINE__11_bd22a773_60d0_4199_8470_e3a561" /&amp;gt;&amp;lt;w:bookmarkEnd w:id="27" /&amp;gt;&amp;lt;w:bookmarkEnd w:id="28" /&amp;gt;&amp;lt;w:bookmarkEnd w:id="31" /&amp;gt;&amp;lt;w:ins w:id="39" w:author="BPS" w:date="2026-03-23T08:11:00Z"&amp;gt;&amp;lt;w:r&amp;gt;&amp;lt;w:t&amp;gt;B&amp;lt;/w:t&amp;gt;&amp;lt;/w:r&amp;gt;&amp;lt;w:bookmarkEnd w:id="35" /&amp;gt;&amp;lt;w:r&amp;gt;&amp;lt;w:t xml:space="preserve"&amp;gt;. &amp;lt;/w:t&amp;gt;&amp;lt;/w:r&amp;gt;&amp;lt;w:bookmarkStart w:id="40" w:name="_STATUTE_CONTENT__6e24a2a9_96b5_4508_85d" /&amp;gt;&amp;lt;w:r&amp;gt;&amp;lt;w:t xml:space="preserve"&amp;gt;For tax years beginning on or after January 1, 2026, $1,500 for resident individuals &amp;lt;/w:t&amp;gt;&amp;lt;/w:r&amp;gt;&amp;lt;w:bookmarkStart w:id="41" w:name="_LINE__12_4afa0469_ad95_45d3_af77_5deb15" /&amp;gt;&amp;lt;w:bookmarkEnd w:id="38" /&amp;gt;&amp;lt;w:r&amp;gt;&amp;lt;w:t&amp;gt;under 65 years of age as of the last day of the taxable year;&amp;lt;/w:t&amp;gt;&amp;lt;/w:r&amp;gt;&amp;lt;w:bookmarkEnd w:id="41" /&amp;gt;&amp;lt;/w:ins&amp;gt;&amp;lt;/w:p&amp;gt;&amp;lt;w:p w:rsidR="00534960" w:rsidRDefault="00534960" w:rsidP="00534960"&amp;gt;&amp;lt;w:pPr&amp;gt;&amp;lt;w:ind w:left="720" /&amp;gt;&amp;lt;w:rPr&amp;gt;&amp;lt;w:ins w:id="42" w:author="BPS" w:date="2026-03-23T08:11:00Z" /&amp;gt;&amp;lt;/w:rPr&amp;gt;&amp;lt;/w:pPr&amp;gt;&amp;lt;w:bookmarkStart w:id="43" w:name="_STATUTE_NUMBER__bfba61fe_30db_4a05_9293" /&amp;gt;&amp;lt;w:bookmarkStart w:id="44" w:name="_STATUTE_P__c3c9d903_e923_432c_a64f_f8e1" /&amp;gt;&amp;lt;w:bookmarkStart w:id="45" w:name="_PAR__6_9d5a64bf_1d46_4c66_a3b5_7f30b1e1" /&amp;gt;&amp;lt;w:bookmarkStart w:id="46" w:name="_LINE__13_eb37361e_1f9d_49d9_9b65_a33d90" /&amp;gt;&amp;lt;w:bookmarkEnd w:id="36" /&amp;gt;&amp;lt;w:bookmarkEnd w:id="37" /&amp;gt;&amp;lt;w:bookmarkEnd w:id="40" /&amp;gt;&amp;lt;w:ins w:id="47" w:author="BPS" w:date="2026-03-23T08:11:00Z"&amp;gt;&amp;lt;w:r&amp;gt;&amp;lt;w:t&amp;gt;C&amp;lt;/w:t&amp;gt;&amp;lt;/w:r&amp;gt;&amp;lt;w:bookmarkEnd w:id="43" /&amp;gt;&amp;lt;w:r&amp;gt;&amp;lt;w:t xml:space="preserve"&amp;gt;.  &amp;lt;/w:t&amp;gt;&amp;lt;/w:r&amp;gt;&amp;lt;w:bookmarkStart w:id="48" w:name="_STATUTE_CONTENT__410e92da_55a8_44f2_95f" /&amp;gt;&amp;lt;w:r&amp;gt;&amp;lt;w:t xml:space="preserve"&amp;gt;For tax years beginning on or after January 1, 2022 and before January 1, 2024, &amp;lt;/w:t&amp;gt;&amp;lt;/w:r&amp;gt;&amp;lt;w:bookmarkStart w:id="49" w:name="_LINE__14_90ad9cd4_ad47_4a8a_9d79_2125fc" /&amp;gt;&amp;lt;w:bookmarkEnd w:id="46" /&amp;gt;&amp;lt;w:r&amp;gt;&amp;lt;w:t xml:space="preserve"&amp;gt;$1,500 for resident individuals 65 years of age and older as of the last day of the taxable &amp;lt;/w:t&amp;gt;&amp;lt;/w:r&amp;gt;&amp;lt;w:bookmarkStart w:id="50" w:name="_LINE__15_d8c45937_12a2_4af3_98a7_54854a" /&amp;gt;&amp;lt;w:bookmarkEnd w:id="49" /&amp;gt;&amp;lt;w:r&amp;gt;&amp;lt;w:t&amp;gt;year; and&amp;lt;/w:t&amp;gt;&amp;lt;/w:r&amp;gt;&amp;lt;w:bookmarkEnd w:id="50" /&amp;gt;&amp;lt;/w:ins&amp;gt;&amp;lt;/w:p&amp;gt;&amp;lt;w:p w:rsidR="00534960" w:rsidRDefault="00534960" w:rsidP="00534960"&amp;gt;&amp;lt;w:pPr&amp;gt;&amp;lt;w:ind w:left="720" /&amp;gt;&amp;lt;w:rPr&amp;gt;&amp;lt;w:ins w:id="51" w:author="BPS" w:date="2026-03-23T08:11:00Z" /&amp;gt;&amp;lt;/w:rPr&amp;gt;&amp;lt;/w:pPr&amp;gt;&amp;lt;w:bookmarkStart w:id="52" w:name="_STATUTE_NUMBER__4ab62f2f_6bdb_469b_a60c" /&amp;gt;&amp;lt;w:bookmarkStart w:id="53" w:name="_STATUTE_P__c0893e7f_f0a7_4e78_8134_ec24" /&amp;gt;&amp;lt;w:bookmarkStart w:id="54" w:name="_PAR__7_cd2f3a21_ab6d_46f3_8ab3_c475ea84" /&amp;gt;&amp;lt;w:bookmarkStart w:id="55" w:name="_LINE__16_d0eb2d9a_52f7_4396_bebf_d73e1c" /&amp;gt;&amp;lt;w:bookmarkEnd w:id="44" /&amp;gt;&amp;lt;w:bookmarkEnd w:id="45" /&amp;gt;&amp;lt;w:bookmarkEnd w:id="48" /&amp;gt;&amp;lt;w:ins w:id="56" w:author="BPS" w:date="2026-03-23T08:11:00Z"&amp;gt;&amp;lt;w:r&amp;gt;&amp;lt;w:t&amp;gt;D&amp;lt;/w:t&amp;gt;&amp;lt;/w:r&amp;gt;&amp;lt;w:bookmarkEnd w:id="52" /&amp;gt;&amp;lt;w:r&amp;gt;&amp;lt;w:t xml:space="preserve"&amp;gt;.  &amp;lt;/w:t&amp;gt;&amp;lt;/w:r&amp;gt;&amp;lt;w:bookmarkStart w:id="57" w:name="_STATUTE_CONTENT__02ed72b8_e424_4bd7_9ec" /&amp;gt;&amp;lt;w:r&amp;gt;&amp;lt;w:t xml:space="preserve"&amp;gt;For tax years beginning on or after January 1, 2024, $2,000 for resident individuals &amp;lt;/w:t&amp;gt;&amp;lt;/w:r&amp;gt;&amp;lt;w:bookmarkStart w:id="58" w:name="_LINE__17_0576a692_ff82_490b_9efc_2f5dbe" /&amp;gt;&amp;lt;w:bookmarkEnd w:id="55" /&amp;gt;&amp;lt;w:r&amp;gt;&amp;lt;w:t&amp;gt;65 years of age and older as of the last day of the taxable year.&amp;lt;/w:t&amp;gt;&amp;lt;/w:r&amp;gt;&amp;lt;w:bookmarkEnd w:id="58" /&amp;gt;&amp;lt;/w:ins&amp;gt;&amp;lt;/w:p&amp;gt;&amp;lt;w:p w:rsidR="00534960" w:rsidRDefault="00534960" w:rsidP="00534960"&amp;gt;&amp;lt;w:pPr&amp;gt;&amp;lt;w:ind w:left="360" /&amp;gt;&amp;lt;/w:pPr&amp;gt;&amp;lt;w:bookmarkStart w:id="59" w:name="_STATUTE_CONTENT__c2580855_bb70_4729_9a0" /&amp;gt;&amp;lt;w:bookmarkStart w:id="60" w:name="_STATUTE_P__5d1e379b_109f_4ed8_99e3_b773" /&amp;gt;&amp;lt;w:bookmarkStart w:id="61" w:name="_PAR__8_b3cc3c68_87c9_456d_bdc7_d1b2c755" /&amp;gt;&amp;lt;w:bookmarkStart w:id="62" w:name="_LINE__18_117fd023_ed58_460f_872a_e78a2e" /&amp;gt;&amp;lt;w:bookmarkEnd w:id="53" /&amp;gt;&amp;lt;w:bookmarkEnd w:id="54" /&amp;gt;&amp;lt;w:bookmarkEnd w:id="57" /&amp;gt;&amp;lt;w:ins w:id="63" w:author="BPS" w:date="2026-03-23T08:11:00Z"&amp;gt;&amp;lt;w:r&amp;gt;&amp;lt;w:t xml:space="preserve"&amp;gt;In the case of married individuals filing a joint return, only one spouse is required to be 65 &amp;lt;/w:t&amp;gt;&amp;lt;/w:r&amp;gt;&amp;lt;w:bookmarkStart w:id="64" w:name="_LINE__19_cec03461_254c_4311_9172_3c9bbd" /&amp;gt;&amp;lt;w:bookmarkEnd w:id="62" /&amp;gt;&amp;lt;w:r&amp;gt;&amp;lt;w:t xml:space="preserve"&amp;gt;years of age or older to qualify for the credit limitation specified in paragraphs C and D. &amp;lt;/w:t&amp;gt;&amp;lt;/w:r&amp;gt;&amp;lt;w:bookmarkStart w:id="65" w:name="_LINE__20_4a6b93da_810e_4afd_b70a_d77ab3" /&amp;gt;&amp;lt;w:bookmarkEnd w:id="64" /&amp;gt;&amp;lt;w:r&amp;gt;&amp;lt;w:t&amp;gt;Married individuals filing separate returns do not qualify for the credit under this section.&amp;lt;/w:t&amp;gt;&amp;lt;/w:r&amp;gt;&amp;lt;/w:ins&amp;gt;&amp;lt;w:bookmarkEnd w:id="65" /&amp;gt;&amp;lt;/w:p&amp;gt;&amp;lt;w:p w:rsidR="00534960" w:rsidRDefault="00534960" w:rsidP="00534960"&amp;gt;&amp;lt;w:pPr&amp;gt;&amp;lt;w:ind w:left="360" w:firstLine="360" /&amp;gt;&amp;lt;w:rPr&amp;gt;&amp;lt;w:b /&amp;gt;&amp;lt;/w:rPr&amp;gt;&amp;lt;/w:pPr&amp;gt;&amp;lt;w:bookmarkStart w:id="66" w:name="_BILL_SECTION_UNALLOCATED__fae68286_abed" /&amp;gt;&amp;lt;w:bookmarkStart w:id="67" w:name="_PAR__9_3b4b6922_c9ee_4820_ace2_92b85da4" /&amp;gt;&amp;lt;w:bookmarkStart w:id="68" w:name="_LINE__21_e8fb1244_dad9_4779_902f_6cdb6d" /&amp;gt;&amp;lt;w:bookmarkEnd w:id="7" /&amp;gt;&amp;lt;w:bookmarkEnd w:id="15" /&amp;gt;&amp;lt;w:bookmarkEnd w:id="18" /&amp;gt;&amp;lt;w:bookmarkEnd w:id="59" /&amp;gt;&amp;lt;w:bookmarkEnd w:id="60" /&amp;gt;&amp;lt;w:bookmarkEnd w:id="61" /&amp;gt;&amp;lt;w:r&amp;gt;&amp;lt;w:rPr&amp;gt;&amp;lt;w:b /&amp;gt;&amp;lt;w:sz w:val="24" /&amp;gt;&amp;lt;/w:rPr&amp;gt;&amp;lt;w:t xml:space="preserve"&amp;gt;Sec. &amp;lt;/w:t&amp;gt;&amp;lt;/w:r&amp;gt;&amp;lt;w:bookmarkStart w:id="69" w:name="_BILL_SECTION_NUMBER__d35cbaf6_30c2_4f5a" /&amp;gt;&amp;lt;w:r&amp;gt;&amp;lt;w:rPr&amp;gt;&amp;lt;w:b /&amp;gt;&amp;lt;w:sz w:val="24" /&amp;gt;&amp;lt;/w:rPr&amp;gt;&amp;lt;w:t&amp;gt;2&amp;lt;/w:t&amp;gt;&amp;lt;/w:r&amp;gt;&amp;lt;w:bookmarkEnd w:id="69" /&amp;gt;&amp;lt;w:r&amp;gt;&amp;lt;w:rPr&amp;gt;&amp;lt;w:b /&amp;gt;&amp;lt;w:sz w:val="24" /&amp;gt;&amp;lt;/w:rPr&amp;gt;&amp;lt;w:t&amp;gt;.&amp;lt;/w:t&amp;gt;&amp;lt;/w:r&amp;gt;&amp;lt;w:r w:rsidRPr="00E33885"&amp;gt;&amp;lt;w:rPr&amp;gt;&amp;lt;w:b /&amp;gt;&amp;lt;w:sz w:val="24" /&amp;gt;&amp;lt;/w:rPr&amp;gt;&amp;lt;w:t xml:space="preserve"&amp;gt;  Resolve&amp;lt;/w:t&amp;gt;&amp;lt;/w:r&amp;gt;&amp;lt;w:r&amp;gt;&amp;lt;w:rPr&amp;gt;&amp;lt;w:b /&amp;gt;&amp;lt;w:sz w:val="24" /&amp;gt;&amp;lt;/w:rPr&amp;gt;&amp;lt;w:t xml:space="preserve"&amp;gt; 2025, c. 108, §5&amp;lt;/w:t&amp;gt;&amp;lt;/w:r&amp;gt;&amp;lt;w:r w:rsidRPr="00E33885"&amp;gt;&amp;lt;w:t xml:space="preserve"&amp;gt; is amended to read:&amp;lt;/w:t&amp;gt;&amp;lt;/w:r&amp;gt;&amp;lt;w:bookmarkEnd w:id="68" /&amp;gt;&amp;lt;/w:p&amp;gt;&amp;lt;w:p w:rsidR="00534960" w:rsidRDefault="00534960" w:rsidP="00534960"&amp;gt;&amp;lt;w:pPr&amp;gt;&amp;lt;w:ind w:left="360" w:firstLine="360" /&amp;gt;&amp;lt;/w:pPr&amp;gt;&amp;lt;w:bookmarkStart w:id="70" w:name="_PAR__10_0ce0d19e_0648_4535_91c3_e2517e2" /&amp;gt;&amp;lt;w:bookmarkStart w:id="71" w:name="_LINE__22_a84f6189_889b_4b7d_8715_1de0f3" /&amp;gt;&amp;lt;w:bookmarkEnd w:id="67" /&amp;gt;&amp;lt;w:r w:rsidRPr="00E33885"&amp;gt;&amp;lt;w:rPr&amp;gt;&amp;lt;w:b /&amp;gt;&amp;lt;w:sz w:val="24" /&amp;gt;&amp;lt;/w:rPr&amp;gt;&amp;lt;w:t&amp;gt;Sec. 5.  Meetings; subcommittees. Resolved:&amp;lt;/w:t&amp;gt;&amp;lt;/w:r&amp;gt;&amp;lt;w:r&amp;gt;&amp;lt;w:t xml:space="preserve"&amp;gt;  That the task force shall meet at &amp;lt;/w:t&amp;gt;&amp;lt;/w:r&amp;gt;&amp;lt;w:bookmarkStart w:id="72" w:name="_LINE__23_91365252_d6bc_4b3f_ae31_dc0324" /&amp;gt;&amp;lt;w:bookmarkEnd w:id="71" /&amp;gt;&amp;lt;w:r&amp;gt;&amp;lt;w:t xml:space="preserve"&amp;gt;least 4 &amp;lt;/w:t&amp;gt;&amp;lt;/w:r&amp;gt;&amp;lt;w:r w:rsidRPr="00E33885"&amp;gt;&amp;lt;w:rPr&amp;gt;&amp;lt;w:strike /&amp;gt;&amp;lt;/w:rPr&amp;gt;&amp;lt;w:t&amp;gt;times but no more than 8&amp;lt;/w:t&amp;gt;&amp;lt;/w:r&amp;gt;&amp;lt;w:r&amp;gt;&amp;lt;w:t xml:space="preserve"&amp;gt; times &amp;lt;/w:t&amp;gt;&amp;lt;/w:r&amp;gt;&amp;lt;w:r w:rsidRPr="00E33885"&amp;gt;&amp;lt;w:rPr&amp;gt;&amp;lt;w:u w:val="single" /&amp;gt;&amp;lt;/w:rPr&amp;gt;&amp;lt;w:t&amp;gt;in 2025&amp;lt;/w:t&amp;gt;&amp;lt;/w:r&amp;gt;&amp;lt;w:r&amp;gt;&amp;lt;w:rPr&amp;gt;&amp;lt;w:u w:val="single" /&amp;gt;&amp;lt;/w:rPr&amp;gt;&amp;lt;w:t xml:space="preserve"&amp;gt; &amp;lt;/w:t&amp;gt;&amp;lt;/w:r&amp;gt;&amp;lt;w:r w:rsidRPr="00E33885"&amp;gt;&amp;lt;w:rPr&amp;gt;&amp;lt;w:u w:val="single" /&amp;gt;&amp;lt;/w:rPr&amp;gt;&amp;lt;w:t&amp;gt;and no more than 8 times in 2026&amp;lt;/w:t&amp;gt;&amp;lt;/w:r&amp;gt;&amp;lt;w:r&amp;gt;&amp;lt;w:t xml:space="preserve"&amp;gt;, not &amp;lt;/w:t&amp;gt;&amp;lt;/w:r&amp;gt;&amp;lt;w:bookmarkStart w:id="73" w:name="_LINE__24_52fdc8c4_3d2c_482b_8456_f3affc" /&amp;gt;&amp;lt;w:bookmarkEnd w:id="72" /&amp;gt;&amp;lt;w:r&amp;gt;&amp;lt;w:t&amp;gt;including any subcommittee meetings.&amp;lt;/w:t&amp;gt;&amp;lt;/w:r&amp;gt;&amp;lt;w:bookmarkEnd w:id="73" /&amp;gt;&amp;lt;/w:p&amp;gt;&amp;lt;w:p w:rsidR="00534960" w:rsidRDefault="00534960" w:rsidP="00534960"&amp;gt;&amp;lt;w:pPr&amp;gt;&amp;lt;w:ind w:left="360" w:firstLine="360" /&amp;gt;&amp;lt;/w:pPr&amp;gt;&amp;lt;w:bookmarkStart w:id="74" w:name="_PAR__11_8526468a_ec30_4ae5_9405_8eb465c" /&amp;gt;&amp;lt;w:bookmarkStart w:id="75" w:name="_LINE__25_399e3fe5_0d6a_433d_ba84_06112d" /&amp;gt;&amp;lt;w:bookmarkEnd w:id="70" /&amp;gt;&amp;lt;w:r&amp;gt;&amp;lt;w:t xml:space="preserve"&amp;gt;1.  The task force shall meet at least once jointly with the Joint Standing Committee on &amp;lt;/w:t&amp;gt;&amp;lt;/w:r&amp;gt;&amp;lt;w:bookmarkStart w:id="76" w:name="_LINE__26_3e4488c1_889e_4a17_97ce_84cb87" /&amp;gt;&amp;lt;w:bookmarkEnd w:id="75" /&amp;gt;&amp;lt;w:r&amp;gt;&amp;lt;w:t&amp;gt;Taxation at a time to be determined by the chairs of the task force and the committee.&amp;lt;/w:t&amp;gt;&amp;lt;/w:r&amp;gt;&amp;lt;w:bookmarkEnd w:id="76" /&amp;gt;&amp;lt;/w:p&amp;gt;&amp;lt;w:p w:rsidR="00534960" w:rsidRDefault="00534960" w:rsidP="00534960"&amp;gt;&amp;lt;w:pPr&amp;gt;&amp;lt;w:ind w:left="360" w:firstLine="360" /&amp;gt;&amp;lt;/w:pPr&amp;gt;&amp;lt;w:bookmarkStart w:id="77" w:name="_PAR__12_19630fb2_4872_45f3_a705_4267f45" /&amp;gt;&amp;lt;w:bookmarkStart w:id="78" w:name="_LINE__27_e8908305_059c_4e4e_b537_700215" /&amp;gt;&amp;lt;w:bookmarkEnd w:id="74" /&amp;gt;&amp;lt;w:r&amp;gt;&amp;lt;w:t xml:space="preserve"&amp;gt;2.  The chairs of the task force may appoint subcommittees as necessary for the efficient &amp;lt;/w:t&amp;gt;&amp;lt;/w:r&amp;gt;&amp;lt;w:bookmarkStart w:id="79" w:name="_LINE__28_5be71720_7bd3_43b0_a842_cdfb15" /&amp;gt;&amp;lt;w:bookmarkEnd w:id="78" /&amp;gt;&amp;lt;w:r&amp;gt;&amp;lt;w:t&amp;gt;operation of the task force.&amp;lt;/w:t&amp;gt;&amp;lt;/w:r&amp;gt;&amp;lt;w:bookmarkEnd w:id="79" /&amp;gt;&amp;lt;/w:p&amp;gt;&amp;lt;w:p w:rsidR="00534960" w:rsidRDefault="00534960" w:rsidP="00534960"&amp;gt;&amp;lt;w:pPr&amp;gt;&amp;lt;w:ind w:left="360" w:firstLine="360" /&amp;gt;&amp;lt;/w:pPr&amp;gt;&amp;lt;w:bookmarkStart w:id="80" w:name="_BILL_SECTION_UNALLOCATED__d30cd998_ca13" /&amp;gt;&amp;lt;w:bookmarkStart w:id="81" w:name="_PAR__13_2f6353e8_f458_4224_b4a2_657a238" /&amp;gt;&amp;lt;w:bookmarkStart w:id="82" w:name="_LINE__29_0083bc5b_29e5_49eb_ba94_88603f" /&amp;gt;&amp;lt;w:bookmarkEnd w:id="66" /&amp;gt;&amp;lt;w:bookmarkEnd w:id="77" /&amp;gt;&amp;lt;w:r&amp;gt;&amp;lt;w:rPr&amp;gt;&amp;lt;w:b /&amp;gt;&amp;lt;w:sz w:val="24" /&amp;gt;&amp;lt;/w:rPr&amp;gt;&amp;lt;w:t xml:space="preserve"&amp;gt;Sec. &amp;lt;/w:t&amp;gt;&amp;lt;/w:r&amp;gt;&amp;lt;w:bookmarkStart w:id="83" w:name="_BILL_SECTION_NUMBER__af59ce1b_896a_454d" /&amp;gt;&amp;lt;w:r&amp;gt;&amp;lt;w:rPr&amp;gt;&amp;lt;w:b /&amp;gt;&amp;lt;w:sz w:val="24" /&amp;gt;&amp;lt;/w:rPr&amp;gt;&amp;lt;w:t&amp;gt;3&amp;lt;/w:t&amp;gt;&amp;lt;/w:r&amp;gt;&amp;lt;w:bookmarkEnd w:id="83" /&amp;gt;&amp;lt;w:r&amp;gt;&amp;lt;w:rPr&amp;gt;&amp;lt;w:b /&amp;gt;&amp;lt;w:sz w:val="24" /&amp;gt;&amp;lt;/w:rPr&amp;gt;&amp;lt;w:t&amp;gt;.&amp;lt;/w:t&amp;gt;&amp;lt;/w:r&amp;gt;&amp;lt;w:r w:rsidRPr="00E33885"&amp;gt;&amp;lt;w:rPr&amp;gt;&amp;lt;w:b /&amp;gt;&amp;lt;w:sz w:val="24" /&amp;gt;&amp;lt;/w:rPr&amp;gt;&amp;lt;w:t xml:space="preserve"&amp;gt;  Department of Administrative and Financial Services, Bureau of &amp;lt;/w:t&amp;gt;&amp;lt;/w:r&amp;gt;&amp;lt;w:bookmarkStart w:id="84" w:name="_LINE__30_3dc5f927_13c1_4e5d_bdd8_cfc2a2" /&amp;gt;&amp;lt;w:bookmarkEnd w:id="82" /&amp;gt;&amp;lt;w:r w:rsidRPr="00E33885"&amp;gt;&amp;lt;w:rPr&amp;gt;&amp;lt;w:b /&amp;gt;&amp;lt;w:sz w:val="24" /&amp;gt;&amp;lt;/w:rPr&amp;gt;&amp;lt;w:t xml:space="preserve"&amp;gt;Revenue Services to administer survey to assessors on Maine Tree Growth Tax &amp;lt;/w:t&amp;gt;&amp;lt;/w:r&amp;gt;&amp;lt;w:bookmarkStart w:id="85" w:name="_LINE__31_3628aa2e_2ef5_4f4e_aa1e_c638bd" /&amp;gt;&amp;lt;w:bookmarkEnd w:id="84" /&amp;gt;&amp;lt;w:r w:rsidRPr="00E33885"&amp;gt;&amp;lt;w:rPr&amp;gt;&amp;lt;w:b /&amp;gt;&amp;lt;w:sz w:val="24" /&amp;gt;&amp;lt;/w:rPr&amp;gt;&amp;lt;w:t&amp;gt;Law.&amp;lt;/w:t&amp;gt;&amp;lt;/w:r&amp;gt;&amp;lt;w:r&amp;gt;&amp;lt;w:t xml:space="preserve"&amp;gt;  The Department of Administrative and Financial Services, Bureau of Revenue &amp;lt;/w:t&amp;gt;&amp;lt;/w:r&amp;gt;&amp;lt;w:bookmarkStart w:id="86" w:name="_LINE__32_e71ea41b_3f99_4f84_83b1_96b83a" /&amp;gt;&amp;lt;w:bookmarkEnd w:id="85" /&amp;gt;&amp;lt;w:r&amp;gt;&amp;lt;w:t xml:space="preserve"&amp;gt;Services shall administer a survey to assessors related to the Maine Tree Growth Tax Law. &amp;lt;/w:t&amp;gt;&amp;lt;/w:r&amp;gt;&amp;lt;w:bookmarkStart w:id="87" w:name="_LINE__33_adef552a_3ddd_405d_b125_d7684d" /&amp;gt;&amp;lt;w:bookmarkEnd w:id="86" /&amp;gt;&amp;lt;w:r&amp;gt;&amp;lt;w:t xml:space="preserve"&amp;gt;In the design of the survey, the bureau shall collaborate with the Department of Agriculture, &amp;lt;/w:t&amp;gt;&amp;lt;/w:r&amp;gt;&amp;lt;w:bookmarkStart w:id="88" w:name="_LINE__34_0e7bd830_065f_4964_a84e_dc5d07" /&amp;gt;&amp;lt;w:bookmarkEnd w:id="87" /&amp;gt;&amp;lt;w:r&amp;gt;&amp;lt;w:t xml:space="preserve"&amp;gt;Conservation and Forestry, Maine Forest Service, the University of Maine School of Forest &amp;lt;/w:t&amp;gt;&amp;lt;/w:r&amp;gt;&amp;lt;w:bookmarkStart w:id="89" w:name="_LINE__35_03d15695_1604_40e2_b133_5ce8fd" /&amp;gt;&amp;lt;w:bookmarkEnd w:id="88" /&amp;gt;&amp;lt;w:r&amp;gt;&amp;lt;w:t xml:space="preserve"&amp;gt;Resources, landowners, foresters, municipal officials and assessors. The survey must, at a &amp;lt;/w:t&amp;gt;&amp;lt;/w:r&amp;gt;&amp;lt;w:bookmarkStart w:id="90" w:name="_LINE__36_b29b8f5e_2bef_4fe6_b6fa_b5c68e" /&amp;gt;&amp;lt;w:bookmarkEnd w:id="89" /&amp;gt;&amp;lt;w:r&amp;gt;&amp;lt;w:t xml:space="preserve"&amp;gt;minimum, collect information from assessors regarding their experiences administering the &amp;lt;/w:t&amp;gt;&amp;lt;/w:r&amp;gt;&amp;lt;w:bookmarkStart w:id="91" w:name="_LINE__37_cd302d4a_c19c_45a6_b3ce_778d7a" /&amp;gt;&amp;lt;w:bookmarkEnd w:id="90" /&amp;gt;&amp;lt;w:r&amp;gt;&amp;lt;w:t&amp;gt;Maine Tree Growth Tax Law.&amp;lt;/w:t&amp;gt;&amp;lt;/w:r&amp;gt;&amp;lt;w:bookmarkEnd w:id="91" /&amp;gt;&amp;lt;/w:p&amp;gt;&amp;lt;w:p w:rsidR="00534960" w:rsidRDefault="00534960" w:rsidP="00534960"&amp;gt;&amp;lt;w:pPr&amp;gt;&amp;lt;w:ind w:left="360" w:firstLine="360" /&amp;gt;&amp;lt;/w:pPr&amp;gt;&amp;lt;w:bookmarkStart w:id="92" w:name="_PAR__14_3e8b39f9_ad60_45d4_a8fc_b1922dc" /&amp;gt;&amp;lt;w:bookmarkStart w:id="93" w:name="_LINE__38_d2a727cd_545c_4894_b732_c1671a" /&amp;gt;&amp;lt;w:bookmarkEnd w:id="81" /&amp;gt;&amp;lt;w:r&amp;gt;&amp;lt;w:t xml:space="preserve"&amp;gt;The Bureau of Revenue Services shall submit its findings and recommendations based &amp;lt;/w:t&amp;gt;&amp;lt;/w:r&amp;gt;&amp;lt;w:bookmarkStart w:id="94" w:name="_LINE__39_83f5d708_9d31_41f1_b64b_1a9611" /&amp;gt;&amp;lt;w:bookmarkEnd w:id="93" /&amp;gt;&amp;lt;w:r&amp;gt;&amp;lt;w:t xml:space="preserve"&amp;gt;on the survey results, including suggested legislation, no later than January 15, 2027 to the &amp;lt;/w:t&amp;gt;&amp;lt;/w:r&amp;gt;&amp;lt;w:bookmarkStart w:id="95" w:name="_LINE__40_8fd53f8e_3e3d_419b_91cf_837534" /&amp;gt;&amp;lt;w:bookmarkEnd w:id="94" /&amp;gt;&amp;lt;w:r&amp;gt;&amp;lt;w:t xml:space="preserve"&amp;gt;joint standing committee of the Legislature having jurisdiction over taxation matters. The &amp;lt;/w:t&amp;gt;&amp;lt;/w:r&amp;gt;&amp;lt;w:bookmarkStart w:id="96" w:name="_PAGE_SPLIT__fb3057fe_1e97_419e_a3b1_754" /&amp;gt;&amp;lt;w:bookmarkStart w:id="97" w:name="_PAGE__2_8ea9f28e_df89_4d07_a7fe_114d427" /&amp;gt;&amp;lt;w:bookmarkStart w:id="98" w:name="_PAR__1_22831164_8c61_40fb_931e_70c25493" /&amp;gt;&amp;lt;w:bookmarkStart w:id="99" w:name="_LINE__1_d66b83bf_91e7_4a21_8c9f_740feb5" /&amp;gt;&amp;lt;w:bookmarkEnd w:id="3" /&amp;gt;&amp;lt;w:bookmarkEnd w:id="92" /&amp;gt;&amp;lt;w:bookmarkEnd w:id="95" /&amp;gt;&amp;lt;w:r&amp;gt;&amp;lt;w:t&amp;gt;j&amp;lt;/w:t&amp;gt;&amp;lt;/w:r&amp;gt;&amp;lt;w:bookmarkEnd w:id="96" /&amp;gt;&amp;lt;w:r&amp;gt;&amp;lt;w:t xml:space="preserve"&amp;gt;oint standing committee may report out legislation based on the findings and &amp;lt;/w:t&amp;gt;&amp;lt;/w:r&amp;gt;&amp;lt;w:bookmarkStart w:id="100" w:name="_LINE__2_0c3478a5_5751_4df4_9657_ff668b7" /&amp;gt;&amp;lt;w:bookmarkEnd w:id="99" /&amp;gt;&amp;lt;w:r&amp;gt;&amp;lt;w:t&amp;gt;recommendations to the 133rd Legislature in 2027.&amp;lt;/w:t&amp;gt;&amp;lt;/w:r&amp;gt;&amp;lt;w:bookmarkEnd w:id="100" /&amp;gt;&amp;lt;/w:p&amp;gt;&amp;lt;w:p w:rsidR="00534960" w:rsidRDefault="00534960" w:rsidP="00534960"&amp;gt;&amp;lt;w:pPr&amp;gt;&amp;lt;w:keepNext /&amp;gt;&amp;lt;w:spacing w:before="240" /&amp;gt;&amp;lt;w:ind w:left="360" /&amp;gt;&amp;lt;w:jc w:val="center" /&amp;gt;&amp;lt;/w:pPr&amp;gt;&amp;lt;w:bookmarkStart w:id="101" w:name="_SUMMARY__6578971a_c050_40c0_af5b_afe775" /&amp;gt;&amp;lt;w:bookmarkStart w:id="102" w:name="_PAR__2_dd978ed0_3c4d_4ebb_ae22_dfd4353f" /&amp;gt;&amp;lt;w:bookmarkStart w:id="103" w:name="_LINE__3_858f6c7a_4f08_4782_b07b_a47abe6" /&amp;gt;&amp;lt;w:bookmarkEnd w:id="8" /&amp;gt;&amp;lt;w:bookmarkEnd w:id="80" /&amp;gt;&amp;lt;w:bookmarkEnd w:id="98" /&amp;gt;&amp;lt;w:r&amp;gt;&amp;lt;w:rPr&amp;gt;&amp;lt;w:b /&amp;gt;&amp;lt;w:sz w:val="24" /&amp;gt;&amp;lt;/w:rPr&amp;gt;&amp;lt;w:t&amp;gt;SUMMARY&amp;lt;/w:t&amp;gt;&amp;lt;/w:r&amp;gt;&amp;lt;w:bookmarkEnd w:id="103" /&amp;gt;&amp;lt;/w:p&amp;gt;&amp;lt;w:p w:rsidR="00534960" w:rsidRDefault="00534960" w:rsidP="00534960"&amp;gt;&amp;lt;w:pPr&amp;gt;&amp;lt;w:keepNext /&amp;gt;&amp;lt;w:ind w:left="360" w:firstLine="360" /&amp;gt;&amp;lt;/w:pPr&amp;gt;&amp;lt;w:bookmarkStart w:id="104" w:name="_PAR__3_2f67e4d1_cfbd_4a68_9543_ad7fb6e2" /&amp;gt;&amp;lt;w:bookmarkStart w:id="105" w:name="_LINE__4_f29ba79e_7828_4a44_8397_7faf14b" /&amp;gt;&amp;lt;w:bookmarkEnd w:id="102" /&amp;gt;&amp;lt;w:r w:rsidRPr="00E33885"&amp;gt;&amp;lt;w:t xml:space="preserve"&amp;gt;This &amp;lt;/w:t&amp;gt;&amp;lt;/w:r&amp;gt;&amp;lt;w:r&amp;gt;&amp;lt;w:t&amp;gt;bill&amp;lt;/w:t&amp;gt;&amp;lt;/w:r&amp;gt;&amp;lt;w:r w:rsidRPr="00E33885"&amp;gt;&amp;lt;w:t xml:space="preserve"&amp;gt; amends Resolve 2025, chapter 108, which established the Real Estate Property &amp;lt;/w:t&amp;gt;&amp;lt;/w:r&amp;gt;&amp;lt;w:bookmarkStart w:id="106" w:name="_LINE__5_e4f17c27_7f6e_4590_aeca_d7cd49b" /&amp;gt;&amp;lt;w:bookmarkEnd w:id="105" /&amp;gt;&amp;lt;w:r w:rsidRPr="00E33885"&amp;gt;&amp;lt;w:t xml:space="preserve"&amp;gt;Tax Relief Task Force, to allow the task force to meet 8 times in 2026. For tax years &amp;lt;/w:t&amp;gt;&amp;lt;/w:r&amp;gt;&amp;lt;w:bookmarkStart w:id="107" w:name="_LINE__6_be27504b_4a14_472d_a9d9_017c5ab" /&amp;gt;&amp;lt;w:bookmarkEnd w:id="106" /&amp;gt;&amp;lt;w:r w:rsidRPr="00E33885"&amp;gt;&amp;lt;w:t xml:space="preserve"&amp;gt;beginning on or after January 1, 2026, the &amp;lt;/w:t&amp;gt;&amp;lt;/w:r&amp;gt;&amp;lt;w:r&amp;gt;&amp;lt;w:t&amp;gt;bill&amp;lt;/w:t&amp;gt;&amp;lt;/w:r&amp;gt;&amp;lt;w:r w:rsidRPr="00E33885"&amp;gt;&amp;lt;w:t xml:space="preserve"&amp;gt; increases from $1,000 to $1,500 the property &amp;lt;/w:t&amp;gt;&amp;lt;/w:r&amp;gt;&amp;lt;w:bookmarkStart w:id="108" w:name="_LINE__7_b8b55be2_763a_4ba0_ac2c_dee91be" /&amp;gt;&amp;lt;w:bookmarkEnd w:id="107" /&amp;gt;&amp;lt;w:r&amp;gt;&amp;lt;w:t xml:space="preserve"&amp;gt;tax &amp;lt;/w:t&amp;gt;&amp;lt;/w:r&amp;gt;&amp;lt;w:r w:rsidRPr="00E33885"&amp;gt;&amp;lt;w:t xml:space="preserve"&amp;gt;fairness credit for individuals &amp;lt;/w:t&amp;gt;&amp;lt;/w:r&amp;gt;&amp;lt;w:r&amp;gt;&amp;lt;w:t&amp;gt;under&amp;lt;/w:t&amp;gt;&amp;lt;/w:r&amp;gt;&amp;lt;w:r w:rsidRPr="00E33885"&amp;gt;&amp;lt;w:t xml:space="preserve"&amp;gt; 65 years of age. The &amp;lt;/w:t&amp;gt;&amp;lt;/w:r&amp;gt;&amp;lt;w:r&amp;gt;&amp;lt;w:t&amp;gt;bill&amp;lt;/w:t&amp;gt;&amp;lt;/w:r&amp;gt;&amp;lt;w:r w:rsidRPr="00E33885"&amp;gt;&amp;lt;w:t xml:space="preserve"&amp;gt; also requires the &amp;lt;/w:t&amp;gt;&amp;lt;/w:r&amp;gt;&amp;lt;w:bookmarkStart w:id="109" w:name="_LINE__8_c562d436_3b0f_4968_82d4_8a1737f" /&amp;gt;&amp;lt;w:bookmarkEnd w:id="108" /&amp;gt;&amp;lt;w:r w:rsidRPr="00E33885"&amp;gt;&amp;lt;w:t xml:space="preserve"&amp;gt;Department of Administrative and Financial Services, Bureau of Revenue Services to &amp;lt;/w:t&amp;gt;&amp;lt;/w:r&amp;gt;&amp;lt;w:bookmarkStart w:id="110" w:name="_LINE__9_6d234c1e_f05e_4e7b_a62b_dcb4405" /&amp;gt;&amp;lt;w:bookmarkEnd w:id="109" /&amp;gt;&amp;lt;w:r w:rsidRPr="00E33885"&amp;gt;&amp;lt;w:t&amp;gt;administer a survey to assessors to gather data on the&amp;lt;/w:t&amp;gt;&amp;lt;/w:r&amp;gt;&amp;lt;w:r&amp;gt;&amp;lt;w:t xml:space="preserve"&amp;gt; administration&amp;lt;/w:t&amp;gt;&amp;lt;/w:r&amp;gt;&amp;lt;w:r&amp;gt;&amp;lt;w:t xml:space="preserve"&amp;gt; &amp;lt;/w:t&amp;gt;&amp;lt;/w:r&amp;gt;&amp;lt;w:r&amp;gt;&amp;lt;w:t&amp;gt;of the&amp;lt;/w:t&amp;gt;&amp;lt;/w:r&amp;gt;&amp;lt;w:r w:rsidRPr="00E33885"&amp;gt;&amp;lt;w:t xml:space="preserve"&amp;gt; Maine Tree &amp;lt;/w:t&amp;gt;&amp;lt;/w:r&amp;gt;&amp;lt;w:bookmarkStart w:id="111" w:name="_LINE__10_931babf1_d38e_4fb8_9411_75a52f" /&amp;gt;&amp;lt;w:bookmarkEnd w:id="110" /&amp;gt;&amp;lt;w:r w:rsidRPr="00E33885"&amp;gt;&amp;lt;w:t xml:space="preserve"&amp;gt;Growth Tax &amp;lt;/w:t&amp;gt;&amp;lt;/w:r&amp;gt;&amp;lt;w:r&amp;gt;&amp;lt;w:t&amp;gt;Law&amp;lt;/w:t&amp;gt;&amp;lt;/w:r&amp;gt;&amp;lt;w:r w:rsidRPr="00E33885"&amp;gt;&amp;lt;w:t&amp;gt;.&amp;lt;/w:t&amp;gt;&amp;lt;/w:r&amp;gt;&amp;lt;w:bookmarkEnd w:id="111" /&amp;gt;&amp;lt;/w:p&amp;gt;&amp;lt;w:p w:rsidR="00534960" w:rsidRDefault="00534960" w:rsidP="00534960"&amp;gt;&amp;lt;w:pPr&amp;gt;&amp;lt;w:keepNext /&amp;gt;&amp;lt;w:spacing w:before="60" w:after="60" /&amp;gt;&amp;lt;w:ind w:left="360" /&amp;gt;&amp;lt;w:jc w:val="center" /&amp;gt;&amp;lt;/w:pPr&amp;gt;&amp;lt;w:bookmarkStart w:id="112" w:name="_FISCAL_NOTE_REQUIRED__af0a4c80_3408_444" /&amp;gt;&amp;lt;w:bookmarkStart w:id="113" w:name="_PAR__4_d5ae6566_8f30_48c9_9a68_db2504bd" /&amp;gt;&amp;lt;w:bookmarkStart w:id="114" w:name="_LINE__11_2956219b_46cb_4688_9a21_fb3e18" /&amp;gt;&amp;lt;w:bookmarkEnd w:id="104" /&amp;gt;&amp;lt;w:r&amp;gt;&amp;lt;w:rPr&amp;gt;&amp;lt;w:b /&amp;gt;&amp;lt;/w:rPr&amp;gt;&amp;lt;w:t&amp;gt;FISCAL NOTE REQUIRED&amp;lt;/w:t&amp;gt;&amp;lt;/w:r&amp;gt;&amp;lt;w:bookmarkEnd w:id="114" /&amp;gt;&amp;lt;/w:p&amp;gt;&amp;lt;w:p w:rsidR="00534960" w:rsidRDefault="00534960" w:rsidP="00534960"&amp;gt;&amp;lt;w:pPr&amp;gt;&amp;lt;w:spacing w:before="60" w:after="60" /&amp;gt;&amp;lt;w:ind w:left="360" /&amp;gt;&amp;lt;w:jc w:val="center" /&amp;gt;&amp;lt;w:rPr&amp;gt;&amp;lt;w:b /&amp;gt;&amp;lt;/w:rPr&amp;gt;&amp;lt;/w:pPr&amp;gt;&amp;lt;w:bookmarkStart w:id="115" w:name="_PAR__5_da72c196_5797_47a8_a9d7_431d67df" /&amp;gt;&amp;lt;w:bookmarkStart w:id="116" w:name="_LINE__12_7c244b73_4905_417e_9719_6f52cb" /&amp;gt;&amp;lt;w:bookmarkEnd w:id="113" /&amp;gt;&amp;lt;w:r&amp;gt;&amp;lt;w:rPr&amp;gt;&amp;lt;w:b /&amp;gt;&amp;lt;/w:rPr&amp;gt;&amp;lt;w:t&amp;gt;(See attached)&amp;lt;/w:t&amp;gt;&amp;lt;/w:r&amp;gt;&amp;lt;w:bookmarkEnd w:id="116" /&amp;gt;&amp;lt;/w:p&amp;gt;&amp;lt;w:bookmarkEnd w:id="1" /&amp;gt;&amp;lt;w:bookmarkEnd w:id="2" /&amp;gt;&amp;lt;w:bookmarkEnd w:id="97" /&amp;gt;&amp;lt;w:bookmarkEnd w:id="101" /&amp;gt;&amp;lt;w:bookmarkEnd w:id="112" /&amp;gt;&amp;lt;w:bookmarkEnd w:id="115" /&amp;gt;&amp;lt;w:p w:rsidR="00000000" w:rsidRDefault="00534960" w:rsidP="00534960"&amp;gt;&amp;lt;w:pPr&amp;gt;&amp;lt;w:spacing w:before="60" w:after="60" /&amp;gt;&amp;lt;/w:pPr&amp;gt;&amp;lt;w:r&amp;gt;&amp;lt;w:t xml:space="preserve"&amp;gt; &amp;lt;/w:t&amp;gt;&amp;lt;/w:r&amp;gt;&amp;lt;/w:p&amp;gt;&amp;lt;w:sectPr w:rsidR="00000000" w:rsidSect="00534960"&amp;gt;&amp;lt;w:footerReference w:type="default" r:id="rId6" /&amp;gt;&amp;lt;w:pgSz w:w="12240" w:h="15840" /&amp;gt;&amp;lt;w:pgMar w:top="1468" w:right="1641" w:bottom="2217" w:left="2304" w:header="720" w:footer="720" w:gutter="0" /&amp;gt;&amp;lt;w:cols w:space="720" /&amp;gt;&amp;lt;w:formProt w:val="0" /&amp;gt;&amp;lt;/w:sectPr&amp;gt;&amp;lt;/w:body&amp;gt;&amp;lt;/w:document&amp;gt;&amp;lt;/pkg:xmlData&amp;gt;&amp;lt;/pkg:part&amp;gt;&amp;lt;pkg:part pkg:name="/word/footer1.xml" pkg:contentType="application/vnd.openxmlformats-officedocument.wordprocessingml.footer+xml"&amp;gt;&amp;lt;pkg:xmlData&amp;gt;&amp;lt;w:ftr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wp14"&amp;gt;&amp;lt;w:p w:rsidR="00F27249" w:rsidRDefault="00534960"&amp;gt;&amp;lt;w:pPr&amp;gt;&amp;lt;w:pStyle w:val="Footer" /&amp;gt;&amp;lt;w:suppressLineNumbers /&amp;gt;&amp;lt;w:jc w:val="center" /&amp;gt;&amp;lt;/w:pPr&amp;gt;&amp;lt;w:r&amp;gt;&amp;lt;w:rPr&amp;gt;&amp;lt;w:snapToGrid w:val="0" /&amp;gt;&amp;lt;/w:rPr&amp;gt;&amp;lt;w:t xml:space="preserve"&amp;gt;DRAFT DRAFT DRAFT        Page &amp;lt;/w:t&amp;gt;&amp;lt;/w:r&amp;gt;&amp;lt;w:r&amp;gt;&amp;lt;w:rPr&amp;gt;&amp;lt;w:snapToGrid w:val="0" /&amp;gt;&amp;lt;/w:rPr&amp;gt;&amp;lt;w:fldChar w:fldCharType="begin" /&amp;gt;&amp;lt;/w:r&amp;gt;&amp;lt;w:r&amp;gt;&amp;lt;w:rPr&amp;gt;&amp;lt;w:snapToGrid w:val="0" /&amp;gt;&amp;lt;/w:rPr&amp;gt;&amp;lt;w:instrText xml:space="preserve"&amp;gt; PAGE &amp;lt;/w:instrText&amp;gt;&amp;lt;/w:r&amp;gt;&amp;lt;w:r&amp;gt;&amp;lt;w:rPr&amp;gt;&amp;lt;w:snapToGrid w:val="0" /&amp;gt;&amp;lt;/w:rPr&amp;gt;&amp;lt;w:fldChar w:fldCharType="separate" /&amp;gt;&amp;lt;/w:r&amp;gt;&amp;lt;w:r&amp;gt;&amp;lt;w:rPr&amp;gt;&amp;lt;w:snapToGrid w:val="0" /&amp;gt;&amp;lt;/w:rPr&amp;gt;&amp;lt;w:t&amp;gt;2&amp;lt;/w:t&amp;gt;&amp;lt;/w:r&amp;gt;&amp;lt;w:r&amp;gt;&amp;lt;w:rPr&amp;gt;&amp;lt;w:snapToGrid w:val="0" /&amp;gt;&amp;lt;/w:rPr&amp;gt;&amp;lt;w:fldChar w:fldCharType="end" /&amp;gt;&amp;lt;/w:r&amp;gt;&amp;lt;w:r&amp;gt;&amp;lt;w:rPr&amp;gt;&amp;lt;w:snapToGrid w:val="0" /&amp;gt;&amp;lt;/w:rPr&amp;gt;&amp;lt;w:t xml:space="preserve"&amp;gt; - &amp;lt;/w:t&amp;gt;&amp;lt;/w:r&amp;gt;&amp;lt;w:r&amp;gt;&amp;lt;w:rPr&amp;gt;&amp;lt;w:b /&amp;gt;&amp;lt;w:snapToGrid w:val="0" /&amp;gt;&amp;lt;/w:rPr&amp;gt;&amp;lt;w:t&amp;gt;132LR3087(01)&amp;lt;/w:t&amp;gt;&amp;lt;/w:r&amp;gt;&amp;lt;w:r&amp;gt;&amp;lt;w:rPr&amp;gt;&amp;lt;w:snapToGrid w:val="0" /&amp;gt;&amp;lt;/w:rPr&amp;gt;&amp;lt;w:t xml:space="preserve"&amp;gt;        DRAFT DRAFT DRAFT&amp;lt;/w:t&amp;gt;&amp;lt;/w:r&amp;gt;&amp;lt;/w:p&amp;gt;&amp;lt;/w:ftr&amp;gt;&amp;lt;/pkg:xmlData&amp;gt;&amp;lt;/pkg:part&amp;gt;&amp;lt;pkg:part pkg:name="/word/styles.xml" pkg:contentType="application/vnd.openxmlformats-officedocument.wordprocessingml.styles+xml"&amp;gt;&amp;lt;pkg:xmlData&amp;gt;&amp;lt;w:styles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w16cid"&amp;gt;&amp;lt;w:style w:type="table" w:default="1" w:styleId="TableNormal"&amp;gt;&amp;lt;w:name w:val="Normal Table" /&amp;gt;&amp;lt;w:uiPriority w:val="99" /&amp;gt;&amp;lt;w:semiHidden /&amp;gt;&amp;lt;w:unhideWhenUsed /&amp;gt;&amp;lt;w:tblPr&amp;gt;&amp;lt;w:tblInd w:w="0" w:type="dxa" /&amp;gt;&amp;lt;w:tblCellMar&amp;gt;&amp;lt;w:top w:w="0" w:type="dxa" /&amp;gt;&amp;lt;w:left w:w="108" w:type="dxa" /&amp;gt;&amp;lt;w:bottom w:w="0" w:type="dxa" /&amp;gt;&amp;lt;w:right w:w="108" w:type="dxa" /&amp;gt;&amp;lt;/w:tblCellMar&amp;gt;&amp;lt;/w:tblPr&amp;gt;&amp;lt;/w:style&amp;gt;&amp;lt;w:style w:type="table" w:customStyle="1" w:styleId="BPSTable"&amp;gt;&amp;lt;w:name w:val="BPS Table" /&amp;gt;&amp;lt;w:basedOn w:val="TableNormal" /&amp;gt;&amp;lt;w:rsid w:val="00EB7291" /&amp;gt;&amp;lt;w:pPr&amp;gt;&amp;lt;w:spacing w:before="0" w:after="0" /&amp;gt;&amp;lt;w:jc w:val="left" /&amp;gt;&amp;lt;/w:pPr&amp;gt;&amp;lt;w:tblPr /&amp;gt;&amp;lt;w:trPr&amp;gt;&amp;lt;w:cantSplit /&amp;gt;&amp;lt;/w:trPr&amp;gt;&amp;lt;/w:style&amp;gt;&amp;lt;w:style w:type="paragraph" w:customStyle="1" w:styleId="BPSParagraphLeftAlign"&amp;gt;&amp;lt;w:name w:val="BPS Paragraph Left Align" /&amp;gt;&amp;lt;w:basedOn w:val="Normal" /&amp;gt;&amp;lt;w:qFormat /&amp;gt;&amp;lt;w:pPr&amp;gt;&amp;lt;w:jc w:val="left" /&amp;gt;&amp;lt;/w:pPr&amp;gt;&amp;lt;/w:style&amp;gt;&amp;lt;/w:styles&amp;gt;&amp;lt;/pkg:xmlData&amp;gt;&amp;lt;/pkg:part&amp;gt;&amp;lt;/pkg:package&amp;gt;&lt;/OOXML&gt;&lt;Pages&gt;&lt;ProcessedCheckInPage&gt;&lt;PageNumber&gt;1&lt;/PageNumber&gt;&lt;BookmarkName&gt;_PAGE__1_b3d7a839_147d_467e_b9b1_d00b2dd&lt;/BookmarkName&gt;&lt;Tables /&gt;&lt;/ProcessedCheckInPage&gt;&lt;ProcessedCheckInPage&gt;&lt;PageNumber&gt;2&lt;/PageNumber&gt;&lt;BookmarkName&gt;_PAGE__2_8ea9f28e_df89_4d07_a7fe_114d427&lt;/BookmarkName&gt;&lt;Tables /&gt;&lt;/ProcessedCheckInPage&gt;&lt;/Pages&gt;&lt;Paragraphs&gt;&lt;CheckInParagraphs&gt;&lt;PageNumber&gt;1&lt;/PageNumber&gt;&lt;BookmarkName&gt;_PAR__1_b8484304_4b0f_41e5_ab11_fbf3bab5&lt;/BookmarkName&gt;&lt;StartingLineNumber&gt;1&lt;/StartingLineNumber&gt;&lt;EndingLineNumber&gt;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2_954e7f70_559d_48d3_8260_82920929&lt;/BookmarkName&gt;&lt;StartingLineNumber&gt;2&lt;/StartingLineNumber&gt;&lt;EndingLineNumber&gt;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3_3bb7190a_01e2_48d7_8f8b_fb39a2ba&lt;/BookmarkName&gt;&lt;StartingLineNumber&gt;4&lt;/StartingLineNumber&gt;&lt;EndingLineNumber&gt;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4_eba2856c_8406_43a3_86c9_d418af5f&lt;/BookmarkName&gt;&lt;StartingLineNumber&gt;8&lt;/StartingLineNumber&gt;&lt;EndingLineNumber&gt;10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5_7c56db68_b562_41b4_82e8_694395fc&lt;/BookmarkName&gt;&lt;StartingLineNumber&gt;11&lt;/StartingLineNumber&gt;&lt;EndingLineNumber&gt;12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6_9d5a64bf_1d46_4c66_a3b5_7f30b1e1&lt;/BookmarkName&gt;&lt;StartingLineNumber&gt;13&lt;/StartingLineNumber&gt;&lt;EndingLineNumber&gt;15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7_cd2f3a21_ab6d_46f3_8ab3_c475ea84&lt;/BookmarkName&gt;&lt;StartingLineNumber&gt;16&lt;/StartingLineNumber&gt;&lt;EndingLineNumber&gt;17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8_b3cc3c68_87c9_456d_bdc7_d1b2c755&lt;/BookmarkName&gt;&lt;StartingLineNumber&gt;18&lt;/StartingLineNumber&gt;&lt;EndingLineNumber&gt;20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9_3b4b6922_c9ee_4820_ace2_92b85da4&lt;/BookmarkName&gt;&lt;StartingLineNumber&gt;21&lt;/StartingLineNumber&gt;&lt;EndingLineNumber&gt;21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10_0ce0d19e_0648_4535_91c3_e2517e2&lt;/BookmarkName&gt;&lt;StartingLineNumber&gt;22&lt;/StartingLineNumber&gt;&lt;EndingLineNumber&gt;24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11_8526468a_ec30_4ae5_9405_8eb465c&lt;/BookmarkName&gt;&lt;StartingLineNumber&gt;25&lt;/StartingLineNumber&gt;&lt;EndingLineNumber&gt;26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12_19630fb2_4872_45f3_a705_4267f45&lt;/BookmarkName&gt;&lt;StartingLineNumber&gt;27&lt;/StartingLineNumber&gt;&lt;EndingLineNumber&gt;28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13_2f6353e8_f458_4224_b4a2_657a238&lt;/BookmarkName&gt;&lt;StartingLineNumber&gt;29&lt;/StartingLineNumber&gt;&lt;EndingLineNumber&gt;37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14_3e8b39f9_ad60_45d4_a8fc_b1922dc&lt;/BookmarkName&gt;&lt;StartingLineNumber&gt;38&lt;/StartingLineNumber&gt;&lt;EndingLineNumber&gt;40&lt;/EndingLineNumber&gt;&lt;PostTableLine&gt;false&lt;/PostTableLine&gt;&lt;PostKeepWithNext&gt;false&lt;/PostKeepWithNext&gt;&lt;RequiresSectionBreak&gt;true&lt;/RequiresSectionBreak&gt;&lt;SectionStartingLineNumber&gt;1&lt;/SectionStartingLineNumber&gt;&lt;/CheckInParagraphs&gt;&lt;CheckInParagraphs&gt;&lt;PageNumber&gt;2&lt;/PageNumber&gt;&lt;BookmarkName&gt;_PAR__1_22831164_8c61_40fb_931e_70c25493&lt;/BookmarkName&gt;&lt;StartingLineNumber&gt;1&lt;/StartingLineNumber&gt;&lt;EndingLineNumber&gt;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2_dd978ed0_3c4d_4ebb_ae22_dfd4353f&lt;/BookmarkName&gt;&lt;StartingLineNumber&gt;3&lt;/StartingLineNumber&gt;&lt;EndingLineNumber&gt;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3_2f67e4d1_cfbd_4a68_9543_ad7fb6e2&lt;/BookmarkName&gt;&lt;StartingLineNumber&gt;4&lt;/StartingLineNumber&gt;&lt;EndingLineNumber&gt;10&lt;/EndingLineNumber&gt;&lt;PostTableLine&gt;false&lt;/PostTableLine&gt;&lt;PostKeepWithNext&gt;tru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4_d5ae6566_8f30_48c9_9a68_db2504bd&lt;/BookmarkName&gt;&lt;StartingLineNumber&gt;11&lt;/StartingLineNumber&gt;&lt;EndingLineNumber&gt;11&lt;/EndingLineNumber&gt;&lt;PostTableLine&gt;false&lt;/PostTableLine&gt;&lt;PostKeepWithNext&gt;tru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5_da72c196_5797_47a8_a9d7_431d67df&lt;/BookmarkName&gt;&lt;StartingLineNumber&gt;12&lt;/StartingLineNumber&gt;&lt;EndingLineNumber&gt;12&lt;/EndingLineNumber&gt;&lt;PostTableLine&gt;false&lt;/PostTableLine&gt;&lt;PostKeepWithNext&gt;true&lt;/PostKeepWithNext&gt;&lt;RequiresSectionBreak&gt;true&lt;/RequiresSectionBreak&gt;&lt;SectionStartingLineNumber&gt;3&lt;/SectionStartingLineNumber&gt;&lt;/CheckInParagraphs&gt;&lt;/Paragraphs&gt;&lt;/ProcessedCheckIn&gt;</Xml>
          </ProcessedXml>
        </XML>
      </CheckInXml>
    </LatestCheckIn>
  </Item>
</DocumentMetadataXML>
</file>

<file path=customXml/itemProps1.xml><?xml version="1.0" encoding="utf-8"?>
<ds:datastoreItem xmlns:ds="http://schemas.openxmlformats.org/officeDocument/2006/customXml" ds:itemID="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