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Certain Costs Associated with Residential Construction</w:t>
      </w:r>
    </w:p>
    <w:p w:rsidR="005D486D" w:rsidP="005D486D">
      <w:pPr>
        <w:ind w:left="360"/>
        <w:rPr>
          <w:rFonts w:ascii="Arial" w:eastAsia="Arial" w:hAnsi="Arial" w:cs="Arial"/>
        </w:rPr>
      </w:pPr>
      <w:bookmarkStart w:id="0" w:name="_ENACTING_CLAUSE__1e4fb0a4_f6dd_4ea0_9c4"/>
      <w:bookmarkStart w:id="1" w:name="_DOC_BODY__2b08e495_e8fe_4a5c_9558_c7aa4"/>
      <w:bookmarkStart w:id="2" w:name="_DOC_BODY_CONTAINER__4e78698e_dc52_455c_"/>
      <w:bookmarkStart w:id="3" w:name="_PAGE__1_4f951ee6_6b72_47c3_9a5e_0eacc5b"/>
      <w:bookmarkStart w:id="4" w:name="_PAR__1_592ade97_d84d_4b05_a71c_96e2e961"/>
      <w:bookmarkStart w:id="5" w:name="_LINE__1_cc9c86bc_2ec1_40fd_b2c4_f7c3b3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6" w:name="_BILL_SECTION_HEADER__4867b9a7_bb44_4649"/>
      <w:bookmarkStart w:id="7" w:name="_BILL_SECTION__aa6c0be1_09be_41c7_b39c_4"/>
      <w:bookmarkStart w:id="8" w:name="_DOC_BODY_CONTENT__deb959f9_9e65_49d8_9e"/>
      <w:bookmarkStart w:id="9" w:name="_PAR__2_8131867c_befc_413b_bb13_d253c654"/>
      <w:bookmarkStart w:id="10" w:name="_LINE__2_1b4d5081_18f4_4221_88fb_b201b8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b3de7e9_87f9_400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§9722, sub-§6, ¶B-1,</w:t>
      </w:r>
      <w:r>
        <w:rPr>
          <w:rFonts w:ascii="Arial" w:eastAsia="Arial" w:hAnsi="Arial" w:cs="Arial"/>
        </w:rPr>
        <w:t xml:space="preserve"> as amended by PL 2025, c. 46, §§1 to 3, </w:t>
      </w:r>
      <w:bookmarkStart w:id="12" w:name="_LINE__3_5954102f_4f6e_4bb5_9858_536bc26"/>
      <w:bookmarkEnd w:id="10"/>
      <w:r>
        <w:rPr>
          <w:rFonts w:ascii="Arial" w:eastAsia="Arial" w:hAnsi="Arial" w:cs="Arial"/>
        </w:rPr>
        <w:t>is further amended by amending subparagraph (4) to read:</w:t>
      </w:r>
      <w:bookmarkEnd w:id="12"/>
    </w:p>
    <w:p w:rsidR="005D486D" w:rsidP="005D486D">
      <w:pPr>
        <w:ind w:left="1080"/>
        <w:rPr>
          <w:rFonts w:ascii="Arial" w:eastAsia="Arial" w:hAnsi="Arial" w:cs="Arial"/>
        </w:rPr>
      </w:pPr>
      <w:bookmarkStart w:id="13" w:name="_STATUTE_SP__b10961c8_f6d9_4325_946a_d39"/>
      <w:bookmarkStart w:id="14" w:name="_PAR__3_3f291919_4a8d_4ce3_8b86_33da0f52"/>
      <w:bookmarkStart w:id="15" w:name="_LINE__4_9cdda484_3d68_4ff1_b2fd_9e4c148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a5581319_6968_4c22_afd0"/>
      <w:r>
        <w:rPr>
          <w:rFonts w:ascii="Arial" w:eastAsia="Arial" w:hAnsi="Arial" w:cs="Arial"/>
        </w:rPr>
        <w:t>4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0c6f7b7e_9d5b_4c0c_bd2"/>
      <w:r>
        <w:rPr>
          <w:rFonts w:ascii="Arial" w:eastAsia="Arial" w:hAnsi="Arial" w:cs="Arial"/>
        </w:rPr>
        <w:t xml:space="preserve">That buildings used to house livestock, store harvested crops or cultivate crops </w:t>
      </w:r>
      <w:bookmarkStart w:id="18" w:name="_LINE__5_d25cb079_e8ff_48fc_bc26_efc201d"/>
      <w:bookmarkEnd w:id="15"/>
      <w:r>
        <w:rPr>
          <w:rFonts w:ascii="Arial" w:eastAsia="Arial" w:hAnsi="Arial" w:cs="Arial"/>
        </w:rPr>
        <w:t xml:space="preserve">are not subject to the Maine Uniform Building and Energy Code.  The exemption </w:t>
      </w:r>
      <w:bookmarkStart w:id="19" w:name="_LINE__6_c1aeddad_5412_49df_a08d_2bc5800"/>
      <w:bookmarkEnd w:id="18"/>
      <w:r>
        <w:rPr>
          <w:rFonts w:ascii="Arial" w:eastAsia="Arial" w:hAnsi="Arial" w:cs="Arial"/>
        </w:rPr>
        <w:t xml:space="preserve">in this subparagraph does not include the cultivation of cannabis regulated under </w:t>
      </w:r>
      <w:bookmarkStart w:id="20" w:name="_CROSS_REFERENCE__eb02accb_9caa_4f60_9f4"/>
      <w:bookmarkStart w:id="21" w:name="_LINE__7_70bcb24f_36ef_493c_a3c4_e9dd3ee"/>
      <w:bookmarkEnd w:id="19"/>
      <w:r>
        <w:rPr>
          <w:rFonts w:ascii="Arial" w:eastAsia="Arial" w:hAnsi="Arial" w:cs="Arial"/>
        </w:rPr>
        <w:t>Title 22</w:t>
      </w:r>
      <w:bookmarkEnd w:id="20"/>
      <w:r>
        <w:rPr>
          <w:rFonts w:ascii="Arial" w:eastAsia="Arial" w:hAnsi="Arial" w:cs="Arial"/>
        </w:rPr>
        <w:t xml:space="preserve"> or </w:t>
      </w:r>
      <w:bookmarkStart w:id="22" w:name="_CROSS_REFERENCE__93866c32_d18b_4d28_866"/>
      <w:r>
        <w:rPr>
          <w:rFonts w:ascii="Arial" w:eastAsia="Arial" w:hAnsi="Arial" w:cs="Arial"/>
        </w:rPr>
        <w:t>28‑B</w:t>
      </w:r>
      <w:bookmarkEnd w:id="22"/>
      <w:r>
        <w:rPr>
          <w:rFonts w:ascii="Arial" w:eastAsia="Arial" w:hAnsi="Arial" w:cs="Arial"/>
        </w:rPr>
        <w:t xml:space="preserve">; </w:t>
      </w:r>
      <w:bookmarkStart w:id="23" w:name="_PROCESSED_CHANGE__0974eb2c_7bc7_4b8b_a6"/>
      <w:r>
        <w:rPr>
          <w:rFonts w:ascii="Arial" w:eastAsia="Arial" w:hAnsi="Arial" w:cs="Arial"/>
          <w:strike/>
        </w:rPr>
        <w:t>and</w:t>
      </w:r>
      <w:bookmarkEnd w:id="17"/>
      <w:bookmarkEnd w:id="21"/>
      <w:bookmarkEnd w:id="23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24" w:name="_BILL_SECTION_HEADER__6e241712_0683_490b"/>
      <w:bookmarkStart w:id="25" w:name="_BILL_SECTION__c8066255_2d23_47f1_b4cf_0"/>
      <w:bookmarkStart w:id="26" w:name="_PAR__4_01faa359_03a9_4a7e_aa0c_da8aaa9c"/>
      <w:bookmarkStart w:id="27" w:name="_LINE__8_037f00d7_2a30_4d5c_8b20_8183d94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08beba08_8bfd_44ca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10 MRSA §9722, sub-§6, ¶B-1,</w:t>
      </w:r>
      <w:r>
        <w:rPr>
          <w:rFonts w:ascii="Arial" w:eastAsia="Arial" w:hAnsi="Arial" w:cs="Arial"/>
        </w:rPr>
        <w:t xml:space="preserve"> as amended by PL 2025, c. 46, §§1 to 3, </w:t>
      </w:r>
      <w:bookmarkStart w:id="29" w:name="_LINE__9_19f742e4_ab06_4175_8638_63dce6e"/>
      <w:bookmarkEnd w:id="27"/>
      <w:r>
        <w:rPr>
          <w:rFonts w:ascii="Arial" w:eastAsia="Arial" w:hAnsi="Arial" w:cs="Arial"/>
        </w:rPr>
        <w:t>is further amended by enacting a new subparagraph (6) to read:</w:t>
      </w:r>
      <w:bookmarkEnd w:id="29"/>
    </w:p>
    <w:p w:rsidR="005D486D" w:rsidP="005D486D">
      <w:pPr>
        <w:ind w:left="1080"/>
        <w:rPr>
          <w:rFonts w:ascii="Arial" w:eastAsia="Arial" w:hAnsi="Arial" w:cs="Arial"/>
        </w:rPr>
      </w:pPr>
      <w:bookmarkStart w:id="30" w:name="_STATUTE_SP__32aa686e_1d90_4de9_9dbf_f0c"/>
      <w:bookmarkStart w:id="31" w:name="_PAR__5_63caf83e_66bc_4e90_b228_e821a603"/>
      <w:bookmarkStart w:id="32" w:name="_LINE__10_17af37f4_2524_46af_8084_22d9a0"/>
      <w:bookmarkStart w:id="33" w:name="_PROCESSED_CHANGE__ae22879a_05b2_4e3f_9c"/>
      <w:bookmarkEnd w:id="24"/>
      <w:bookmarkEnd w:id="26"/>
      <w:r>
        <w:rPr>
          <w:rFonts w:ascii="Arial" w:eastAsia="Arial" w:hAnsi="Arial" w:cs="Arial"/>
          <w:u w:val="single"/>
        </w:rPr>
        <w:t>(</w:t>
      </w:r>
      <w:bookmarkStart w:id="34" w:name="_STATUTE_NUMBER__717d1df2_9892_436f_a7c1"/>
      <w:r>
        <w:rPr>
          <w:rFonts w:ascii="Arial" w:eastAsia="Arial" w:hAnsi="Arial" w:cs="Arial"/>
          <w:u w:val="single"/>
        </w:rPr>
        <w:t>6</w:t>
      </w:r>
      <w:bookmarkEnd w:id="34"/>
      <w:r>
        <w:rPr>
          <w:rFonts w:ascii="Arial" w:eastAsia="Arial" w:hAnsi="Arial" w:cs="Arial"/>
          <w:u w:val="single"/>
        </w:rPr>
        <w:t xml:space="preserve">)  </w:t>
      </w:r>
      <w:bookmarkStart w:id="35" w:name="_STATUTE_CONTENT__b454e14f_acb5_479f_b4e"/>
      <w:r>
        <w:rPr>
          <w:rFonts w:ascii="Arial" w:eastAsia="Arial" w:hAnsi="Arial" w:cs="Arial"/>
          <w:u w:val="single"/>
        </w:rPr>
        <w:t>That smoke partitions for elevator hoistway doors as required in Chapt</w:t>
      </w:r>
      <w:r>
        <w:rPr>
          <w:rFonts w:ascii="Arial" w:eastAsia="Arial" w:hAnsi="Arial" w:cs="Arial"/>
          <w:u w:val="single"/>
        </w:rPr>
        <w:t xml:space="preserve">er 30 of </w:t>
      </w:r>
      <w:bookmarkStart w:id="36" w:name="_LINE__11_0c8e0a72_bdd6_4040_b613_d88bd8"/>
      <w:bookmarkEnd w:id="32"/>
      <w:r>
        <w:rPr>
          <w:rFonts w:ascii="Arial" w:eastAsia="Arial" w:hAnsi="Arial" w:cs="Arial"/>
          <w:u w:val="single"/>
        </w:rPr>
        <w:t xml:space="preserve">the 2021 edition of the International Building Code are not required under the </w:t>
      </w:r>
      <w:bookmarkStart w:id="37" w:name="_LINE__12_809bc3d2_0f6c_4c14_8b0e_88b983"/>
      <w:bookmarkEnd w:id="36"/>
      <w:r>
        <w:rPr>
          <w:rFonts w:ascii="Arial" w:eastAsia="Arial" w:hAnsi="Arial" w:cs="Arial"/>
          <w:u w:val="single"/>
        </w:rPr>
        <w:t>Maine Uniform Building Code; and</w:t>
      </w:r>
      <w:r>
        <w:rPr>
          <w:rFonts w:ascii="Arial" w:eastAsia="Arial" w:hAnsi="Arial" w:cs="Arial"/>
        </w:rPr>
        <w:t xml:space="preserve"> </w:t>
      </w:r>
      <w:bookmarkEnd w:id="37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38" w:name="_BILL_SECTION_HEADER__8728aaca_ea56_4d2b"/>
      <w:bookmarkStart w:id="39" w:name="_BILL_SECTION__f3b4bb82_4e63_4b3f_abeb_3"/>
      <w:bookmarkStart w:id="40" w:name="_PAR__6_069e3645_ffaa_4ad9_8bde_9a03a654"/>
      <w:bookmarkStart w:id="41" w:name="_LINE__13_4980fe8e_61fe_41ca_a5f2_c2ef42"/>
      <w:bookmarkEnd w:id="25"/>
      <w:bookmarkEnd w:id="30"/>
      <w:bookmarkEnd w:id="31"/>
      <w:bookmarkEnd w:id="33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6c51d025_1727_4374"/>
      <w:r>
        <w:rPr>
          <w:rFonts w:ascii="Arial" w:eastAsia="Arial" w:hAnsi="Arial" w:cs="Arial"/>
          <w:b/>
          <w:sz w:val="24"/>
        </w:rPr>
        <w:t>3</w:t>
      </w:r>
      <w:bookmarkEnd w:id="42"/>
      <w:r>
        <w:rPr>
          <w:rFonts w:ascii="Arial" w:eastAsia="Arial" w:hAnsi="Arial" w:cs="Arial"/>
          <w:b/>
          <w:sz w:val="24"/>
        </w:rPr>
        <w:t>.  10 MRSA §9722, sub-§6, ¶B-1,</w:t>
      </w:r>
      <w:r>
        <w:rPr>
          <w:rFonts w:ascii="Arial" w:eastAsia="Arial" w:hAnsi="Arial" w:cs="Arial"/>
        </w:rPr>
        <w:t xml:space="preserve"> </w:t>
      </w:r>
      <w:r w:rsidRPr="00674C60">
        <w:rPr>
          <w:rFonts w:ascii="Arial" w:eastAsia="Arial" w:hAnsi="Arial" w:cs="Arial"/>
        </w:rPr>
        <w:t xml:space="preserve">as amended by PL 2025, c. 46, §§1 to 3, </w:t>
      </w:r>
      <w:bookmarkStart w:id="43" w:name="_LINE__14_8a468c99_b909_4a66_9e5d_d3eedf"/>
      <w:bookmarkEnd w:id="41"/>
      <w:r w:rsidRPr="00674C60">
        <w:rPr>
          <w:rFonts w:ascii="Arial" w:eastAsia="Arial" w:hAnsi="Arial" w:cs="Arial"/>
        </w:rPr>
        <w:t xml:space="preserve">is further amended </w:t>
      </w:r>
      <w:r>
        <w:rPr>
          <w:rFonts w:ascii="Arial" w:eastAsia="Arial" w:hAnsi="Arial" w:cs="Arial"/>
        </w:rPr>
        <w:t>by enacting a new subparagraph (7) to read:</w:t>
      </w:r>
      <w:bookmarkEnd w:id="43"/>
    </w:p>
    <w:p w:rsidR="005D486D" w:rsidP="005D486D">
      <w:pPr>
        <w:ind w:left="1080"/>
        <w:rPr>
          <w:rFonts w:ascii="Arial" w:eastAsia="Arial" w:hAnsi="Arial" w:cs="Arial"/>
        </w:rPr>
      </w:pPr>
      <w:bookmarkStart w:id="44" w:name="_STATUTE_SP__b8292373_2b03_498c_b201_d38"/>
      <w:bookmarkStart w:id="45" w:name="_PAR__7_4fd24272_908e_4983_9e3e_ff02f864"/>
      <w:bookmarkStart w:id="46" w:name="_LINE__15_9e0ab662_a647_4b78_91f4_02dd4a"/>
      <w:bookmarkStart w:id="47" w:name="_PROCESSED_CHANGE__2216187f_a756_4f2a_95"/>
      <w:bookmarkEnd w:id="38"/>
      <w:bookmarkEnd w:id="40"/>
      <w:r>
        <w:rPr>
          <w:rFonts w:ascii="Arial" w:eastAsia="Arial" w:hAnsi="Arial" w:cs="Arial"/>
          <w:u w:val="single"/>
        </w:rPr>
        <w:t>(</w:t>
      </w:r>
      <w:bookmarkStart w:id="48" w:name="_STATUTE_NUMBER__4f3665bb_2206_4037_b964"/>
      <w:r>
        <w:rPr>
          <w:rFonts w:ascii="Arial" w:eastAsia="Arial" w:hAnsi="Arial" w:cs="Arial"/>
          <w:u w:val="single"/>
        </w:rPr>
        <w:t>7</w:t>
      </w:r>
      <w:bookmarkEnd w:id="48"/>
      <w:r>
        <w:rPr>
          <w:rFonts w:ascii="Arial" w:eastAsia="Arial" w:hAnsi="Arial" w:cs="Arial"/>
          <w:u w:val="single"/>
        </w:rPr>
        <w:t xml:space="preserve">)  </w:t>
      </w:r>
      <w:bookmarkStart w:id="49" w:name="_STATUTE_CONTENT__f9b6f217_53be_4742_9f2"/>
      <w:r>
        <w:rPr>
          <w:rFonts w:ascii="Arial" w:eastAsia="Arial" w:hAnsi="Arial" w:cs="Arial"/>
          <w:u w:val="single"/>
        </w:rPr>
        <w:t xml:space="preserve">That an elevator emergency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-way communication system that includes both </w:t>
      </w:r>
      <w:bookmarkStart w:id="50" w:name="_LINE__16_bd1ac324_1a66_4122_98c5_300d8c"/>
      <w:bookmarkEnd w:id="46"/>
      <w:r>
        <w:rPr>
          <w:rFonts w:ascii="Arial" w:eastAsia="Arial" w:hAnsi="Arial" w:cs="Arial"/>
          <w:u w:val="single"/>
        </w:rPr>
        <w:t xml:space="preserve">visual and audible communication in each elevator car as required in Chapter 30 </w:t>
      </w:r>
      <w:bookmarkStart w:id="51" w:name="_LINE__17_48677ba5_38bb_40e8_b8fc_44c5e6"/>
      <w:bookmarkEnd w:id="50"/>
      <w:r>
        <w:rPr>
          <w:rFonts w:ascii="Arial" w:eastAsia="Arial" w:hAnsi="Arial" w:cs="Arial"/>
          <w:u w:val="single"/>
        </w:rPr>
        <w:t xml:space="preserve">of the 2021 edition of the International Building Code is not required under the </w:t>
      </w:r>
      <w:bookmarkStart w:id="52" w:name="_LINE__18_6300641e_3c4b_40c3_ad67_08c8c6"/>
      <w:bookmarkEnd w:id="51"/>
      <w:r>
        <w:rPr>
          <w:rFonts w:ascii="Arial" w:eastAsia="Arial" w:hAnsi="Arial" w:cs="Arial"/>
          <w:u w:val="single"/>
        </w:rPr>
        <w:t>Maine Uniform Building Code.</w:t>
      </w:r>
      <w:r>
        <w:rPr>
          <w:rFonts w:ascii="Arial" w:eastAsia="Arial" w:hAnsi="Arial" w:cs="Arial"/>
        </w:rPr>
        <w:t xml:space="preserve"> </w:t>
      </w:r>
      <w:bookmarkEnd w:id="52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53" w:name="_BILL_SECTION_UNALLOCATED__b8ea614a_71a3"/>
      <w:bookmarkStart w:id="54" w:name="_PAR__8_9a62d9f1_9b82_4333_bebb_56e8cbc2"/>
      <w:bookmarkStart w:id="55" w:name="_LINE__19_ab61e0f5_5de2_494e_b573_80ccb1"/>
      <w:bookmarkEnd w:id="39"/>
      <w:bookmarkEnd w:id="44"/>
      <w:bookmarkEnd w:id="45"/>
      <w:bookmarkEnd w:id="47"/>
      <w:bookmarkEnd w:id="49"/>
      <w:r w:rsidRPr="00674C60"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021031e4_050d_49a9"/>
      <w:r w:rsidRPr="00674C60">
        <w:rPr>
          <w:rFonts w:ascii="Arial" w:eastAsia="Arial" w:hAnsi="Arial" w:cs="Arial"/>
          <w:b/>
          <w:sz w:val="24"/>
        </w:rPr>
        <w:t>4</w:t>
      </w:r>
      <w:bookmarkEnd w:id="56"/>
      <w:r w:rsidRPr="00674C60">
        <w:rPr>
          <w:rFonts w:ascii="Arial" w:eastAsia="Arial" w:hAnsi="Arial" w:cs="Arial"/>
          <w:b/>
          <w:sz w:val="24"/>
        </w:rPr>
        <w:t xml:space="preserve">.  Office of State Fire Marshal to </w:t>
      </w:r>
      <w:r>
        <w:rPr>
          <w:rFonts w:ascii="Arial" w:eastAsia="Arial" w:hAnsi="Arial" w:cs="Arial"/>
          <w:b/>
          <w:sz w:val="24"/>
        </w:rPr>
        <w:t>u</w:t>
      </w:r>
      <w:r w:rsidRPr="00674C60">
        <w:rPr>
          <w:rFonts w:ascii="Arial" w:eastAsia="Arial" w:hAnsi="Arial" w:cs="Arial"/>
          <w:b/>
          <w:sz w:val="24"/>
        </w:rPr>
        <w:t xml:space="preserve">pdate </w:t>
      </w:r>
      <w:r>
        <w:rPr>
          <w:rFonts w:ascii="Arial" w:eastAsia="Arial" w:hAnsi="Arial" w:cs="Arial"/>
          <w:b/>
          <w:sz w:val="24"/>
        </w:rPr>
        <w:t>s</w:t>
      </w:r>
      <w:r w:rsidRPr="00674C60">
        <w:rPr>
          <w:rFonts w:ascii="Arial" w:eastAsia="Arial" w:hAnsi="Arial" w:cs="Arial"/>
          <w:b/>
          <w:sz w:val="24"/>
        </w:rPr>
        <w:t xml:space="preserve">tandards in </w:t>
      </w:r>
      <w:r>
        <w:rPr>
          <w:rFonts w:ascii="Arial" w:eastAsia="Arial" w:hAnsi="Arial" w:cs="Arial"/>
          <w:b/>
          <w:sz w:val="24"/>
        </w:rPr>
        <w:t>a</w:t>
      </w:r>
      <w:r w:rsidRPr="00674C60">
        <w:rPr>
          <w:rFonts w:ascii="Arial" w:eastAsia="Arial" w:hAnsi="Arial" w:cs="Arial"/>
          <w:b/>
          <w:sz w:val="24"/>
        </w:rPr>
        <w:t xml:space="preserve">ccordance with </w:t>
      </w:r>
      <w:bookmarkStart w:id="57" w:name="_LINE__20_2ea56a1c_aabc_4d27_8c9d_81c990"/>
      <w:bookmarkEnd w:id="55"/>
      <w:r w:rsidRPr="00674C60">
        <w:rPr>
          <w:rFonts w:ascii="Arial" w:eastAsia="Arial" w:hAnsi="Arial" w:cs="Arial"/>
          <w:b/>
          <w:sz w:val="24"/>
        </w:rPr>
        <w:t>National Fire Protection Association standards update.</w:t>
      </w:r>
      <w:r w:rsidRPr="00674C6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674C60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Department of Public </w:t>
      </w:r>
      <w:bookmarkStart w:id="58" w:name="_LINE__21_ce87cda7_1826_4b48_8b26_aee2cb"/>
      <w:bookmarkEnd w:id="57"/>
      <w:r>
        <w:rPr>
          <w:rFonts w:ascii="Arial" w:eastAsia="Arial" w:hAnsi="Arial" w:cs="Arial"/>
        </w:rPr>
        <w:t xml:space="preserve">Safety, </w:t>
      </w:r>
      <w:r w:rsidRPr="00674C60">
        <w:rPr>
          <w:rFonts w:ascii="Arial" w:eastAsia="Arial" w:hAnsi="Arial" w:cs="Arial"/>
        </w:rPr>
        <w:t xml:space="preserve">Office of </w:t>
      </w:r>
      <w:r>
        <w:rPr>
          <w:rFonts w:ascii="Arial" w:eastAsia="Arial" w:hAnsi="Arial" w:cs="Arial"/>
        </w:rPr>
        <w:t xml:space="preserve">the </w:t>
      </w:r>
      <w:r w:rsidRPr="00674C60">
        <w:rPr>
          <w:rFonts w:ascii="Arial" w:eastAsia="Arial" w:hAnsi="Arial" w:cs="Arial"/>
        </w:rPr>
        <w:t xml:space="preserve">State Fire Marshal shall update the </w:t>
      </w:r>
      <w:r>
        <w:rPr>
          <w:rFonts w:ascii="Arial" w:eastAsia="Arial" w:hAnsi="Arial" w:cs="Arial"/>
        </w:rPr>
        <w:t>s</w:t>
      </w:r>
      <w:r w:rsidRPr="00674C60">
        <w:rPr>
          <w:rFonts w:ascii="Arial" w:eastAsia="Arial" w:hAnsi="Arial" w:cs="Arial"/>
        </w:rPr>
        <w:t xml:space="preserve">tate-adopted National Fire </w:t>
      </w:r>
      <w:bookmarkStart w:id="59" w:name="_LINE__22_f7d2ff79_1a29_4fc3_8e3a_5d2afa"/>
      <w:bookmarkEnd w:id="58"/>
      <w:r w:rsidRPr="00674C60">
        <w:rPr>
          <w:rFonts w:ascii="Arial" w:eastAsia="Arial" w:hAnsi="Arial" w:cs="Arial"/>
        </w:rPr>
        <w:t xml:space="preserve">Protection Association standards by adopting the 2025 edition of the National Fire </w:t>
      </w:r>
      <w:bookmarkStart w:id="60" w:name="_LINE__23_74c6981c_f725_42b8_bc9a_c06a09"/>
      <w:bookmarkEnd w:id="59"/>
      <w:r w:rsidRPr="00674C60">
        <w:rPr>
          <w:rFonts w:ascii="Arial" w:eastAsia="Arial" w:hAnsi="Arial" w:cs="Arial"/>
        </w:rPr>
        <w:t>Protection Association 72: National Fire Alarm and Signaling Code.</w:t>
      </w:r>
      <w:bookmarkEnd w:id="60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61" w:name="_BILL_SECTION_UNALLOCATED__e192a6e9_4c84"/>
      <w:bookmarkStart w:id="62" w:name="_PAR__9_fddd0582_9215_472b_a7bd_f6fd3f72"/>
      <w:bookmarkStart w:id="63" w:name="_LINE__24_38f0c99a_032b_4088_bc16_ecf944"/>
      <w:bookmarkEnd w:id="53"/>
      <w:bookmarkEnd w:id="54"/>
      <w:r w:rsidRPr="00674C60"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f69a0679_73aa_4de8"/>
      <w:r w:rsidRPr="00674C60">
        <w:rPr>
          <w:rFonts w:ascii="Arial" w:eastAsia="Arial" w:hAnsi="Arial" w:cs="Arial"/>
          <w:b/>
          <w:sz w:val="24"/>
        </w:rPr>
        <w:t>5</w:t>
      </w:r>
      <w:bookmarkEnd w:id="64"/>
      <w:r w:rsidRPr="00674C60">
        <w:rPr>
          <w:rFonts w:ascii="Arial" w:eastAsia="Arial" w:hAnsi="Arial" w:cs="Arial"/>
          <w:b/>
          <w:sz w:val="24"/>
        </w:rPr>
        <w:t xml:space="preserve">.  Office of State Fire Marshal to convene residential fire sprinklers </w:t>
      </w:r>
      <w:bookmarkStart w:id="65" w:name="_LINE__25_7339733a_f314_4f2e_9835_8fe8f2"/>
      <w:bookmarkEnd w:id="63"/>
      <w:r w:rsidRPr="00674C60">
        <w:rPr>
          <w:rFonts w:ascii="Arial" w:eastAsia="Arial" w:hAnsi="Arial" w:cs="Arial"/>
          <w:b/>
          <w:sz w:val="24"/>
        </w:rPr>
        <w:t>working group.</w:t>
      </w:r>
      <w:r>
        <w:rPr>
          <w:rFonts w:ascii="Arial" w:eastAsia="Arial" w:hAnsi="Arial" w:cs="Arial"/>
        </w:rPr>
        <w:t xml:space="preserve">  The Department of Public Safety, Office of the State Fire Marshal shall </w:t>
      </w:r>
      <w:bookmarkStart w:id="66" w:name="_LINE__26_80b05048_4ecb_4933_9b02_5ab91c"/>
      <w:bookmarkEnd w:id="65"/>
      <w:r>
        <w:rPr>
          <w:rFonts w:ascii="Arial" w:eastAsia="Arial" w:hAnsi="Arial" w:cs="Arial"/>
        </w:rPr>
        <w:t xml:space="preserve">convene a working group, referred to in this resolve as "the working group," to study the </w:t>
      </w:r>
      <w:bookmarkStart w:id="67" w:name="_LINE__27_352e2713_bab9_4273_be45_89a7fc"/>
      <w:bookmarkEnd w:id="66"/>
      <w:r>
        <w:rPr>
          <w:rFonts w:ascii="Arial" w:eastAsia="Arial" w:hAnsi="Arial" w:cs="Arial"/>
        </w:rPr>
        <w:t xml:space="preserve">housing and life safety impacts of residential fire sprinklers and explore ways to lower the </w:t>
      </w:r>
      <w:bookmarkStart w:id="68" w:name="_LINE__28_4cef7851_26ee_4266_b7d3_4691e9"/>
      <w:bookmarkEnd w:id="67"/>
      <w:r>
        <w:rPr>
          <w:rFonts w:ascii="Arial" w:eastAsia="Arial" w:hAnsi="Arial" w:cs="Arial"/>
        </w:rPr>
        <w:t xml:space="preserve">costs associated with the requirement that construction of residential housing include fire </w:t>
      </w:r>
      <w:bookmarkStart w:id="69" w:name="_LINE__29_e1cb9ea6_bb72_4c85_afc6_281257"/>
      <w:bookmarkEnd w:id="68"/>
      <w:r>
        <w:rPr>
          <w:rFonts w:ascii="Arial" w:eastAsia="Arial" w:hAnsi="Arial" w:cs="Arial"/>
        </w:rPr>
        <w:t xml:space="preserve">sprinkler systems. </w:t>
      </w:r>
      <w:bookmarkEnd w:id="69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70" w:name="_PAR__10_2005a9c6_8c91_424a_b8ca_c313361"/>
      <w:bookmarkStart w:id="71" w:name="_LINE__30_18d65572_6ea1_41c4_8d00_392b3d"/>
      <w:bookmarkEnd w:id="62"/>
      <w:r>
        <w:rPr>
          <w:rFonts w:ascii="Arial" w:eastAsia="Arial" w:hAnsi="Arial" w:cs="Arial"/>
        </w:rPr>
        <w:t xml:space="preserve">1.  The State Fire Marshal or the State Fire Marshal's designee shall invite the </w:t>
      </w:r>
      <w:bookmarkStart w:id="72" w:name="_LINE__31_4bc89bc0_9465_48bb_8597_3fd961"/>
      <w:bookmarkEnd w:id="71"/>
      <w:r>
        <w:rPr>
          <w:rFonts w:ascii="Arial" w:eastAsia="Arial" w:hAnsi="Arial" w:cs="Arial"/>
        </w:rPr>
        <w:t xml:space="preserve">participation in the working group of the following persons: a representative from the fire </w:t>
      </w:r>
      <w:bookmarkStart w:id="73" w:name="_LINE__32_87d58227_b679_4b8c_b16f_fb6bcb"/>
      <w:bookmarkEnd w:id="72"/>
      <w:r>
        <w:rPr>
          <w:rFonts w:ascii="Arial" w:eastAsia="Arial" w:hAnsi="Arial" w:cs="Arial"/>
        </w:rPr>
        <w:t xml:space="preserve">sprinkler industry; a municipal fire safety officer; a representative from the housing </w:t>
      </w:r>
      <w:bookmarkStart w:id="74" w:name="_LINE__33_f2384146_a443_4a1a_b37b_d5a0e0"/>
      <w:bookmarkEnd w:id="73"/>
      <w:r>
        <w:rPr>
          <w:rFonts w:ascii="Arial" w:eastAsia="Arial" w:hAnsi="Arial" w:cs="Arial"/>
        </w:rPr>
        <w:t xml:space="preserve">development industry; and any additional persons considered necessary by the State Fire </w:t>
      </w:r>
      <w:bookmarkStart w:id="75" w:name="_LINE__34_2b32972e_1ac5_4253_908a_c0aad1"/>
      <w:bookmarkEnd w:id="74"/>
      <w:r>
        <w:rPr>
          <w:rFonts w:ascii="Arial" w:eastAsia="Arial" w:hAnsi="Arial" w:cs="Arial"/>
        </w:rPr>
        <w:t xml:space="preserve">Marshal to ensure comprehensive stakeholder representation. </w:t>
      </w:r>
      <w:bookmarkEnd w:id="75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76" w:name="_PAR__11_8fcbbbc1_6263_4b85_821d_155f0e1"/>
      <w:bookmarkStart w:id="77" w:name="_LINE__35_9419f639_0a22_4d9a_89cf_4e32a9"/>
      <w:bookmarkEnd w:id="70"/>
      <w:r>
        <w:rPr>
          <w:rFonts w:ascii="Arial" w:eastAsia="Arial" w:hAnsi="Arial" w:cs="Arial"/>
        </w:rPr>
        <w:t>2.  The working group shall:</w:t>
      </w:r>
      <w:bookmarkEnd w:id="77"/>
    </w:p>
    <w:p w:rsidR="005D486D" w:rsidP="005D486D">
      <w:pPr>
        <w:ind w:left="720"/>
        <w:rPr>
          <w:rFonts w:ascii="Arial" w:eastAsia="Arial" w:hAnsi="Arial" w:cs="Arial"/>
        </w:rPr>
      </w:pPr>
      <w:bookmarkStart w:id="78" w:name="_PAR__12_0a77224b_dc34_4a93_96f8_97edfca"/>
      <w:bookmarkStart w:id="79" w:name="_LINE__36_9a683af9_1ee0_40b7_8de5_8b79fb"/>
      <w:bookmarkEnd w:id="76"/>
      <w:r>
        <w:rPr>
          <w:rFonts w:ascii="Arial" w:eastAsia="Arial" w:hAnsi="Arial" w:cs="Arial"/>
        </w:rPr>
        <w:t xml:space="preserve">A.  Conduct a comprehensive review of the existing sprinkler system requirements for </w:t>
      </w:r>
      <w:bookmarkStart w:id="80" w:name="_LINE__37_9cee7d03_daa2_4cf6_99cf_3044cb"/>
      <w:bookmarkEnd w:id="79"/>
      <w:r>
        <w:rPr>
          <w:rFonts w:ascii="Arial" w:eastAsia="Arial" w:hAnsi="Arial" w:cs="Arial"/>
        </w:rPr>
        <w:t xml:space="preserve">residential buildings with 3 or more units and the affiliated costs of the sprinkler </w:t>
      </w:r>
      <w:bookmarkStart w:id="81" w:name="_LINE__38_d72483d7_225f_4f34_bfc0_48dc09"/>
      <w:bookmarkEnd w:id="80"/>
      <w:r>
        <w:rPr>
          <w:rFonts w:ascii="Arial" w:eastAsia="Arial" w:hAnsi="Arial" w:cs="Arial"/>
        </w:rPr>
        <w:t xml:space="preserve">systems; </w:t>
      </w:r>
      <w:bookmarkEnd w:id="81"/>
    </w:p>
    <w:p w:rsidR="005D486D" w:rsidP="005D486D">
      <w:pPr>
        <w:ind w:left="720"/>
        <w:rPr>
          <w:rFonts w:ascii="Arial" w:eastAsia="Arial" w:hAnsi="Arial" w:cs="Arial"/>
        </w:rPr>
      </w:pPr>
      <w:bookmarkStart w:id="82" w:name="_PAR__13_53a36c1e_3f39_469a_b6b7_aa8af80"/>
      <w:bookmarkStart w:id="83" w:name="_LINE__39_73a75cf8_e803_412d_b699_29624a"/>
      <w:bookmarkEnd w:id="78"/>
      <w:r>
        <w:rPr>
          <w:rFonts w:ascii="Arial" w:eastAsia="Arial" w:hAnsi="Arial" w:cs="Arial"/>
        </w:rPr>
        <w:t xml:space="preserve">B.  Collect and analyze data on the housing and life safety impacts of residential fire </w:t>
      </w:r>
      <w:bookmarkStart w:id="84" w:name="_LINE__40_861e209e_625a_4ff2_b46b_125966"/>
      <w:bookmarkEnd w:id="83"/>
      <w:r>
        <w:rPr>
          <w:rFonts w:ascii="Arial" w:eastAsia="Arial" w:hAnsi="Arial" w:cs="Arial"/>
        </w:rPr>
        <w:t xml:space="preserve">sprinkler systems, including, but not limited to, the frequency of the presence of </w:t>
      </w:r>
      <w:bookmarkStart w:id="85" w:name="_LINE__41_3844f7c2_5adb_455c_aa95_4c0ca1"/>
      <w:bookmarkEnd w:id="84"/>
      <w:r>
        <w:rPr>
          <w:rFonts w:ascii="Arial" w:eastAsia="Arial" w:hAnsi="Arial" w:cs="Arial"/>
        </w:rPr>
        <w:t xml:space="preserve">sprinkler systems in reported house fires and the estimated impact on financial loss and </w:t>
      </w:r>
      <w:bookmarkStart w:id="86" w:name="_LINE__42_bd3df9a6_11da_434b_9257_d0e698"/>
      <w:bookmarkEnd w:id="85"/>
      <w:r>
        <w:rPr>
          <w:rFonts w:ascii="Arial" w:eastAsia="Arial" w:hAnsi="Arial" w:cs="Arial"/>
        </w:rPr>
        <w:t xml:space="preserve">life safety impact; </w:t>
      </w:r>
      <w:bookmarkEnd w:id="86"/>
    </w:p>
    <w:p w:rsidR="005D486D" w:rsidP="005D486D">
      <w:pPr>
        <w:ind w:left="720"/>
        <w:rPr>
          <w:rFonts w:ascii="Arial" w:eastAsia="Arial" w:hAnsi="Arial" w:cs="Arial"/>
        </w:rPr>
      </w:pPr>
      <w:bookmarkStart w:id="87" w:name="_PAGE__2_54216265_71b9_490a_946e_7bde967"/>
      <w:bookmarkStart w:id="88" w:name="_PAR__1_ad63a072_0d69_4a88_a305_370592f1"/>
      <w:bookmarkStart w:id="89" w:name="_LINE__1_07a1ab88_742c_4399_8afb_baeac6e"/>
      <w:bookmarkEnd w:id="3"/>
      <w:bookmarkEnd w:id="82"/>
      <w:r>
        <w:rPr>
          <w:rFonts w:ascii="Arial" w:eastAsia="Arial" w:hAnsi="Arial" w:cs="Arial"/>
        </w:rPr>
        <w:t xml:space="preserve">C.  Explore innovative incentives to reduce the associated costs of installing sprinkler </w:t>
      </w:r>
      <w:bookmarkStart w:id="90" w:name="_LINE__2_88492ea1_5ec2_41c1_b38f_99fb200"/>
      <w:bookmarkEnd w:id="89"/>
      <w:r>
        <w:rPr>
          <w:rFonts w:ascii="Arial" w:eastAsia="Arial" w:hAnsi="Arial" w:cs="Arial"/>
        </w:rPr>
        <w:t xml:space="preserve">systems in residential construction; and </w:t>
      </w:r>
      <w:bookmarkEnd w:id="90"/>
    </w:p>
    <w:p w:rsidR="005D486D" w:rsidP="005D486D">
      <w:pPr>
        <w:ind w:left="720"/>
        <w:rPr>
          <w:rFonts w:ascii="Arial" w:eastAsia="Arial" w:hAnsi="Arial" w:cs="Arial"/>
        </w:rPr>
      </w:pPr>
      <w:bookmarkStart w:id="91" w:name="_PAR__2_fef03061_7c60_4847_a9cf_cbe3d4b0"/>
      <w:bookmarkStart w:id="92" w:name="_LINE__3_97d49e6c_1988_4031_8898_36e7cf0"/>
      <w:bookmarkEnd w:id="88"/>
      <w:r>
        <w:rPr>
          <w:rFonts w:ascii="Arial" w:eastAsia="Arial" w:hAnsi="Arial" w:cs="Arial"/>
        </w:rPr>
        <w:t xml:space="preserve">D.  Develop recommendations for legislative and regulatory changes to reduce the </w:t>
      </w:r>
      <w:bookmarkStart w:id="93" w:name="_LINE__4_3fa5d057_e916_4191_ab05_d05ee4d"/>
      <w:bookmarkEnd w:id="92"/>
      <w:r>
        <w:rPr>
          <w:rFonts w:ascii="Arial" w:eastAsia="Arial" w:hAnsi="Arial" w:cs="Arial"/>
        </w:rPr>
        <w:t xml:space="preserve">costs of installing required residential sprinkler systems. </w:t>
      </w:r>
      <w:bookmarkEnd w:id="93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94" w:name="_PAR__3_efc4339d_205d_4637_a402_b7f53050"/>
      <w:bookmarkStart w:id="95" w:name="_LINE__5_91c237c9_79c1_4513_8928_4a2ffac"/>
      <w:bookmarkEnd w:id="91"/>
      <w:r>
        <w:rPr>
          <w:rFonts w:ascii="Arial" w:eastAsia="Arial" w:hAnsi="Arial" w:cs="Arial"/>
        </w:rPr>
        <w:t xml:space="preserve">3.  The Office of the State Fire Marshal shall provide staff assistance to the working </w:t>
      </w:r>
      <w:bookmarkStart w:id="96" w:name="_LINE__6_b2f2c2e3_4c76_42fd_b370_d90efa4"/>
      <w:bookmarkEnd w:id="95"/>
      <w:r>
        <w:rPr>
          <w:rFonts w:ascii="Arial" w:eastAsia="Arial" w:hAnsi="Arial" w:cs="Arial"/>
        </w:rPr>
        <w:t xml:space="preserve">group. </w:t>
      </w:r>
      <w:bookmarkEnd w:id="96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97" w:name="_PAR__4_b46363db_6d79_4219_8111_92997383"/>
      <w:bookmarkStart w:id="98" w:name="_LINE__7_076726f3_2ecf_40eb_878f_05b9fc9"/>
      <w:bookmarkEnd w:id="94"/>
      <w:r>
        <w:rPr>
          <w:rFonts w:ascii="Arial" w:eastAsia="Arial" w:hAnsi="Arial" w:cs="Arial"/>
        </w:rPr>
        <w:t xml:space="preserve">4.  By January 15, 2027, the Office of the State Fire Marshal shall submit a report on </w:t>
      </w:r>
      <w:bookmarkStart w:id="99" w:name="_LINE__8_46397079_a772_4a24_af31_de4c305"/>
      <w:bookmarkEnd w:id="98"/>
      <w:r>
        <w:rPr>
          <w:rFonts w:ascii="Arial" w:eastAsia="Arial" w:hAnsi="Arial" w:cs="Arial"/>
        </w:rPr>
        <w:t>the working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group's findings and recommendations, including proposed legislation, to the </w:t>
      </w:r>
      <w:bookmarkStart w:id="100" w:name="_LINE__9_9b99b8d7_1071_487f_8c1b_bb31ea5"/>
      <w:bookmarkEnd w:id="99"/>
      <w:r>
        <w:rPr>
          <w:rFonts w:ascii="Arial" w:eastAsia="Arial" w:hAnsi="Arial" w:cs="Arial"/>
        </w:rPr>
        <w:t xml:space="preserve">joint standing committee of the Legislature having jurisdiction over housing matters.  The </w:t>
      </w:r>
      <w:bookmarkStart w:id="101" w:name="_LINE__10_216e7984_9fc6_416f_9d36_427ba9"/>
      <w:bookmarkEnd w:id="100"/>
      <w:r>
        <w:rPr>
          <w:rFonts w:ascii="Arial" w:eastAsia="Arial" w:hAnsi="Arial" w:cs="Arial"/>
        </w:rPr>
        <w:t xml:space="preserve">joint standing committee is authorized to submit legislation based on the report to the 133rd </w:t>
      </w:r>
      <w:bookmarkStart w:id="102" w:name="_LINE__11_9e0c32c0_2578_4881_9e5c_3e5b28"/>
      <w:bookmarkEnd w:id="101"/>
      <w:r>
        <w:rPr>
          <w:rFonts w:ascii="Arial" w:eastAsia="Arial" w:hAnsi="Arial" w:cs="Arial"/>
        </w:rPr>
        <w:t>Legislature in 2027.</w:t>
      </w:r>
      <w:bookmarkEnd w:id="102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103" w:name="_BILL_SECTION_UNALLOCATED__cc759db0_cb91"/>
      <w:bookmarkStart w:id="104" w:name="_PAR__5_3c2ea1b9_eaa2_4155_848c_df70c4ab"/>
      <w:bookmarkStart w:id="105" w:name="_LINE__12_37b9a69b_ddb8_4829_956d_ccc8fb"/>
      <w:bookmarkEnd w:id="61"/>
      <w:bookmarkEnd w:id="97"/>
      <w:r w:rsidRPr="00674C60"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b71dc848_b714_4b6a"/>
      <w:r w:rsidRPr="00674C60">
        <w:rPr>
          <w:rFonts w:ascii="Arial" w:eastAsia="Arial" w:hAnsi="Arial" w:cs="Arial"/>
          <w:b/>
          <w:sz w:val="24"/>
        </w:rPr>
        <w:t>6</w:t>
      </w:r>
      <w:bookmarkEnd w:id="106"/>
      <w:r w:rsidRPr="00674C60">
        <w:rPr>
          <w:rFonts w:ascii="Arial" w:eastAsia="Arial" w:hAnsi="Arial" w:cs="Arial"/>
          <w:b/>
          <w:sz w:val="24"/>
        </w:rPr>
        <w:t xml:space="preserve">.  Department of Professional and Financial Regulation, Office of </w:t>
      </w:r>
      <w:bookmarkStart w:id="107" w:name="_LINE__13_87558cce_e49d_45e1_80d4_ab2d1f"/>
      <w:bookmarkEnd w:id="105"/>
      <w:r w:rsidRPr="00674C60">
        <w:rPr>
          <w:rFonts w:ascii="Arial" w:eastAsia="Arial" w:hAnsi="Arial" w:cs="Arial"/>
          <w:b/>
          <w:sz w:val="24"/>
        </w:rPr>
        <w:t>Professional and Occupation</w:t>
      </w:r>
      <w:r>
        <w:rPr>
          <w:rFonts w:ascii="Arial" w:eastAsia="Arial" w:hAnsi="Arial" w:cs="Arial"/>
          <w:b/>
          <w:sz w:val="24"/>
        </w:rPr>
        <w:t>al</w:t>
      </w:r>
      <w:r w:rsidRPr="00674C60">
        <w:rPr>
          <w:rFonts w:ascii="Arial" w:eastAsia="Arial" w:hAnsi="Arial" w:cs="Arial"/>
          <w:b/>
          <w:sz w:val="24"/>
        </w:rPr>
        <w:t xml:space="preserve"> Regulation to report on rulemaking.</w:t>
      </w:r>
      <w:r w:rsidRPr="00674C6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674C60">
        <w:rPr>
          <w:rFonts w:ascii="Arial" w:eastAsia="Arial" w:hAnsi="Arial" w:cs="Arial"/>
        </w:rPr>
        <w:t xml:space="preserve">No later </w:t>
      </w:r>
      <w:bookmarkStart w:id="108" w:name="_LINE__14_08cb0168_6a13_474a_901e_d2c7cb"/>
      <w:bookmarkEnd w:id="107"/>
      <w:r w:rsidRPr="00674C60">
        <w:rPr>
          <w:rFonts w:ascii="Arial" w:eastAsia="Arial" w:hAnsi="Arial" w:cs="Arial"/>
        </w:rPr>
        <w:t xml:space="preserve">than January 15, 2027, the </w:t>
      </w:r>
      <w:r>
        <w:rPr>
          <w:rFonts w:ascii="Arial" w:eastAsia="Arial" w:hAnsi="Arial" w:cs="Arial"/>
        </w:rPr>
        <w:t>D</w:t>
      </w:r>
      <w:r w:rsidRPr="00674C60">
        <w:rPr>
          <w:rFonts w:ascii="Arial" w:eastAsia="Arial" w:hAnsi="Arial" w:cs="Arial"/>
        </w:rPr>
        <w:t xml:space="preserve">irector of the Office of Professional and Occupational </w:t>
      </w:r>
      <w:bookmarkStart w:id="109" w:name="_LINE__15_b67b4e9f_383c_4bc5_ae18_e663f4"/>
      <w:bookmarkEnd w:id="108"/>
      <w:r w:rsidRPr="00674C60">
        <w:rPr>
          <w:rFonts w:ascii="Arial" w:eastAsia="Arial" w:hAnsi="Arial" w:cs="Arial"/>
        </w:rPr>
        <w:t>Regulation</w:t>
      </w:r>
      <w:r>
        <w:rPr>
          <w:rFonts w:ascii="Arial" w:eastAsia="Arial" w:hAnsi="Arial" w:cs="Arial"/>
        </w:rPr>
        <w:t xml:space="preserve"> within the </w:t>
      </w:r>
      <w:r w:rsidRPr="00674C60">
        <w:rPr>
          <w:rFonts w:ascii="Arial" w:eastAsia="Arial" w:hAnsi="Arial" w:cs="Arial"/>
        </w:rPr>
        <w:t xml:space="preserve">Department of Professional and Financial Regulation shall report to </w:t>
      </w:r>
      <w:bookmarkStart w:id="110" w:name="_LINE__16_46d2b330_5228_487e_9cdd_1c18fc"/>
      <w:bookmarkEnd w:id="109"/>
      <w:r w:rsidRPr="00674C60">
        <w:rPr>
          <w:rFonts w:ascii="Arial" w:eastAsia="Arial" w:hAnsi="Arial" w:cs="Arial"/>
        </w:rPr>
        <w:t xml:space="preserve">the joint standing committee of the Legislature having jurisdiction over housing matters </w:t>
      </w:r>
      <w:bookmarkStart w:id="111" w:name="_LINE__17_018c0aa2_6534_4132_8e1e_b57226"/>
      <w:bookmarkEnd w:id="110"/>
      <w:r w:rsidRPr="00674C60">
        <w:rPr>
          <w:rFonts w:ascii="Arial" w:eastAsia="Arial" w:hAnsi="Arial" w:cs="Arial"/>
        </w:rPr>
        <w:t xml:space="preserve">regarding the status of the adoption of rules for the </w:t>
      </w:r>
      <w:r>
        <w:rPr>
          <w:rFonts w:ascii="Arial" w:eastAsia="Arial" w:hAnsi="Arial" w:cs="Arial"/>
        </w:rPr>
        <w:t>e</w:t>
      </w:r>
      <w:r w:rsidRPr="00674C60">
        <w:rPr>
          <w:rFonts w:ascii="Arial" w:eastAsia="Arial" w:hAnsi="Arial" w:cs="Arial"/>
        </w:rPr>
        <w:t xml:space="preserve">levator </w:t>
      </w:r>
      <w:r w:rsidRPr="00674C60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>t</w:t>
      </w:r>
      <w:r w:rsidRPr="00674C60">
        <w:rPr>
          <w:rFonts w:ascii="Arial" w:eastAsia="Arial" w:hAnsi="Arial" w:cs="Arial"/>
        </w:rPr>
        <w:t xml:space="preserve">ramway </w:t>
      </w:r>
      <w:r>
        <w:rPr>
          <w:rFonts w:ascii="Arial" w:eastAsia="Arial" w:hAnsi="Arial" w:cs="Arial"/>
        </w:rPr>
        <w:t>s</w:t>
      </w:r>
      <w:r w:rsidRPr="00674C60">
        <w:rPr>
          <w:rFonts w:ascii="Arial" w:eastAsia="Arial" w:hAnsi="Arial" w:cs="Arial"/>
        </w:rPr>
        <w:t xml:space="preserve">afety </w:t>
      </w:r>
      <w:r>
        <w:rPr>
          <w:rFonts w:ascii="Arial" w:eastAsia="Arial" w:hAnsi="Arial" w:cs="Arial"/>
        </w:rPr>
        <w:t>p</w:t>
      </w:r>
      <w:r w:rsidRPr="00674C60">
        <w:rPr>
          <w:rFonts w:ascii="Arial" w:eastAsia="Arial" w:hAnsi="Arial" w:cs="Arial"/>
        </w:rPr>
        <w:t xml:space="preserve">rogram </w:t>
      </w:r>
      <w:bookmarkStart w:id="112" w:name="_LINE__18_fbbda392_25eb_43d1_b7ab_6768ce"/>
      <w:bookmarkEnd w:id="111"/>
      <w:r>
        <w:rPr>
          <w:rFonts w:ascii="Arial" w:eastAsia="Arial" w:hAnsi="Arial" w:cs="Arial"/>
        </w:rPr>
        <w:t xml:space="preserve">within the Office of Professional and Occupational Regulation </w:t>
      </w:r>
      <w:r w:rsidRPr="00674C60">
        <w:rPr>
          <w:rFonts w:ascii="Arial" w:eastAsia="Arial" w:hAnsi="Arial" w:cs="Arial"/>
        </w:rPr>
        <w:t xml:space="preserve">pursuant to </w:t>
      </w:r>
      <w:r>
        <w:rPr>
          <w:rFonts w:ascii="Arial" w:eastAsia="Arial" w:hAnsi="Arial" w:cs="Arial"/>
        </w:rPr>
        <w:t xml:space="preserve">the </w:t>
      </w:r>
      <w:r w:rsidRPr="00674C60">
        <w:rPr>
          <w:rFonts w:ascii="Arial" w:eastAsia="Arial" w:hAnsi="Arial" w:cs="Arial"/>
        </w:rPr>
        <w:t xml:space="preserve">Maine </w:t>
      </w:r>
      <w:bookmarkStart w:id="113" w:name="_LINE__19_84153542_42b7_43c8_a59a_121ab7"/>
      <w:bookmarkEnd w:id="112"/>
      <w:r w:rsidRPr="00674C60">
        <w:rPr>
          <w:rFonts w:ascii="Arial" w:eastAsia="Arial" w:hAnsi="Arial" w:cs="Arial"/>
        </w:rPr>
        <w:t>Revised Statutes</w:t>
      </w:r>
      <w:r>
        <w:rPr>
          <w:rFonts w:ascii="Arial" w:eastAsia="Arial" w:hAnsi="Arial" w:cs="Arial"/>
        </w:rPr>
        <w:t>,</w:t>
      </w:r>
      <w:r w:rsidRPr="00674C60">
        <w:rPr>
          <w:rFonts w:ascii="Arial" w:eastAsia="Arial" w:hAnsi="Arial" w:cs="Arial"/>
        </w:rPr>
        <w:t xml:space="preserve"> Title </w:t>
      </w:r>
      <w:r>
        <w:rPr>
          <w:rFonts w:ascii="Arial" w:eastAsia="Arial" w:hAnsi="Arial" w:cs="Arial"/>
        </w:rPr>
        <w:t>32</w:t>
      </w:r>
      <w:r w:rsidRPr="00674C60">
        <w:rPr>
          <w:rFonts w:ascii="Arial" w:eastAsia="Arial" w:hAnsi="Arial" w:cs="Arial"/>
        </w:rPr>
        <w:t xml:space="preserve">, section </w:t>
      </w:r>
      <w:r>
        <w:rPr>
          <w:rFonts w:ascii="Arial" w:eastAsia="Arial" w:hAnsi="Arial" w:cs="Arial"/>
        </w:rPr>
        <w:t>15205-A,</w:t>
      </w:r>
      <w:r w:rsidRPr="00674C60">
        <w:rPr>
          <w:rFonts w:ascii="Arial" w:eastAsia="Arial" w:hAnsi="Arial" w:cs="Arial"/>
        </w:rPr>
        <w:t xml:space="preserve"> subsection </w:t>
      </w:r>
      <w:r>
        <w:rPr>
          <w:rFonts w:ascii="Arial" w:eastAsia="Arial" w:hAnsi="Arial" w:cs="Arial"/>
        </w:rPr>
        <w:t>2</w:t>
      </w:r>
      <w:r w:rsidRPr="00674C60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</w:t>
      </w:r>
      <w:r w:rsidRPr="00674C60">
        <w:rPr>
          <w:rFonts w:ascii="Arial" w:eastAsia="Arial" w:hAnsi="Arial" w:cs="Arial"/>
        </w:rPr>
        <w:t xml:space="preserve"> The committee is authorized </w:t>
      </w:r>
      <w:r>
        <w:rPr>
          <w:rFonts w:ascii="Arial" w:eastAsia="Arial" w:hAnsi="Arial" w:cs="Arial"/>
        </w:rPr>
        <w:t xml:space="preserve">to </w:t>
      </w:r>
      <w:bookmarkStart w:id="114" w:name="_LINE__20_d454b1ae_949c_46e7_a7f3_d45b50"/>
      <w:bookmarkEnd w:id="113"/>
      <w:r w:rsidRPr="00674C60">
        <w:rPr>
          <w:rFonts w:ascii="Arial" w:eastAsia="Arial" w:hAnsi="Arial" w:cs="Arial"/>
        </w:rPr>
        <w:t xml:space="preserve">report out legislation related to the report required by this section to the 133rd Legislature </w:t>
      </w:r>
      <w:bookmarkStart w:id="115" w:name="_LINE__21_2ae8c776_0afb_41e2_a5b4_dc1da5"/>
      <w:bookmarkEnd w:id="114"/>
      <w:r w:rsidRPr="00674C60">
        <w:rPr>
          <w:rFonts w:ascii="Arial" w:eastAsia="Arial" w:hAnsi="Arial" w:cs="Arial"/>
        </w:rPr>
        <w:t>in 2027.</w:t>
      </w:r>
      <w:bookmarkEnd w:id="115"/>
    </w:p>
    <w:p w:rsidR="005D486D" w:rsidP="005D486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6" w:name="_SUMMARY__ef215455_b82b_457e_b704_b507c9"/>
      <w:bookmarkStart w:id="117" w:name="_PAR__6_2b36d0fb_436a_4c85_ad43_acde1612"/>
      <w:bookmarkStart w:id="118" w:name="_LINE__22_cb13e82a_bd78_46fc_b96b_721a32"/>
      <w:bookmarkEnd w:id="8"/>
      <w:bookmarkEnd w:id="103"/>
      <w:bookmarkEnd w:id="104"/>
      <w:r>
        <w:rPr>
          <w:rFonts w:ascii="Arial" w:eastAsia="Arial" w:hAnsi="Arial" w:cs="Arial"/>
          <w:b/>
          <w:sz w:val="24"/>
        </w:rPr>
        <w:t>SUMMARY</w:t>
      </w:r>
      <w:bookmarkEnd w:id="118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119" w:name="_PAR__7_646fd41c_34a0_405e_a05b_1cb2c697"/>
      <w:bookmarkStart w:id="120" w:name="_LINE__23_dd02e550_8467_47a7_af71_3a391d"/>
      <w:bookmarkEnd w:id="117"/>
      <w:r>
        <w:rPr>
          <w:rFonts w:ascii="Arial" w:eastAsia="Arial" w:hAnsi="Arial" w:cs="Arial"/>
        </w:rPr>
        <w:t xml:space="preserve">This bill is reported out by the Joint Standing Committee on Housing and Economic </w:t>
      </w:r>
      <w:bookmarkStart w:id="121" w:name="_LINE__24_6df7c657_9281_4ef8_8d62_2f53f4"/>
      <w:bookmarkEnd w:id="120"/>
      <w:r>
        <w:rPr>
          <w:rFonts w:ascii="Arial" w:eastAsia="Arial" w:hAnsi="Arial" w:cs="Arial"/>
        </w:rPr>
        <w:t xml:space="preserve">Development pursuant to Resolve 2025, chapter 64 to implement the recommendations of </w:t>
      </w:r>
      <w:bookmarkStart w:id="122" w:name="_LINE__25_2524a6a2_ca2a_41f9_adae_af7251"/>
      <w:bookmarkEnd w:id="121"/>
      <w:r>
        <w:rPr>
          <w:rFonts w:ascii="Arial" w:eastAsia="Arial" w:hAnsi="Arial" w:cs="Arial"/>
        </w:rPr>
        <w:t xml:space="preserve">the working group to address regulatory barriers to housing construction.  The bill directs: </w:t>
      </w:r>
      <w:bookmarkEnd w:id="122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123" w:name="_PAR__8_2d786aae_7254_4115_b6b1_935e05f9"/>
      <w:bookmarkStart w:id="124" w:name="_LINE__26_3a8f0a71_0c11_4dde_bb00_56fe31"/>
      <w:bookmarkEnd w:id="119"/>
      <w:r>
        <w:rPr>
          <w:rFonts w:ascii="Arial" w:eastAsia="Arial" w:hAnsi="Arial" w:cs="Arial"/>
        </w:rPr>
        <w:t xml:space="preserve">1.  The Department of Public Safety, Office of the State Fire Marshal to update state </w:t>
      </w:r>
      <w:bookmarkStart w:id="125" w:name="_LINE__27_ff501e96_54dd_4c4e_b0fc_3a0839"/>
      <w:bookmarkEnd w:id="124"/>
      <w:r>
        <w:rPr>
          <w:rFonts w:ascii="Arial" w:eastAsia="Arial" w:hAnsi="Arial" w:cs="Arial"/>
        </w:rPr>
        <w:t xml:space="preserve">standards to comply with the 2025 edition of the National Fire Protection Association 72: </w:t>
      </w:r>
      <w:bookmarkStart w:id="126" w:name="_LINE__28_34371fdc_9b2a_4df3_a743_a39067"/>
      <w:bookmarkEnd w:id="125"/>
      <w:r>
        <w:rPr>
          <w:rFonts w:ascii="Arial" w:eastAsia="Arial" w:hAnsi="Arial" w:cs="Arial"/>
        </w:rPr>
        <w:t xml:space="preserve">National Fire Alarm and Signaling Code; </w:t>
      </w:r>
      <w:bookmarkEnd w:id="126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127" w:name="_PAR__9_1ce17149_5704_4e3b_8795_1ee58b39"/>
      <w:bookmarkStart w:id="128" w:name="_LINE__29_d2c11e1a_5550_4a4e_b247_18ce14"/>
      <w:bookmarkEnd w:id="123"/>
      <w:r>
        <w:rPr>
          <w:rFonts w:ascii="Arial" w:eastAsia="Arial" w:hAnsi="Arial" w:cs="Arial"/>
        </w:rPr>
        <w:t xml:space="preserve">2.  The </w:t>
      </w:r>
      <w:r w:rsidRPr="00691255">
        <w:rPr>
          <w:rFonts w:ascii="Arial" w:eastAsia="Arial" w:hAnsi="Arial" w:cs="Arial"/>
        </w:rPr>
        <w:t xml:space="preserve">Department of Public Safety, </w:t>
      </w:r>
      <w:r>
        <w:rPr>
          <w:rFonts w:ascii="Arial" w:eastAsia="Arial" w:hAnsi="Arial" w:cs="Arial"/>
        </w:rPr>
        <w:t xml:space="preserve">Office of the State Fire Marshal to convene a </w:t>
      </w:r>
      <w:bookmarkStart w:id="129" w:name="_LINE__30_32483ced_0963_4d41_b9c1_79e0aa"/>
      <w:bookmarkEnd w:id="128"/>
      <w:r>
        <w:rPr>
          <w:rFonts w:ascii="Arial" w:eastAsia="Arial" w:hAnsi="Arial" w:cs="Arial"/>
        </w:rPr>
        <w:t>working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group to study the housing and life safety impacts of residential fire sprinklers and </w:t>
      </w:r>
      <w:bookmarkStart w:id="130" w:name="_LINE__31_dcef3637_b2c2_4851_a52a_95c680"/>
      <w:bookmarkEnd w:id="129"/>
      <w:r>
        <w:rPr>
          <w:rFonts w:ascii="Arial" w:eastAsia="Arial" w:hAnsi="Arial" w:cs="Arial"/>
        </w:rPr>
        <w:t xml:space="preserve">explore ways to lower associated costs and to submit a report on the stakeholder group's </w:t>
      </w:r>
      <w:bookmarkStart w:id="131" w:name="_LINE__32_fbcd0865_5ce6_411d_9b60_b7aaef"/>
      <w:bookmarkEnd w:id="130"/>
      <w:r>
        <w:rPr>
          <w:rFonts w:ascii="Arial" w:eastAsia="Arial" w:hAnsi="Arial" w:cs="Arial"/>
        </w:rPr>
        <w:t xml:space="preserve">findings and recommendations, including proposed legislation, to the joint standing </w:t>
      </w:r>
      <w:bookmarkStart w:id="132" w:name="_LINE__33_00431e77_d8dc_4b6c_bb45_3af922"/>
      <w:bookmarkEnd w:id="131"/>
      <w:r>
        <w:rPr>
          <w:rFonts w:ascii="Arial" w:eastAsia="Arial" w:hAnsi="Arial" w:cs="Arial"/>
        </w:rPr>
        <w:t xml:space="preserve">committee of the Legislature having jurisdiction over housing matters; </w:t>
      </w:r>
      <w:bookmarkEnd w:id="132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133" w:name="_PAR__10_6cc0918f_245a_4ae3_8b1c_665511d"/>
      <w:bookmarkStart w:id="134" w:name="_LINE__34_db40f9e4_f2e8_4307_9ea5_86ca7b"/>
      <w:bookmarkEnd w:id="127"/>
      <w:r>
        <w:rPr>
          <w:rFonts w:ascii="Arial" w:eastAsia="Arial" w:hAnsi="Arial" w:cs="Arial"/>
        </w:rPr>
        <w:t xml:space="preserve">3.  The Director of the Office of Professional and Occupational Regulation within the </w:t>
      </w:r>
      <w:bookmarkStart w:id="135" w:name="_LINE__35_ab112e18_8fec_4314_94d0_f83a97"/>
      <w:bookmarkEnd w:id="134"/>
      <w:r>
        <w:rPr>
          <w:rFonts w:ascii="Arial" w:eastAsia="Arial" w:hAnsi="Arial" w:cs="Arial"/>
        </w:rPr>
        <w:t xml:space="preserve">Department of Professional and Financial Regulation to report by January 15, 2027 to the </w:t>
      </w:r>
      <w:bookmarkStart w:id="136" w:name="_LINE__36_e8db5212_ecf4_4020_baee_49dbaf"/>
      <w:bookmarkEnd w:id="135"/>
      <w:r>
        <w:rPr>
          <w:rFonts w:ascii="Arial" w:eastAsia="Arial" w:hAnsi="Arial" w:cs="Arial"/>
        </w:rPr>
        <w:t xml:space="preserve">joint standing committee of the Legislature having jurisdiction over housing matters on the </w:t>
      </w:r>
      <w:bookmarkStart w:id="137" w:name="_LINE__37_7c7071f3_e000_4d6c_bbe3_3f85fd"/>
      <w:bookmarkEnd w:id="136"/>
      <w:r>
        <w:rPr>
          <w:rFonts w:ascii="Arial" w:eastAsia="Arial" w:hAnsi="Arial" w:cs="Arial"/>
        </w:rPr>
        <w:t>status of the adoption of rules for the e</w:t>
      </w:r>
      <w:r>
        <w:rPr>
          <w:rFonts w:ascii="Arial" w:eastAsia="Arial" w:hAnsi="Arial" w:cs="Arial"/>
        </w:rPr>
        <w:t xml:space="preserve">levator </w:t>
      </w:r>
      <w:r>
        <w:rPr>
          <w:rFonts w:ascii="Arial" w:eastAsia="Arial" w:hAnsi="Arial" w:cs="Arial"/>
        </w:rPr>
        <w:t>and t</w:t>
      </w:r>
      <w:r>
        <w:rPr>
          <w:rFonts w:ascii="Arial" w:eastAsia="Arial" w:hAnsi="Arial" w:cs="Arial"/>
        </w:rPr>
        <w:t xml:space="preserve">ramway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afety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rogram</w:t>
      </w:r>
      <w:r>
        <w:rPr>
          <w:rFonts w:ascii="Arial" w:eastAsia="Arial" w:hAnsi="Arial" w:cs="Arial"/>
        </w:rPr>
        <w:t xml:space="preserve">. </w:t>
      </w:r>
      <w:bookmarkEnd w:id="137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138" w:name="_PAR__11_1e2cdb5b_c4dc_4dc3_bded_2288fe8"/>
      <w:bookmarkStart w:id="139" w:name="_LINE__38_7155f7a5_c321_4456_838e_be31e0"/>
      <w:bookmarkEnd w:id="133"/>
      <w:r>
        <w:rPr>
          <w:rFonts w:ascii="Arial" w:eastAsia="Arial" w:hAnsi="Arial" w:cs="Arial"/>
        </w:rPr>
        <w:t xml:space="preserve">The bill also excludes from the Maine Uniform Building and Energy Code the 2021 </w:t>
      </w:r>
      <w:bookmarkStart w:id="140" w:name="_LINE__39_01c3742c_0ffb_46f8_a51b_d533a2"/>
      <w:bookmarkEnd w:id="139"/>
      <w:r>
        <w:rPr>
          <w:rFonts w:ascii="Arial" w:eastAsia="Arial" w:hAnsi="Arial" w:cs="Arial"/>
        </w:rPr>
        <w:t xml:space="preserve">edition of International Building Code requirements that elevators must have a 2-way </w:t>
      </w:r>
      <w:bookmarkStart w:id="141" w:name="_LINE__40_f3799abc_a538_41d9_8e41_d505a1"/>
      <w:bookmarkEnd w:id="140"/>
      <w:r>
        <w:rPr>
          <w:rFonts w:ascii="Arial" w:eastAsia="Arial" w:hAnsi="Arial" w:cs="Arial"/>
        </w:rPr>
        <w:t xml:space="preserve">communication system and smoke partitions. </w:t>
      </w:r>
      <w:bookmarkEnd w:id="141"/>
    </w:p>
    <w:p w:rsidR="005D486D" w:rsidP="005D486D">
      <w:pPr>
        <w:ind w:left="360" w:firstLine="360"/>
        <w:rPr>
          <w:rFonts w:ascii="Arial" w:eastAsia="Arial" w:hAnsi="Arial" w:cs="Arial"/>
        </w:rPr>
      </w:pPr>
      <w:bookmarkStart w:id="142" w:name="_PAR__12_fcd69ff2_43c1_436d_8f9b_6cd5519"/>
      <w:bookmarkStart w:id="143" w:name="_LINE__41_24b68cc4_b3f6_4774_a2ff_81af64"/>
      <w:bookmarkEnd w:id="138"/>
      <w:r>
        <w:rPr>
          <w:rFonts w:ascii="Arial" w:eastAsia="Arial" w:hAnsi="Arial" w:cs="Arial"/>
        </w:rPr>
        <w:t xml:space="preserve">The committee has not taken a position on the substance of this bill.  By reporting this </w:t>
      </w:r>
      <w:bookmarkStart w:id="144" w:name="_LINE__42_50981ef2_e205_4d3a_a17e_a619ef"/>
      <w:bookmarkEnd w:id="143"/>
      <w:r>
        <w:rPr>
          <w:rFonts w:ascii="Arial" w:eastAsia="Arial" w:hAnsi="Arial" w:cs="Arial"/>
        </w:rPr>
        <w:t xml:space="preserve">bill out, the committee is not suggesting and does not intend to suggest that it agrees or </w:t>
      </w:r>
      <w:bookmarkStart w:id="145" w:name="_PAGE_SPLIT__b29a0bcb_cbf5_42be_991d_5d3"/>
      <w:bookmarkStart w:id="146" w:name="_PAGE__3_01e2cbe0_981d_484e_b125_af31fe0"/>
      <w:bookmarkStart w:id="147" w:name="_PAR__1_a32e7028_b6af_4cb9_9864_bf770c9c"/>
      <w:bookmarkStart w:id="148" w:name="_LINE__1_719a8bec_93c0_4cea_9f49_915955a"/>
      <w:bookmarkEnd w:id="87"/>
      <w:bookmarkEnd w:id="142"/>
      <w:bookmarkEnd w:id="144"/>
      <w:r>
        <w:rPr>
          <w:rFonts w:ascii="Arial" w:eastAsia="Arial" w:hAnsi="Arial" w:cs="Arial"/>
        </w:rPr>
        <w:t>d</w:t>
      </w:r>
      <w:bookmarkEnd w:id="145"/>
      <w:r>
        <w:rPr>
          <w:rFonts w:ascii="Arial" w:eastAsia="Arial" w:hAnsi="Arial" w:cs="Arial"/>
        </w:rPr>
        <w:t xml:space="preserve">isagrees with any aspect of this bill.  The committee is reporting the bill out for the sole </w:t>
      </w:r>
      <w:bookmarkStart w:id="149" w:name="_LINE__2_15f12327_f5f7_418a_9935_e30ef0f"/>
      <w:bookmarkEnd w:id="148"/>
      <w:r>
        <w:rPr>
          <w:rFonts w:ascii="Arial" w:eastAsia="Arial" w:hAnsi="Arial" w:cs="Arial"/>
        </w:rPr>
        <w:t xml:space="preserve">purpose of having a bill printed that can be referred to the committee for an appropriate </w:t>
      </w:r>
      <w:bookmarkStart w:id="150" w:name="_LINE__3_a461891d_41d7_4a73_9c96_9c14cc6"/>
      <w:bookmarkEnd w:id="149"/>
      <w:r>
        <w:rPr>
          <w:rFonts w:ascii="Arial" w:eastAsia="Arial" w:hAnsi="Arial" w:cs="Arial"/>
        </w:rPr>
        <w:t xml:space="preserve">public hearing and subsequent processing in the normal course.  The committee is taking </w:t>
      </w:r>
      <w:bookmarkStart w:id="151" w:name="_LINE__4_dba22396_18f3_4a8f_8338_b0a67b3"/>
      <w:bookmarkEnd w:id="150"/>
      <w:r>
        <w:rPr>
          <w:rFonts w:ascii="Arial" w:eastAsia="Arial" w:hAnsi="Arial" w:cs="Arial"/>
        </w:rPr>
        <w:t xml:space="preserve">this action to ensure clarity and transparency in the legislative review of the proposals </w:t>
      </w:r>
      <w:bookmarkStart w:id="152" w:name="_LINE__5_09fc8df3_f5ca_466d_8366_2ed219e"/>
      <w:bookmarkEnd w:id="151"/>
      <w:r>
        <w:rPr>
          <w:rFonts w:ascii="Arial" w:eastAsia="Arial" w:hAnsi="Arial" w:cs="Arial"/>
        </w:rPr>
        <w:t>contained in the bill.</w:t>
      </w:r>
      <w:bookmarkEnd w:id="152"/>
    </w:p>
    <w:bookmarkEnd w:id="1"/>
    <w:bookmarkEnd w:id="2"/>
    <w:bookmarkEnd w:id="116"/>
    <w:bookmarkEnd w:id="146"/>
    <w:bookmarkEnd w:id="14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Certain Costs Associated with Residential Construction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486D"/>
    <w:rsid w:val="00610E2A"/>
    <w:rsid w:val="00641982"/>
    <w:rsid w:val="006714D5"/>
    <w:rsid w:val="00674C60"/>
    <w:rsid w:val="0069125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149967</ItemId>
    <LRId>77077</LRId>
    <LRNumber>3035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Certain Costs Associated with Residential Construction</LRTitle>
    <ItemTitle>An Act to Reduce Certain Costs Associated with Residential Construction</ItemTitle>
    <ShortTitle1>REDUCE CERTAIN COSTS</ShortTitle1>
    <ShortTitle2>ASSOCIATED WITH RESIDENTIAL</ShortTitle2>
    <JacketLegend>Submitted by the Joint Standing Committee on Housing and Economic Development pursuant to Resolve 2025, chapter 64, section 2.</JacketLegend>
    <DraftingCycleCount>1</DraftingCycleCount>
    <LatestDraftingActionId>124</LatestDraftingActionId>
    <LatestDraftingActionDate>2026-02-24T16:26:41</LatestDraftingActionDate>
    <LatestDrafterName>SPaddon</LatestDrafterName>
    <LatestProoferName>cbauman</LatestProoferName>
    <LatestTechName>CSchnepper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w:rsidR="005D486D" w:rsidRDefault="005D486D" w:rsidP="005D486D"&amp;gt;&amp;lt;w:pPr&amp;gt;&amp;lt;w:ind w:left="360" /&amp;gt;&amp;lt;/w:pPr&amp;gt;&amp;lt;w:bookmarkStart w:id="0" w:name="_ENACTING_CLAUSE__1e4fb0a4_f6dd_4ea0_9c4" /&amp;gt;&amp;lt;w:bookmarkStart w:id="1" w:name="_DOC_BODY__2b08e495_e8fe_4a5c_9558_c7aa4" /&amp;gt;&amp;lt;w:bookmarkStart w:id="2" w:name="_DOC_BODY_CONTAINER__4e78698e_dc52_455c_" /&amp;gt;&amp;lt;w:bookmarkStart w:id="3" w:name="_PAGE__1_4f951ee6_6b72_47c3_9a5e_0eacc5b" /&amp;gt;&amp;lt;w:bookmarkStart w:id="4" w:name="_PAR__1_592ade97_d84d_4b05_a71c_96e2e961" /&amp;gt;&amp;lt;w:bookmarkStart w:id="5" w:name="_LINE__1_cc9c86bc_2ec1_40fd_b2c4_f7c3b3a"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w:rsidR="005D486D" w:rsidRDefault="005D486D" w:rsidP="005D486D"&amp;gt;&amp;lt;w:pPr&amp;gt;&amp;lt;w:ind w:left="360" w:firstLine="360" /&amp;gt;&amp;lt;/w:pPr&amp;gt;&amp;lt;w:bookmarkStart w:id="6" w:name="_BILL_SECTION_HEADER__4867b9a7_bb44_4649" /&amp;gt;&amp;lt;w:bookmarkStart w:id="7" w:name="_BILL_SECTION__aa6c0be1_09be_41c7_b39c_4" /&amp;gt;&amp;lt;w:bookmarkStart w:id="8" w:name="_DOC_BODY_CONTENT__deb959f9_9e65_49d8_9e" /&amp;gt;&amp;lt;w:bookmarkStart w:id="9" w:name="_PAR__2_8131867c_befc_413b_bb13_d253c654" /&amp;gt;&amp;lt;w:bookmarkStart w:id="10" w:name="_LINE__2_1b4d5081_18f4_4221_88fb_b201b87"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w:name="_BILL_SECTION_NUMBER__cb3de7e9_87f9_4003"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§9722, sub-§6, ¶B-1,&amp;lt;/w:t&amp;gt;&amp;lt;/w:r&amp;gt;&amp;lt;w:r&amp;gt;&amp;lt;w:t xml:space="preserve"&amp;gt; as amended by PL 2025, c. 46, §§1 to 3, &amp;lt;/w:t&amp;gt;&amp;lt;/w:r&amp;gt;&amp;lt;w:bookmarkStart w:id="12" w:name="_LINE__3_5954102f_4f6e_4bb5_9858_536bc26" /&amp;gt;&amp;lt;w:bookmarkEnd w:id="10" /&amp;gt;&amp;lt;w:r&amp;gt;&amp;lt;w:t&amp;gt;is further amended by amending subparagraph (4) to read:&amp;lt;/w:t&amp;gt;&amp;lt;/w:r&amp;gt;&amp;lt;w:bookmarkEnd w:id="12" /&amp;gt;&amp;lt;/w:p&amp;gt;&amp;lt;w:p w:rsidR="005D486D" w:rsidRDefault="005D486D" w:rsidP="005D486D"&amp;gt;&amp;lt;w:pPr&amp;gt;&amp;lt;w:ind w:left="1080" /&amp;gt;&amp;lt;/w:pPr&amp;gt;&amp;lt;w:bookmarkStart w:id="13" w:name="_STATUTE_SP__b10961c8_f6d9_4325_946a_d39" /&amp;gt;&amp;lt;w:bookmarkStart w:id="14" w:name="_PAR__3_3f291919_4a8d_4ce3_8b86_33da0f52" /&amp;gt;&amp;lt;w:bookmarkStart w:id="15" w:name="_LINE__4_9cdda484_3d68_4ff1_b2fd_9e4c148" /&amp;gt;&amp;lt;w:bookmarkEnd w:id="6" /&amp;gt;&amp;lt;w:bookmarkEnd w:id="9" /&amp;gt;&amp;lt;w:r&amp;gt;&amp;lt;w:t&amp;gt;(&amp;lt;/w:t&amp;gt;&amp;lt;/w:r&amp;gt;&amp;lt;w:bookmarkStart w:id="16" w:name="_STATUTE_NUMBER__a5581319_6968_4c22_afd0" /&amp;gt;&amp;lt;w:r&amp;gt;&amp;lt;w:t&amp;gt;4&amp;lt;/w:t&amp;gt;&amp;lt;/w:r&amp;gt;&amp;lt;w:bookmarkEnd w:id="16" /&amp;gt;&amp;lt;w:r&amp;gt;&amp;lt;w:t xml:space="preserve"&amp;gt;)  &amp;lt;/w:t&amp;gt;&amp;lt;/w:r&amp;gt;&amp;lt;w:bookmarkStart w:id="17" w:name="_STATUTE_CONTENT__0c6f7b7e_9d5b_4c0c_bd2" /&amp;gt;&amp;lt;w:r&amp;gt;&amp;lt;w:t xml:space="preserve"&amp;gt;That buildings used to house livestock, store harvested crops or cultivate crops &amp;lt;/w:t&amp;gt;&amp;lt;/w:r&amp;gt;&amp;lt;w:bookmarkStart w:id="18" w:name="_LINE__5_d25cb079_e8ff_48fc_bc26_efc201d" /&amp;gt;&amp;lt;w:bookmarkEnd w:id="15" /&amp;gt;&amp;lt;w:r&amp;gt;&amp;lt;w:t xml:space="preserve"&amp;gt;are not subject to the Maine Uniform Building and Energy Code.  The exemption &amp;lt;/w:t&amp;gt;&amp;lt;/w:r&amp;gt;&amp;lt;w:bookmarkStart w:id="19" w:name="_LINE__6_c1aeddad_5412_49df_a08d_2bc5800" /&amp;gt;&amp;lt;w:bookmarkEnd w:id="18" /&amp;gt;&amp;lt;w:r&amp;gt;&amp;lt;w:t xml:space="preserve"&amp;gt;in this subparagraph does not include the cultivation of cannabis regulated under &amp;lt;/w:t&amp;gt;&amp;lt;/w:r&amp;gt;&amp;lt;w:bookmarkStart w:id="20" w:name="_CROSS_REFERENCE__eb02accb_9caa_4f60_9f4" /&amp;gt;&amp;lt;w:bookmarkStart w:id="21" w:name="_LINE__7_70bcb24f_36ef_493c_a3c4_e9dd3ee" /&amp;gt;&amp;lt;w:bookmarkEnd w:id="19" /&amp;gt;&amp;lt;w:r&amp;gt;&amp;lt;w:t&amp;gt;Title 22&amp;lt;/w:t&amp;gt;&amp;lt;/w:r&amp;gt;&amp;lt;w:bookmarkEnd w:id="20" /&amp;gt;&amp;lt;w:r&amp;gt;&amp;lt;w:t xml:space="preserve"&amp;gt; or &amp;lt;/w:t&amp;gt;&amp;lt;/w:r&amp;gt;&amp;lt;w:bookmarkStart w:id="22" w:name="_CROSS_REFERENCE__93866c32_d18b_4d28_866" /&amp;gt;&amp;lt;w:r&amp;gt;&amp;lt;w:t&amp;gt;28‑B&amp;lt;/w:t&amp;gt;&amp;lt;/w:r&amp;gt;&amp;lt;w:bookmarkEnd w:id="22" /&amp;gt;&amp;lt;w:r&amp;gt;&amp;lt;w:t xml:space="preserve"&amp;gt;; &amp;lt;/w:t&amp;gt;&amp;lt;/w:r&amp;gt;&amp;lt;w:bookmarkStart w:id="23" w:name="_PROCESSED_CHANGE__0974eb2c_7bc7_4b8b_a6" /&amp;gt;&amp;lt;w:del w:id="24" w:author="BPS" w:date="2026-02-18T09:30:00Z"&amp;gt;&amp;lt;w:r w:rsidDel="00674C60"&amp;gt;&amp;lt;w:delText&amp;gt;and&amp;lt;/w:delText&amp;gt;&amp;lt;/w:r&amp;gt;&amp;lt;/w:del&amp;gt;&amp;lt;w:bookmarkEnd w:id="17" /&amp;gt;&amp;lt;w:bookmarkEnd w:id="21" /&amp;gt;&amp;lt;w:bookmarkEnd w:id="23" /&amp;gt;&amp;lt;/w:p&amp;gt;&amp;lt;w:p w:rsidR="005D486D" w:rsidRDefault="005D486D" w:rsidP="005D486D"&amp;gt;&amp;lt;w:pPr&amp;gt;&amp;lt;w:ind w:left="360" w:firstLine="360" /&amp;gt;&amp;lt;/w:pPr&amp;gt;&amp;lt;w:bookmarkStart w:id="25" w:name="_BILL_SECTION_HEADER__6e241712_0683_490b" /&amp;gt;&amp;lt;w:bookmarkStart w:id="26" w:name="_BILL_SECTION__c8066255_2d23_47f1_b4cf_0" /&amp;gt;&amp;lt;w:bookmarkStart w:id="27" w:name="_PAR__4_01faa359_03a9_4a7e_aa0c_da8aaa9c" /&amp;gt;&amp;lt;w:bookmarkStart w:id="28" w:name="_LINE__8_037f00d7_2a30_4d5c_8b20_8183d94"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w:id="29" w:name="_BILL_SECTION_NUMBER__08beba08_8bfd_44ca"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10 MRSA §9722, sub-§6, ¶B-1,&amp;lt;/w:t&amp;gt;&amp;lt;/w:r&amp;gt;&amp;lt;w:r&amp;gt;&amp;lt;w:t xml:space="preserve"&amp;gt; as amended by PL 2025, c. 46, §§1 to 3, &amp;lt;/w:t&amp;gt;&amp;lt;/w:r&amp;gt;&amp;lt;w:bookmarkStart w:id="30" w:name="_LINE__9_19f742e4_ab06_4175_8638_63dce6e" /&amp;gt;&amp;lt;w:bookmarkEnd w:id="28" /&amp;gt;&amp;lt;w:r&amp;gt;&amp;lt;w:t&amp;gt;is further amended by enacting a new subparagraph (6) to read:&amp;lt;/w:t&amp;gt;&amp;lt;/w:r&amp;gt;&amp;lt;w:bookmarkEnd w:id="30" /&amp;gt;&amp;lt;/w:p&amp;gt;&amp;lt;w:p w:rsidR="005D486D" w:rsidRDefault="005D486D" w:rsidP="005D486D"&amp;gt;&amp;lt;w:pPr&amp;gt;&amp;lt;w:ind w:left="1080" /&amp;gt;&amp;lt;/w:pPr&amp;gt;&amp;lt;w:bookmarkStart w:id="31" w:name="_STATUTE_SP__32aa686e_1d90_4de9_9dbf_f0c" /&amp;gt;&amp;lt;w:bookmarkStart w:id="32" w:name="_PAR__5_63caf83e_66bc_4e90_b228_e821a603" /&amp;gt;&amp;lt;w:bookmarkStart w:id="33" w:name="_LINE__10_17af37f4_2524_46af_8084_22d9a0" /&amp;gt;&amp;lt;w:bookmarkStart w:id="34" w:name="_PROCESSED_CHANGE__ae22879a_05b2_4e3f_9c" /&amp;gt;&amp;lt;w:bookmarkEnd w:id="25" /&amp;gt;&amp;lt;w:bookmarkEnd w:id="27" /&amp;gt;&amp;lt;w:ins w:id="35" w:author="BPS" w:date="2026-02-18T09:29:00Z"&amp;gt;&amp;lt;w:r&amp;gt;&amp;lt;w:t&amp;gt;(&amp;lt;/w:t&amp;gt;&amp;lt;/w:r&amp;gt;&amp;lt;w:bookmarkStart w:id="36" w:name="_STATUTE_NUMBER__717d1df2_9892_436f_a7c1" /&amp;gt;&amp;lt;w:r&amp;gt;&amp;lt;w:t&amp;gt;6&amp;lt;/w:t&amp;gt;&amp;lt;/w:r&amp;gt;&amp;lt;w:bookmarkEnd w:id="36" /&amp;gt;&amp;lt;w:r&amp;gt;&amp;lt;w:t xml:space="preserve"&amp;gt;)  &amp;lt;/w:t&amp;gt;&amp;lt;/w:r&amp;gt;&amp;lt;/w:ins&amp;gt;&amp;lt;w:bookmarkStart w:id="37" w:name="_STATUTE_CONTENT__b454e14f_acb5_479f_b4e" /&amp;gt;&amp;lt;w:ins w:id="38" w:author="BPS" w:date="2026-02-18T09:30:00Z"&amp;gt;&amp;lt;w:r&amp;gt;&amp;lt;w:t&amp;gt;That smoke partitions for elevator hoistway doors as required in Chapt&amp;lt;/w:t&amp;gt;&amp;lt;/w:r&amp;gt;&amp;lt;/w:ins&amp;gt;&amp;lt;w:ins w:id="39" w:author="BPS" w:date="2026-02-18T09:31:00Z"&amp;gt;&amp;lt;w:r&amp;gt;&amp;lt;w:t xml:space="preserve"&amp;gt;er 30 of &amp;lt;/w:t&amp;gt;&amp;lt;/w:r&amp;gt;&amp;lt;w:bookmarkStart w:id="40" w:name="_LINE__11_0c8e0a72_bdd6_4040_b613_d88bd8" /&amp;gt;&amp;lt;w:bookmarkEnd w:id="33" /&amp;gt;&amp;lt;w:r&amp;gt;&amp;lt;w:t xml:space="preserve"&amp;gt;the 2021 edition of the International Building Code are not required under the &amp;lt;/w:t&amp;gt;&amp;lt;/w:r&amp;gt;&amp;lt;w:bookmarkStart w:id="41" w:name="_LINE__12_809bc3d2_0f6c_4c14_8b0e_88b983" /&amp;gt;&amp;lt;w:bookmarkEnd w:id="40" /&amp;gt;&amp;lt;w:r&amp;gt;&amp;lt;w:t&amp;gt;Maine Uniform Building Code; and&amp;lt;/w:t&amp;gt;&amp;lt;/w:r&amp;gt;&amp;lt;/w:ins&amp;gt;&amp;lt;w:r&amp;gt;&amp;lt;w:t xml:space="preserve"&amp;gt; &amp;lt;/w:t&amp;gt;&amp;lt;/w:r&amp;gt;&amp;lt;w:bookmarkEnd w:id="41" /&amp;gt;&amp;lt;/w:p&amp;gt;&amp;lt;w:p w:rsidR="005D486D" w:rsidRDefault="005D486D" w:rsidP="005D486D"&amp;gt;&amp;lt;w:pPr&amp;gt;&amp;lt;w:ind w:left="360" w:firstLine="360" /&amp;gt;&amp;lt;/w:pPr&amp;gt;&amp;lt;w:bookmarkStart w:id="42" w:name="_BILL_SECTION_HEADER__8728aaca_ea56_4d2b" /&amp;gt;&amp;lt;w:bookmarkStart w:id="43" w:name="_BILL_SECTION__f3b4bb82_4e63_4b3f_abeb_3" /&amp;gt;&amp;lt;w:bookmarkStart w:id="44" w:name="_PAR__6_069e3645_ffaa_4ad9_8bde_9a03a654" /&amp;gt;&amp;lt;w:bookmarkStart w:id="45" w:name="_LINE__13_4980fe8e_61fe_41ca_a5f2_c2ef42" /&amp;gt;&amp;lt;w:bookmarkEnd w:id="26" /&amp;gt;&amp;lt;w:bookmarkEnd w:id="31" /&amp;gt;&amp;lt;w:bookmarkEnd w:id="32" /&amp;gt;&amp;lt;w:bookmarkEnd w:id="34"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w:id="46" w:name="_BILL_SECTION_NUMBER__6c51d025_1727_4374" /&amp;gt;&amp;lt;w:r&amp;gt;&amp;lt;w:rPr&amp;gt;&amp;lt;w:b /&amp;gt;&amp;lt;w:sz w:val="24" /&amp;gt;&amp;lt;/w:rPr&amp;gt;&amp;lt;w:t&amp;gt;3&amp;lt;/w:t&amp;gt;&amp;lt;/w:r&amp;gt;&amp;lt;w:bookmarkEnd w:id="46" /&amp;gt;&amp;lt;w:r&amp;gt;&amp;lt;w:rPr&amp;gt;&amp;lt;w:b /&amp;gt;&amp;lt;w:sz w:val="24" /&amp;gt;&amp;lt;/w:rPr&amp;gt;&amp;lt;w:t&amp;gt;.  10 MRSA §9722, sub-§6, ¶B-1,&amp;lt;/w:t&amp;gt;&amp;lt;/w:r&amp;gt;&amp;lt;w:r&amp;gt;&amp;lt;w:t xml:space="preserve"&amp;gt; &amp;lt;/w:t&amp;gt;&amp;lt;/w:r&amp;gt;&amp;lt;w:r w:rsidRPr="00674C60"&amp;gt;&amp;lt;w:t xml:space="preserve"&amp;gt;as amended by PL 2025, c. 46, §§1 to 3, &amp;lt;/w:t&amp;gt;&amp;lt;/w:r&amp;gt;&amp;lt;w:bookmarkStart w:id="47" w:name="_LINE__14_8a468c99_b909_4a66_9e5d_d3eedf" /&amp;gt;&amp;lt;w:bookmarkEnd w:id="45" /&amp;gt;&amp;lt;w:r w:rsidRPr="00674C60"&amp;gt;&amp;lt;w:t xml:space="preserve"&amp;gt;is further amended &amp;lt;/w:t&amp;gt;&amp;lt;/w:r&amp;gt;&amp;lt;w:r&amp;gt;&amp;lt;w:t&amp;gt;by enacting a new subparagraph (7) to read:&amp;lt;/w:t&amp;gt;&amp;lt;/w:r&amp;gt;&amp;lt;w:bookmarkEnd w:id="47" /&amp;gt;&amp;lt;/w:p&amp;gt;&amp;lt;w:p w:rsidR="005D486D" w:rsidRDefault="005D486D" w:rsidP="005D486D"&amp;gt;&amp;lt;w:pPr&amp;gt;&amp;lt;w:ind w:left="1080" /&amp;gt;&amp;lt;/w:pPr&amp;gt;&amp;lt;w:bookmarkStart w:id="48" w:name="_STATUTE_SP__b8292373_2b03_498c_b201_d38" /&amp;gt;&amp;lt;w:bookmarkStart w:id="49" w:name="_PAR__7_4fd24272_908e_4983_9e3e_ff02f864" /&amp;gt;&amp;lt;w:bookmarkStart w:id="50" w:name="_LINE__15_9e0ab662_a647_4b78_91f4_02dd4a" /&amp;gt;&amp;lt;w:bookmarkStart w:id="51" w:name="_PROCESSED_CHANGE__2216187f_a756_4f2a_95" /&amp;gt;&amp;lt;w:bookmarkEnd w:id="42" /&amp;gt;&amp;lt;w:bookmarkEnd w:id="44" /&amp;gt;&amp;lt;w:ins w:id="52" w:author="BPS" w:date="2026-02-18T09:29:00Z"&amp;gt;&amp;lt;w:r&amp;gt;&amp;lt;w:t&amp;gt;(&amp;lt;/w:t&amp;gt;&amp;lt;/w:r&amp;gt;&amp;lt;w:bookmarkStart w:id="53" w:name="_STATUTE_NUMBER__4f3665bb_2206_4037_b964" /&amp;gt;&amp;lt;w:r&amp;gt;&amp;lt;w:t&amp;gt;7&amp;lt;/w:t&amp;gt;&amp;lt;/w:r&amp;gt;&amp;lt;w:bookmarkEnd w:id="53" /&amp;gt;&amp;lt;w:r&amp;gt;&amp;lt;w:t xml:space="preserve"&amp;gt;)  &amp;lt;/w:t&amp;gt;&amp;lt;/w:r&amp;gt;&amp;lt;/w:ins&amp;gt;&amp;lt;w:bookmarkStart w:id="54" w:name="_STATUTE_CONTENT__f9b6f217_53be_4742_9f2" /&amp;gt;&amp;lt;w:ins w:id="55" w:author="BPS" w:date="2026-02-18T09:31:00Z"&amp;gt;&amp;lt;w:r&amp;gt;&amp;lt;w:t xml:space="preserve"&amp;gt;That an elevator emergency &amp;lt;/w:t&amp;gt;&amp;lt;/w:r&amp;gt;&amp;lt;/w:ins&amp;gt;&amp;lt;w:ins w:id="56" w:author="BPS" w:date="2026-02-20T08:43:00Z"&amp;gt;&amp;lt;w:r&amp;gt;&amp;lt;w:t&amp;gt;2&amp;lt;/w:t&amp;gt;&amp;lt;/w:r&amp;gt;&amp;lt;/w:ins&amp;gt;&amp;lt;w:ins w:id="57" w:author="BPS" w:date="2026-02-18T09:31:00Z"&amp;gt;&amp;lt;w:r&amp;gt;&amp;lt;w:t xml:space="preserve"&amp;gt;-way communication system that includes both &amp;lt;/w:t&amp;gt;&amp;lt;/w:r&amp;gt;&amp;lt;w:bookmarkStart w:id="58" w:name="_LINE__16_bd1ac324_1a66_4122_98c5_300d8c" /&amp;gt;&amp;lt;w:bookmarkEnd w:id="50" /&amp;gt;&amp;lt;w:r&amp;gt;&amp;lt;w:t xml:space="preserve"&amp;gt;visual and audible communication in each elevator car as required in Chapter 30 &amp;lt;/w:t&amp;gt;&amp;lt;/w:r&amp;gt;&amp;lt;w:bookmarkStart w:id="59" w:name="_LINE__17_48677ba5_38bb_40e8_b8fc_44c5e6" /&amp;gt;&amp;lt;w:bookmarkEnd w:id="58" /&amp;gt;&amp;lt;w:r&amp;gt;&amp;lt;w:t xml:space="preserve"&amp;gt;of the 2021 edition of the International Building Code is not required under the &amp;lt;/w:t&amp;gt;&amp;lt;/w:r&amp;gt;&amp;lt;w:bookmarkStart w:id="60" w:name="_LINE__18_6300641e_3c4b_40c3_ad67_08c8c6" /&amp;gt;&amp;lt;w:bookmarkEnd w:id="59" /&amp;gt;&amp;lt;w:r&amp;gt;&amp;lt;w:t&amp;gt;Maine Uniform Building Code.&amp;lt;/w:t&amp;gt;&amp;lt;/w:r&amp;gt;&amp;lt;/w:ins&amp;gt;&amp;lt;w:r&amp;gt;&amp;lt;w:t xml:space="preserve"&amp;gt; &amp;lt;/w:t&amp;gt;&amp;lt;/w:r&amp;gt;&amp;lt;w:bookmarkEnd w:id="60" /&amp;gt;&amp;lt;/w:p&amp;gt;&amp;lt;w:p w:rsidR="005D486D" w:rsidRDefault="005D486D" w:rsidP="005D486D"&amp;gt;&amp;lt;w:pPr&amp;gt;&amp;lt;w:ind w:left="360" w:firstLine="360" /&amp;gt;&amp;lt;/w:pPr&amp;gt;&amp;lt;w:bookmarkStart w:id="61" w:name="_BILL_SECTION_UNALLOCATED__b8ea614a_71a3" /&amp;gt;&amp;lt;w:bookmarkStart w:id="62" w:name="_PAR__8_9a62d9f1_9b82_4333_bebb_56e8cbc2" /&amp;gt;&amp;lt;w:bookmarkStart w:id="63" w:name="_LINE__19_ab61e0f5_5de2_494e_b573_80ccb1" /&amp;gt;&amp;lt;w:bookmarkEnd w:id="43" /&amp;gt;&amp;lt;w:bookmarkEnd w:id="48" /&amp;gt;&amp;lt;w:bookmarkEnd w:id="49" /&amp;gt;&amp;lt;w:bookmarkEnd w:id="51" /&amp;gt;&amp;lt;w:bookmarkEnd w:id="54" /&amp;gt;&amp;lt;w:r w:rsidRPr="00674C60"&amp;gt;&amp;lt;w:rPr&amp;gt;&amp;lt;w:b /&amp;gt;&amp;lt;w:sz w:val="24" /&amp;gt;&amp;lt;/w:rPr&amp;gt;&amp;lt;w:t xml:space="preserve"&amp;gt;Sec. &amp;lt;/w:t&amp;gt;&amp;lt;/w:r&amp;gt;&amp;lt;w:bookmarkStart w:id="64" w:name="_BILL_SECTION_NUMBER__021031e4_050d_49a9" /&amp;gt;&amp;lt;w:r w:rsidRPr="00674C60"&amp;gt;&amp;lt;w:rPr&amp;gt;&amp;lt;w:b /&amp;gt;&amp;lt;w:sz w:val="24" /&amp;gt;&amp;lt;/w:rPr&amp;gt;&amp;lt;w:t&amp;gt;4&amp;lt;/w:t&amp;gt;&amp;lt;/w:r&amp;gt;&amp;lt;w:bookmarkEnd w:id="64" /&amp;gt;&amp;lt;w:r w:rsidRPr="00674C60"&amp;gt;&amp;lt;w:rPr&amp;gt;&amp;lt;w:b /&amp;gt;&amp;lt;w:sz w:val="24" /&amp;gt;&amp;lt;/w:rPr&amp;gt;&amp;lt;w:t xml:space="preserve"&amp;gt;.  Office of State Fire Marshal to &amp;lt;/w:t&amp;gt;&amp;lt;/w:r&amp;gt;&amp;lt;w:r&amp;gt;&amp;lt;w:rPr&amp;gt;&amp;lt;w:b /&amp;gt;&amp;lt;w:sz w:val="24" /&amp;gt;&amp;lt;/w:rPr&amp;gt;&amp;lt;w:t&amp;gt;u&amp;lt;/w:t&amp;gt;&amp;lt;/w:r&amp;gt;&amp;lt;w:r w:rsidRPr="00674C60"&amp;gt;&amp;lt;w:rPr&amp;gt;&amp;lt;w:b /&amp;gt;&amp;lt;w:sz w:val="24" /&amp;gt;&amp;lt;/w:rPr&amp;gt;&amp;lt;w:t xml:space="preserve"&amp;gt;pdate &amp;lt;/w:t&amp;gt;&amp;lt;/w:r&amp;gt;&amp;lt;w:r&amp;gt;&amp;lt;w:rPr&amp;gt;&amp;lt;w:b /&amp;gt;&amp;lt;w:sz w:val="24" /&amp;gt;&amp;lt;/w:rPr&amp;gt;&amp;lt;w:t&amp;gt;s&amp;lt;/w:t&amp;gt;&amp;lt;/w:r&amp;gt;&amp;lt;w:r w:rsidRPr="00674C60"&amp;gt;&amp;lt;w:rPr&amp;gt;&amp;lt;w:b /&amp;gt;&amp;lt;w:sz w:val="24" /&amp;gt;&amp;lt;/w:rPr&amp;gt;&amp;lt;w:t xml:space="preserve"&amp;gt;tandards in &amp;lt;/w:t&amp;gt;&amp;lt;/w:r&amp;gt;&amp;lt;w:r&amp;gt;&amp;lt;w:rPr&amp;gt;&amp;lt;w:b /&amp;gt;&amp;lt;w:sz w:val="24" /&amp;gt;&amp;lt;/w:rPr&amp;gt;&amp;lt;w:t&amp;gt;a&amp;lt;/w:t&amp;gt;&amp;lt;/w:r&amp;gt;&amp;lt;w:r w:rsidRPr="00674C60"&amp;gt;&amp;lt;w:rPr&amp;gt;&amp;lt;w:b /&amp;gt;&amp;lt;w:sz w:val="24" /&amp;gt;&amp;lt;/w:rPr&amp;gt;&amp;lt;w:t xml:space="preserve"&amp;gt;ccordance with &amp;lt;/w:t&amp;gt;&amp;lt;/w:r&amp;gt;&amp;lt;w:bookmarkStart w:id="65" w:name="_LINE__20_2ea56a1c_aabc_4d27_8c9d_81c990" /&amp;gt;&amp;lt;w:bookmarkEnd w:id="63" /&amp;gt;&amp;lt;w:r w:rsidRPr="00674C60"&amp;gt;&amp;lt;w:rPr&amp;gt;&amp;lt;w:b /&amp;gt;&amp;lt;w:sz w:val="24" /&amp;gt;&amp;lt;/w:rPr&amp;gt;&amp;lt;w:t&amp;gt;National Fire Protection Association standards update.&amp;lt;/w:t&amp;gt;&amp;lt;/w:r&amp;gt;&amp;lt;w:r w:rsidRPr="00674C60"&amp;gt;&amp;lt;w:t xml:space="preserve"&amp;gt; &amp;lt;/w:t&amp;gt;&amp;lt;/w:r&amp;gt;&amp;lt;w:r&amp;gt;&amp;lt;w:t xml:space="preserve"&amp;gt; &amp;lt;/w:t&amp;gt;&amp;lt;/w:r&amp;gt;&amp;lt;w:r w:rsidRPr="00674C60"&amp;gt;&amp;lt;w:t xml:space="preserve"&amp;gt;The &amp;lt;/w:t&amp;gt;&amp;lt;/w:r&amp;gt;&amp;lt;w:r&amp;gt;&amp;lt;w:t xml:space="preserve"&amp;gt;Department of Public &amp;lt;/w:t&amp;gt;&amp;lt;/w:r&amp;gt;&amp;lt;w:bookmarkStart w:id="66" w:name="_LINE__21_ce87cda7_1826_4b48_8b26_aee2cb" /&amp;gt;&amp;lt;w:bookmarkEnd w:id="65" /&amp;gt;&amp;lt;w:r&amp;gt;&amp;lt;w:t xml:space="preserve"&amp;gt;Safety, &amp;lt;/w:t&amp;gt;&amp;lt;/w:r&amp;gt;&amp;lt;w:r w:rsidRPr="00674C60"&amp;gt;&amp;lt;w:t xml:space="preserve"&amp;gt;Office of &amp;lt;/w:t&amp;gt;&amp;lt;/w:r&amp;gt;&amp;lt;w:r&amp;gt;&amp;lt;w:t xml:space="preserve"&amp;gt;the &amp;lt;/w:t&amp;gt;&amp;lt;/w:r&amp;gt;&amp;lt;w:r w:rsidRPr="00674C60"&amp;gt;&amp;lt;w:t xml:space="preserve"&amp;gt;State Fire Marshal shall update the &amp;lt;/w:t&amp;gt;&amp;lt;/w:r&amp;gt;&amp;lt;w:r&amp;gt;&amp;lt;w:t&amp;gt;s&amp;lt;/w:t&amp;gt;&amp;lt;/w:r&amp;gt;&amp;lt;w:r w:rsidRPr="00674C60"&amp;gt;&amp;lt;w:t xml:space="preserve"&amp;gt;tate-adopted National Fire &amp;lt;/w:t&amp;gt;&amp;lt;/w:r&amp;gt;&amp;lt;w:bookmarkStart w:id="67" w:name="_LINE__22_f7d2ff79_1a29_4fc3_8e3a_5d2afa" /&amp;gt;&amp;lt;w:bookmarkEnd w:id="66" /&amp;gt;&amp;lt;w:r w:rsidRPr="00674C60"&amp;gt;&amp;lt;w:t xml:space="preserve"&amp;gt;Protection Association standards by adopting the 2025 edition of the National Fire &amp;lt;/w:t&amp;gt;&amp;lt;/w:r&amp;gt;&amp;lt;w:bookmarkStart w:id="68" w:name="_LINE__23_74c6981c_f725_42b8_bc9a_c06a09" /&amp;gt;&amp;lt;w:bookmarkEnd w:id="67" /&amp;gt;&amp;lt;w:r w:rsidRPr="00674C60"&amp;gt;&amp;lt;w:t&amp;gt;Protection Association 72: National Fire Alarm and Signaling Code.&amp;lt;/w:t&amp;gt;&amp;lt;/w:r&amp;gt;&amp;lt;w:bookmarkEnd w:id="68" /&amp;gt;&amp;lt;/w:p&amp;gt;&amp;lt;w:p w:rsidR="005D486D" w:rsidRDefault="005D486D" w:rsidP="005D486D"&amp;gt;&amp;lt;w:pPr&amp;gt;&amp;lt;w:ind w:left="360" w:firstLine="360" /&amp;gt;&amp;lt;/w:pPr&amp;gt;&amp;lt;w:bookmarkStart w:id="69" w:name="_BILL_SECTION_UNALLOCATED__e192a6e9_4c84" /&amp;gt;&amp;lt;w:bookmarkStart w:id="70" w:name="_PAR__9_fddd0582_9215_472b_a7bd_f6fd3f72" /&amp;gt;&amp;lt;w:bookmarkStart w:id="71" w:name="_LINE__24_38f0c99a_032b_4088_bc16_ecf944" /&amp;gt;&amp;lt;w:bookmarkEnd w:id="61" /&amp;gt;&amp;lt;w:bookmarkEnd w:id="62" /&amp;gt;&amp;lt;w:r w:rsidRPr="00674C60"&amp;gt;&amp;lt;w:rPr&amp;gt;&amp;lt;w:b /&amp;gt;&amp;lt;w:sz w:val="24" /&amp;gt;&amp;lt;/w:rPr&amp;gt;&amp;lt;w:t xml:space="preserve"&amp;gt;Sec. &amp;lt;/w:t&amp;gt;&amp;lt;/w:r&amp;gt;&amp;lt;w:bookmarkStart w:id="72" w:name="_BILL_SECTION_NUMBER__f69a0679_73aa_4de8" /&amp;gt;&amp;lt;w:r w:rsidRPr="00674C60"&amp;gt;&amp;lt;w:rPr&amp;gt;&amp;lt;w:b /&amp;gt;&amp;lt;w:sz w:val="24" /&amp;gt;&amp;lt;/w:rPr&amp;gt;&amp;lt;w:t&amp;gt;5&amp;lt;/w:t&amp;gt;&amp;lt;/w:r&amp;gt;&amp;lt;w:bookmarkEnd w:id="72" /&amp;gt;&amp;lt;w:r w:rsidRPr="00674C60"&amp;gt;&amp;lt;w:rPr&amp;gt;&amp;lt;w:b /&amp;gt;&amp;lt;w:sz w:val="24" /&amp;gt;&amp;lt;/w:rPr&amp;gt;&amp;lt;w:t xml:space="preserve"&amp;gt;.  Office of State Fire Marshal to convene residential fire sprinklers &amp;lt;/w:t&amp;gt;&amp;lt;/w:r&amp;gt;&amp;lt;w:bookmarkStart w:id="73" w:name="_LINE__25_7339733a_f314_4f2e_9835_8fe8f2" /&amp;gt;&amp;lt;w:bookmarkEnd w:id="71" /&amp;gt;&amp;lt;w:r w:rsidRPr="00674C60"&amp;gt;&amp;lt;w:rPr&amp;gt;&amp;lt;w:b /&amp;gt;&amp;lt;w:sz w:val="24" /&amp;gt;&amp;lt;/w:rPr&amp;gt;&amp;lt;w:t&amp;gt;working group.&amp;lt;/w:t&amp;gt;&amp;lt;/w:r&amp;gt;&amp;lt;w:r&amp;gt;&amp;lt;w:t xml:space="preserve"&amp;gt;  The Department of Public Safety, Office of the State Fire Marshal shall &amp;lt;/w:t&amp;gt;&amp;lt;/w:r&amp;gt;&amp;lt;w:bookmarkStart w:id="74" w:name="_LINE__26_80b05048_4ecb_4933_9b02_5ab91c" /&amp;gt;&amp;lt;w:bookmarkEnd w:id="73" /&amp;gt;&amp;lt;w:r&amp;gt;&amp;lt;w:t xml:space="preserve"&amp;gt;convene a working group, referred to in this resolve as "the working group," to study the &amp;lt;/w:t&amp;gt;&amp;lt;/w:r&amp;gt;&amp;lt;w:bookmarkStart w:id="75" w:name="_LINE__27_352e2713_bab9_4273_be45_89a7fc" /&amp;gt;&amp;lt;w:bookmarkEnd w:id="74" /&amp;gt;&amp;lt;w:r&amp;gt;&amp;lt;w:t xml:space="preserve"&amp;gt;housing and life safety impacts of residential fire sprinklers and explore ways to lower the &amp;lt;/w:t&amp;gt;&amp;lt;/w:r&amp;gt;&amp;lt;w:bookmarkStart w:id="76" w:name="_LINE__28_4cef7851_26ee_4266_b7d3_4691e9" /&amp;gt;&amp;lt;w:bookmarkEnd w:id="75" /&amp;gt;&amp;lt;w:r&amp;gt;&amp;lt;w:t xml:space="preserve"&amp;gt;costs associated with the requirement that construction of residential housing include fire &amp;lt;/w:t&amp;gt;&amp;lt;/w:r&amp;gt;&amp;lt;w:bookmarkStart w:id="77" w:name="_LINE__29_e1cb9ea6_bb72_4c85_afc6_281257" /&amp;gt;&amp;lt;w:bookmarkEnd w:id="76" /&amp;gt;&amp;lt;w:r&amp;gt;&amp;lt;w:t xml:space="preserve"&amp;gt;sprinkler systems. &amp;lt;/w:t&amp;gt;&amp;lt;/w:r&amp;gt;&amp;lt;w:bookmarkEnd w:id="77" /&amp;gt;&amp;lt;/w:p&amp;gt;&amp;lt;w:p w:rsidR="005D486D" w:rsidRDefault="005D486D" w:rsidP="005D486D"&amp;gt;&amp;lt;w:pPr&amp;gt;&amp;lt;w:ind w:left="360" w:firstLine="360" /&amp;gt;&amp;lt;/w:pPr&amp;gt;&amp;lt;w:bookmarkStart w:id="78" w:name="_PAR__10_2005a9c6_8c91_424a_b8ca_c313361" /&amp;gt;&amp;lt;w:bookmarkStart w:id="79" w:name="_LINE__30_18d65572_6ea1_41c4_8d00_392b3d" /&amp;gt;&amp;lt;w:bookmarkEnd w:id="70" /&amp;gt;&amp;lt;w:r&amp;gt;&amp;lt;w:t xml:space="preserve"&amp;gt;1.  The State Fire Marshal or the State Fire Marshal's designee shall invite the &amp;lt;/w:t&amp;gt;&amp;lt;/w:r&amp;gt;&amp;lt;w:bookmarkStart w:id="80" w:name="_LINE__31_4bc89bc0_9465_48bb_8597_3fd961" /&amp;gt;&amp;lt;w:bookmarkEnd w:id="79" /&amp;gt;&amp;lt;w:r&amp;gt;&amp;lt;w:t xml:space="preserve"&amp;gt;participation in the working group of the following persons: a representative from the fire &amp;lt;/w:t&amp;gt;&amp;lt;/w:r&amp;gt;&amp;lt;w:bookmarkStart w:id="81" w:name="_LINE__32_87d58227_b679_4b8c_b16f_fb6bcb" /&amp;gt;&amp;lt;w:bookmarkEnd w:id="80" /&amp;gt;&amp;lt;w:r&amp;gt;&amp;lt;w:t xml:space="preserve"&amp;gt;sprinkler industry; a municipal fire safety officer; a representative from the housing &amp;lt;/w:t&amp;gt;&amp;lt;/w:r&amp;gt;&amp;lt;w:bookmarkStart w:id="82" w:name="_LINE__33_f2384146_a443_4a1a_b37b_d5a0e0" /&amp;gt;&amp;lt;w:bookmarkEnd w:id="81" /&amp;gt;&amp;lt;w:r&amp;gt;&amp;lt;w:t xml:space="preserve"&amp;gt;development industry; and any additional persons considered necessary by the State Fire &amp;lt;/w:t&amp;gt;&amp;lt;/w:r&amp;gt;&amp;lt;w:bookmarkStart w:id="83" w:name="_LINE__34_2b32972e_1ac5_4253_908a_c0aad1" /&amp;gt;&amp;lt;w:bookmarkEnd w:id="82" /&amp;gt;&amp;lt;w:r&amp;gt;&amp;lt;w:t xml:space="preserve"&amp;gt;Marshal to ensure comprehensive stakeholder representation. &amp;lt;/w:t&amp;gt;&amp;lt;/w:r&amp;gt;&amp;lt;w:bookmarkEnd w:id="83" /&amp;gt;&amp;lt;/w:p&amp;gt;&amp;lt;w:p w:rsidR="005D486D" w:rsidRDefault="005D486D" w:rsidP="005D486D"&amp;gt;&amp;lt;w:pPr&amp;gt;&amp;lt;w:ind w:left="360" w:firstLine="360" /&amp;gt;&amp;lt;/w:pPr&amp;gt;&amp;lt;w:bookmarkStart w:id="84" w:name="_PAR__11_8fcbbbc1_6263_4b85_821d_155f0e1" /&amp;gt;&amp;lt;w:bookmarkStart w:id="85" w:name="_LINE__35_9419f639_0a22_4d9a_89cf_4e32a9" /&amp;gt;&amp;lt;w:bookmarkEnd w:id="78" /&amp;gt;&amp;lt;w:r&amp;gt;&amp;lt;w:t&amp;gt;2.  The working group shall:&amp;lt;/w:t&amp;gt;&amp;lt;/w:r&amp;gt;&amp;lt;w:bookmarkEnd w:id="85" /&amp;gt;&amp;lt;/w:p&amp;gt;&amp;lt;w:p w:rsidR="005D486D" w:rsidRDefault="005D486D" w:rsidP="005D486D"&amp;gt;&amp;lt;w:pPr&amp;gt;&amp;lt;w:ind w:left="720" /&amp;gt;&amp;lt;/w:pPr&amp;gt;&amp;lt;w:bookmarkStart w:id="86" w:name="_PAR__12_0a77224b_dc34_4a93_96f8_97edfca" /&amp;gt;&amp;lt;w:bookmarkStart w:id="87" w:name="_LINE__36_9a683af9_1ee0_40b7_8de5_8b79fb" /&amp;gt;&amp;lt;w:bookmarkEnd w:id="84" /&amp;gt;&amp;lt;w:r&amp;gt;&amp;lt;w:t xml:space="preserve"&amp;gt;A.  Conduct a comprehensive review of the existing sprinkler system requirements for &amp;lt;/w:t&amp;gt;&amp;lt;/w:r&amp;gt;&amp;lt;w:bookmarkStart w:id="88" w:name="_LINE__37_9cee7d03_daa2_4cf6_99cf_3044cb" /&amp;gt;&amp;lt;w:bookmarkEnd w:id="87" /&amp;gt;&amp;lt;w:r&amp;gt;&amp;lt;w:t xml:space="preserve"&amp;gt;residential buildings with 3 or more units and the affiliated costs of the sprinkler &amp;lt;/w:t&amp;gt;&amp;lt;/w:r&amp;gt;&amp;lt;w:bookmarkStart w:id="89" w:name="_LINE__38_d72483d7_225f_4f34_bfc0_48dc09" /&amp;gt;&amp;lt;w:bookmarkEnd w:id="88" /&amp;gt;&amp;lt;w:r&amp;gt;&amp;lt;w:t xml:space="preserve"&amp;gt;systems; &amp;lt;/w:t&amp;gt;&amp;lt;/w:r&amp;gt;&amp;lt;w:bookmarkEnd w:id="89" /&amp;gt;&amp;lt;/w:p&amp;gt;&amp;lt;w:p w:rsidR="005D486D" w:rsidRDefault="005D486D" w:rsidP="005D486D"&amp;gt;&amp;lt;w:pPr&amp;gt;&amp;lt;w:ind w:left="720" /&amp;gt;&amp;lt;/w:pPr&amp;gt;&amp;lt;w:bookmarkStart w:id="90" w:name="_PAR__13_53a36c1e_3f39_469a_b6b7_aa8af80" /&amp;gt;&amp;lt;w:bookmarkStart w:id="91" w:name="_LINE__39_73a75cf8_e803_412d_b699_29624a" /&amp;gt;&amp;lt;w:bookmarkEnd w:id="86" /&amp;gt;&amp;lt;w:r&amp;gt;&amp;lt;w:t xml:space="preserve"&amp;gt;B.  Collect and analyze data on the housing and life safety impacts of residential fire &amp;lt;/w:t&amp;gt;&amp;lt;/w:r&amp;gt;&amp;lt;w:bookmarkStart w:id="92" w:name="_LINE__40_861e209e_625a_4ff2_b46b_125966" /&amp;gt;&amp;lt;w:bookmarkEnd w:id="91" /&amp;gt;&amp;lt;w:r&amp;gt;&amp;lt;w:t xml:space="preserve"&amp;gt;sprinkler systems, including, but not limited to, the frequency of the presence of &amp;lt;/w:t&amp;gt;&amp;lt;/w:r&amp;gt;&amp;lt;w:bookmarkStart w:id="93" w:name="_LINE__41_3844f7c2_5adb_455c_aa95_4c0ca1" /&amp;gt;&amp;lt;w:bookmarkEnd w:id="92" /&amp;gt;&amp;lt;w:r&amp;gt;&amp;lt;w:t xml:space="preserve"&amp;gt;sprinkler systems in reported house fires and the estimated impact on financial loss and &amp;lt;/w:t&amp;gt;&amp;lt;/w:r&amp;gt;&amp;lt;w:bookmarkStart w:id="94" w:name="_LINE__42_bd3df9a6_11da_434b_9257_d0e698" /&amp;gt;&amp;lt;w:bookmarkEnd w:id="93" /&amp;gt;&amp;lt;w:r&amp;gt;&amp;lt;w:t xml:space="preserve"&amp;gt;life safety impact; &amp;lt;/w:t&amp;gt;&amp;lt;/w:r&amp;gt;&amp;lt;w:bookmarkEnd w:id="94" /&amp;gt;&amp;lt;/w:p&amp;gt;&amp;lt;w:p w:rsidR="005D486D" w:rsidRDefault="005D486D" w:rsidP="005D486D"&amp;gt;&amp;lt;w:pPr&amp;gt;&amp;lt;w:ind w:left="720" /&amp;gt;&amp;lt;/w:pPr&amp;gt;&amp;lt;w:bookmarkStart w:id="95" w:name="_PAGE__2_54216265_71b9_490a_946e_7bde967" /&amp;gt;&amp;lt;w:bookmarkStart w:id="96" w:name="_PAR__1_ad63a072_0d69_4a88_a305_370592f1" /&amp;gt;&amp;lt;w:bookmarkStart w:id="97" w:name="_LINE__1_07a1ab88_742c_4399_8afb_baeac6e" /&amp;gt;&amp;lt;w:bookmarkEnd w:id="3" /&amp;gt;&amp;lt;w:bookmarkEnd w:id="90" /&amp;gt;&amp;lt;w:r&amp;gt;&amp;lt;w:t xml:space="preserve"&amp;gt;C.  Explore innovative incentives to reduce the associated costs of installing sprinkler &amp;lt;/w:t&amp;gt;&amp;lt;/w:r&amp;gt;&amp;lt;w:bookmarkStart w:id="98" w:name="_LINE__2_88492ea1_5ec2_41c1_b38f_99fb200" /&amp;gt;&amp;lt;w:bookmarkEnd w:id="97" /&amp;gt;&amp;lt;w:r&amp;gt;&amp;lt;w:t xml:space="preserve"&amp;gt;systems in residential construction; and &amp;lt;/w:t&amp;gt;&amp;lt;/w:r&amp;gt;&amp;lt;w:bookmarkEnd w:id="98" /&amp;gt;&amp;lt;/w:p&amp;gt;&amp;lt;w:p w:rsidR="005D486D" w:rsidRDefault="005D486D" w:rsidP="005D486D"&amp;gt;&amp;lt;w:pPr&amp;gt;&amp;lt;w:ind w:left="720" /&amp;gt;&amp;lt;/w:pPr&amp;gt;&amp;lt;w:bookmarkStart w:id="99" w:name="_PAR__2_fef03061_7c60_4847_a9cf_cbe3d4b0" /&amp;gt;&amp;lt;w:bookmarkStart w:id="100" w:name="_LINE__3_97d49e6c_1988_4031_8898_36e7cf0" /&amp;gt;&amp;lt;w:bookmarkEnd w:id="96" /&amp;gt;&amp;lt;w:r&amp;gt;&amp;lt;w:t xml:space="preserve"&amp;gt;D.  Develop recommendations for legislative and regulatory changes to reduce the &amp;lt;/w:t&amp;gt;&amp;lt;/w:r&amp;gt;&amp;lt;w:bookmarkStart w:id="101" w:name="_LINE__4_3fa5d057_e916_4191_ab05_d05ee4d" /&amp;gt;&amp;lt;w:bookmarkEnd w:id="100" /&amp;gt;&amp;lt;w:r&amp;gt;&amp;lt;w:t xml:space="preserve"&amp;gt;costs of installing required residential sprinkler systems. &amp;lt;/w:t&amp;gt;&amp;lt;/w:r&amp;gt;&amp;lt;w:bookmarkEnd w:id="101" /&amp;gt;&amp;lt;/w:p&amp;gt;&amp;lt;w:p w:rsidR="005D486D" w:rsidRDefault="005D486D" w:rsidP="005D486D"&amp;gt;&amp;lt;w:pPr&amp;gt;&amp;lt;w:ind w:left="360" w:firstLine="360" /&amp;gt;&amp;lt;/w:pPr&amp;gt;&amp;lt;w:bookmarkStart w:id="102" w:name="_PAR__3_efc4339d_205d_4637_a402_b7f53050" /&amp;gt;&amp;lt;w:bookmarkStart w:id="103" w:name="_LINE__5_91c237c9_79c1_4513_8928_4a2ffac" /&amp;gt;&amp;lt;w:bookmarkEnd w:id="99" /&amp;gt;&amp;lt;w:r&amp;gt;&amp;lt;w:t xml:space="preserve"&amp;gt;3.  The Office of the State Fire Marshal shall provide staff assistance to the working &amp;lt;/w:t&amp;gt;&amp;lt;/w:r&amp;gt;&amp;lt;w:bookmarkStart w:id="104" w:name="_LINE__6_b2f2c2e3_4c76_42fd_b370_d90efa4" /&amp;gt;&amp;lt;w:bookmarkEnd w:id="103" /&amp;gt;&amp;lt;w:r&amp;gt;&amp;lt;w:t xml:space="preserve"&amp;gt;group. &amp;lt;/w:t&amp;gt;&amp;lt;/w:r&amp;gt;&amp;lt;w:bookmarkEnd w:id="104" /&amp;gt;&amp;lt;/w:p&amp;gt;&amp;lt;w:p w:rsidR="005D486D" w:rsidRDefault="005D486D" w:rsidP="005D486D"&amp;gt;&amp;lt;w:pPr&amp;gt;&amp;lt;w:ind w:left="360" w:firstLine="360" /&amp;gt;&amp;lt;/w:pPr&amp;gt;&amp;lt;w:bookmarkStart w:id="105" w:name="_PAR__4_b46363db_6d79_4219_8111_92997383" /&amp;gt;&amp;lt;w:bookmarkStart w:id="106" w:name="_LINE__7_076726f3_2ecf_40eb_878f_05b9fc9" /&amp;gt;&amp;lt;w:bookmarkEnd w:id="102" /&amp;gt;&amp;lt;w:r&amp;gt;&amp;lt;w:t xml:space="preserve"&amp;gt;4.  By January 15, 2027, the Office of the State Fire Marshal shall submit a report on &amp;lt;/w:t&amp;gt;&amp;lt;/w:r&amp;gt;&amp;lt;w:bookmarkStart w:id="107" w:name="_LINE__8_46397079_a772_4a24_af31_de4c305" /&amp;gt;&amp;lt;w:bookmarkEnd w:id="106" /&amp;gt;&amp;lt;w:r&amp;gt;&amp;lt;w:t&amp;gt;the working&amp;lt;/w:t&amp;gt;&amp;lt;/w:r&amp;gt;&amp;lt;w:r&amp;gt;&amp;lt;w:t xml:space="preserve"&amp;gt; &amp;lt;/w:t&amp;gt;&amp;lt;/w:r&amp;gt;&amp;lt;w:r&amp;gt;&amp;lt;w:t xml:space="preserve"&amp;gt;group's findings and recommendations, including proposed legislation, to the &amp;lt;/w:t&amp;gt;&amp;lt;/w:r&amp;gt;&amp;lt;w:bookmarkStart w:id="108" w:name="_LINE__9_9b99b8d7_1071_487f_8c1b_bb31ea5" /&amp;gt;&amp;lt;w:bookmarkEnd w:id="107" /&amp;gt;&amp;lt;w:r&amp;gt;&amp;lt;w:t xml:space="preserve"&amp;gt;joint standing committee of the Legislature having jurisdiction over housing matters.  The &amp;lt;/w:t&amp;gt;&amp;lt;/w:r&amp;gt;&amp;lt;w:bookmarkStart w:id="109" w:name="_LINE__10_216e7984_9fc6_416f_9d36_427ba9" /&amp;gt;&amp;lt;w:bookmarkEnd w:id="108" /&amp;gt;&amp;lt;w:r&amp;gt;&amp;lt;w:t xml:space="preserve"&amp;gt;joint standing committee is authorized to submit legislation based on the report to the 133rd &amp;lt;/w:t&amp;gt;&amp;lt;/w:r&amp;gt;&amp;lt;w:bookmarkStart w:id="110" w:name="_LINE__11_9e0c32c0_2578_4881_9e5c_3e5b28" /&amp;gt;&amp;lt;w:bookmarkEnd w:id="109" /&amp;gt;&amp;lt;w:r&amp;gt;&amp;lt;w:t&amp;gt;Legislature in 2027.&amp;lt;/w:t&amp;gt;&amp;lt;/w:r&amp;gt;&amp;lt;w:bookmarkEnd w:id="110" /&amp;gt;&amp;lt;/w:p&amp;gt;&amp;lt;w:p w:rsidR="005D486D" w:rsidRDefault="005D486D" w:rsidP="005D486D"&amp;gt;&amp;lt;w:pPr&amp;gt;&amp;lt;w:ind w:left="360" w:firstLine="360" /&amp;gt;&amp;lt;/w:pPr&amp;gt;&amp;lt;w:bookmarkStart w:id="111" w:name="_BILL_SECTION_UNALLOCATED__cc759db0_cb91" /&amp;gt;&amp;lt;w:bookmarkStart w:id="112" w:name="_PAR__5_3c2ea1b9_eaa2_4155_848c_df70c4ab" /&amp;gt;&amp;lt;w:bookmarkStart w:id="113" w:name="_LINE__12_37b9a69b_ddb8_4829_956d_ccc8fb" /&amp;gt;&amp;lt;w:bookmarkEnd w:id="69" /&amp;gt;&amp;lt;w:bookmarkEnd w:id="105" /&amp;gt;&amp;lt;w:r w:rsidRPr="00674C60"&amp;gt;&amp;lt;w:rPr&amp;gt;&amp;lt;w:b /&amp;gt;&amp;lt;w:sz w:val="24" /&amp;gt;&amp;lt;/w:rPr&amp;gt;&amp;lt;w:t xml:space="preserve"&amp;gt;Sec. &amp;lt;/w:t&amp;gt;&amp;lt;/w:r&amp;gt;&amp;lt;w:bookmarkStart w:id="114" w:name="_BILL_SECTION_NUMBER__b71dc848_b714_4b6a" /&amp;gt;&amp;lt;w:r w:rsidRPr="00674C60"&amp;gt;&amp;lt;w:rPr&amp;gt;&amp;lt;w:b /&amp;gt;&amp;lt;w:sz w:val="24" /&amp;gt;&amp;lt;/w:rPr&amp;gt;&amp;lt;w:t&amp;gt;6&amp;lt;/w:t&amp;gt;&amp;lt;/w:r&amp;gt;&amp;lt;w:bookmarkEnd w:id="114" /&amp;gt;&amp;lt;w:r w:rsidRPr="00674C60"&amp;gt;&amp;lt;w:rPr&amp;gt;&amp;lt;w:b /&amp;gt;&amp;lt;w:sz w:val="24" /&amp;gt;&amp;lt;/w:rPr&amp;gt;&amp;lt;w:t xml:space="preserve"&amp;gt;.  Department of Professional and Financial Regulation, Office of &amp;lt;/w:t&amp;gt;&amp;lt;/w:r&amp;gt;&amp;lt;w:bookmarkStart w:id="115" w:name="_LINE__13_87558cce_e49d_45e1_80d4_ab2d1f" /&amp;gt;&amp;lt;w:bookmarkEnd w:id="113" /&amp;gt;&amp;lt;w:r w:rsidRPr="00674C60"&amp;gt;&amp;lt;w:rPr&amp;gt;&amp;lt;w:b /&amp;gt;&amp;lt;w:sz w:val="24" /&amp;gt;&amp;lt;/w:rPr&amp;gt;&amp;lt;w:t&amp;gt;Professional and Occupation&amp;lt;/w:t&amp;gt;&amp;lt;/w:r&amp;gt;&amp;lt;w:r&amp;gt;&amp;lt;w:rPr&amp;gt;&amp;lt;w:b /&amp;gt;&amp;lt;w:sz w:val="24" /&amp;gt;&amp;lt;/w:rPr&amp;gt;&amp;lt;w:t&amp;gt;al&amp;lt;/w:t&amp;gt;&amp;lt;/w:r&amp;gt;&amp;lt;w:r w:rsidRPr="00674C60"&amp;gt;&amp;lt;w:rPr&amp;gt;&amp;lt;w:b /&amp;gt;&amp;lt;w:sz w:val="24" /&amp;gt;&amp;lt;/w:rPr&amp;gt;&amp;lt;w:t xml:space="preserve"&amp;gt; Regulation to report on rulemaking.&amp;lt;/w:t&amp;gt;&amp;lt;/w:r&amp;gt;&amp;lt;w:r w:rsidRPr="00674C60"&amp;gt;&amp;lt;w:t xml:space="preserve"&amp;gt; &amp;lt;/w:t&amp;gt;&amp;lt;/w:r&amp;gt;&amp;lt;w:r&amp;gt;&amp;lt;w:t xml:space="preserve"&amp;gt; &amp;lt;/w:t&amp;gt;&amp;lt;/w:r&amp;gt;&amp;lt;w:r w:rsidRPr="00674C60"&amp;gt;&amp;lt;w:t xml:space="preserve"&amp;gt;No later &amp;lt;/w:t&amp;gt;&amp;lt;/w:r&amp;gt;&amp;lt;w:bookmarkStart w:id="116" w:name="_LINE__14_08cb0168_6a13_474a_901e_d2c7cb" /&amp;gt;&amp;lt;w:bookmarkEnd w:id="115" /&amp;gt;&amp;lt;w:r w:rsidRPr="00674C60"&amp;gt;&amp;lt;w:t xml:space="preserve"&amp;gt;than January 15, 2027, the &amp;lt;/w:t&amp;gt;&amp;lt;/w:r&amp;gt;&amp;lt;w:r&amp;gt;&amp;lt;w:t&amp;gt;D&amp;lt;/w:t&amp;gt;&amp;lt;/w:r&amp;gt;&amp;lt;w:r w:rsidRPr="00674C60"&amp;gt;&amp;lt;w:t xml:space="preserve"&amp;gt;irector of the Office of Professional and Occupational &amp;lt;/w:t&amp;gt;&amp;lt;/w:r&amp;gt;&amp;lt;w:bookmarkStart w:id="117" w:name="_LINE__15_b67b4e9f_383c_4bc5_ae18_e663f4" /&amp;gt;&amp;lt;w:bookmarkEnd w:id="116" /&amp;gt;&amp;lt;w:r w:rsidRPr="00674C60"&amp;gt;&amp;lt;w:t&amp;gt;Regulation&amp;lt;/w:t&amp;gt;&amp;lt;/w:r&amp;gt;&amp;lt;w:r&amp;gt;&amp;lt;w:t xml:space="preserve"&amp;gt; within the &amp;lt;/w:t&amp;gt;&amp;lt;/w:r&amp;gt;&amp;lt;w:r w:rsidRPr="00674C60"&amp;gt;&amp;lt;w:t xml:space="preserve"&amp;gt;Department of Professional and Financial Regulation shall report to &amp;lt;/w:t&amp;gt;&amp;lt;/w:r&amp;gt;&amp;lt;w:bookmarkStart w:id="118" w:name="_LINE__16_46d2b330_5228_487e_9cdd_1c18fc" /&amp;gt;&amp;lt;w:bookmarkEnd w:id="117" /&amp;gt;&amp;lt;w:r w:rsidRPr="00674C60"&amp;gt;&amp;lt;w:t xml:space="preserve"&amp;gt;the joint standing committee of the Legislature having jurisdiction over housing matters &amp;lt;/w:t&amp;gt;&amp;lt;/w:r&amp;gt;&amp;lt;w:bookmarkStart w:id="119" w:name="_LINE__17_018c0aa2_6534_4132_8e1e_b57226" /&amp;gt;&amp;lt;w:bookmarkEnd w:id="118" /&amp;gt;&amp;lt;w:r w:rsidRPr="00674C60"&amp;gt;&amp;lt;w:t xml:space="preserve"&amp;gt;regarding the status of the adoption of rules for the &amp;lt;/w:t&amp;gt;&amp;lt;/w:r&amp;gt;&amp;lt;w:r&amp;gt;&amp;lt;w:t&amp;gt;e&amp;lt;/w:t&amp;gt;&amp;lt;/w:r&amp;gt;&amp;lt;w:r w:rsidRPr="00674C60"&amp;gt;&amp;lt;w:t xml:space="preserve"&amp;gt;levator &amp;lt;/w:t&amp;gt;&amp;lt;/w:r&amp;gt;&amp;lt;w:r w:rsidRPr="00674C60"&amp;gt;&amp;lt;w:t xml:space="preserve"&amp;gt;and &amp;lt;/w:t&amp;gt;&amp;lt;/w:r&amp;gt;&amp;lt;w:r&amp;gt;&amp;lt;w:t&amp;gt;t&amp;lt;/w:t&amp;gt;&amp;lt;/w:r&amp;gt;&amp;lt;w:r w:rsidRPr="00674C60"&amp;gt;&amp;lt;w:t xml:space="preserve"&amp;gt;ramway &amp;lt;/w:t&amp;gt;&amp;lt;/w:r&amp;gt;&amp;lt;w:r&amp;gt;&amp;lt;w:t&amp;gt;s&amp;lt;/w:t&amp;gt;&amp;lt;/w:r&amp;gt;&amp;lt;w:r w:rsidRPr="00674C60"&amp;gt;&amp;lt;w:t xml:space="preserve"&amp;gt;afety &amp;lt;/w:t&amp;gt;&amp;lt;/w:r&amp;gt;&amp;lt;w:r&amp;gt;&amp;lt;w:t&amp;gt;p&amp;lt;/w:t&amp;gt;&amp;lt;/w:r&amp;gt;&amp;lt;w:r w:rsidRPr="00674C60"&amp;gt;&amp;lt;w:t xml:space="preserve"&amp;gt;rogram &amp;lt;/w:t&amp;gt;&amp;lt;/w:r&amp;gt;&amp;lt;w:bookmarkStart w:id="120" w:name="_LINE__18_fbbda392_25eb_43d1_b7ab_6768ce" /&amp;gt;&amp;lt;w:bookmarkEnd w:id="119" /&amp;gt;&amp;lt;w:r&amp;gt;&amp;lt;w:t xml:space="preserve"&amp;gt;within the Office of Professional and Occupational Regulation &amp;lt;/w:t&amp;gt;&amp;lt;/w:r&amp;gt;&amp;lt;w:r w:rsidRPr="00674C60"&amp;gt;&amp;lt;w:t xml:space="preserve"&amp;gt;pursuant to &amp;lt;/w:t&amp;gt;&amp;lt;/w:r&amp;gt;&amp;lt;w:r&amp;gt;&amp;lt;w:t xml:space="preserve"&amp;gt;the &amp;lt;/w:t&amp;gt;&amp;lt;/w:r&amp;gt;&amp;lt;w:r w:rsidRPr="00674C60"&amp;gt;&amp;lt;w:t xml:space="preserve"&amp;gt;Maine &amp;lt;/w:t&amp;gt;&amp;lt;/w:r&amp;gt;&amp;lt;w:bookmarkStart w:id="121" w:name="_LINE__19_84153542_42b7_43c8_a59a_121ab7" /&amp;gt;&amp;lt;w:bookmarkEnd w:id="120" /&amp;gt;&amp;lt;w:r w:rsidRPr="00674C60"&amp;gt;&amp;lt;w:t&amp;gt;Revised Statutes&amp;lt;/w:t&amp;gt;&amp;lt;/w:r&amp;gt;&amp;lt;w:r&amp;gt;&amp;lt;w:t&amp;gt;,&amp;lt;/w:t&amp;gt;&amp;lt;/w:r&amp;gt;&amp;lt;w:r w:rsidRPr="00674C60"&amp;gt;&amp;lt;w:t xml:space="preserve"&amp;gt; Title &amp;lt;/w:t&amp;gt;&amp;lt;/w:r&amp;gt;&amp;lt;w:r&amp;gt;&amp;lt;w:t&amp;gt;32&amp;lt;/w:t&amp;gt;&amp;lt;/w:r&amp;gt;&amp;lt;w:r w:rsidRPr="00674C60"&amp;gt;&amp;lt;w:t xml:space="preserve"&amp;gt;, section &amp;lt;/w:t&amp;gt;&amp;lt;/w:r&amp;gt;&amp;lt;w:r&amp;gt;&amp;lt;w:t&amp;gt;15205-A,&amp;lt;/w:t&amp;gt;&amp;lt;/w:r&amp;gt;&amp;lt;w:r w:rsidRPr="00674C60"&amp;gt;&amp;lt;w:t xml:space="preserve"&amp;gt; subsection &amp;lt;/w:t&amp;gt;&amp;lt;/w:r&amp;gt;&amp;lt;w:r&amp;gt;&amp;lt;w:t&amp;gt;2&amp;lt;/w:t&amp;gt;&amp;lt;/w:r&amp;gt;&amp;lt;w:r w:rsidRPr="00674C60"&amp;gt;&amp;lt;w:t&amp;gt;.&amp;lt;/w:t&amp;gt;&amp;lt;/w:r&amp;gt;&amp;lt;w:r&amp;gt;&amp;lt;w:t xml:space="preserve"&amp;gt; &amp;lt;/w:t&amp;gt;&amp;lt;/w:r&amp;gt;&amp;lt;w:r w:rsidRPr="00674C60"&amp;gt;&amp;lt;w:t xml:space="preserve"&amp;gt; The committee is authorized &amp;lt;/w:t&amp;gt;&amp;lt;/w:r&amp;gt;&amp;lt;w:r&amp;gt;&amp;lt;w:t xml:space="preserve"&amp;gt;to &amp;lt;/w:t&amp;gt;&amp;lt;/w:r&amp;gt;&amp;lt;w:bookmarkStart w:id="122" w:name="_LINE__20_d454b1ae_949c_46e7_a7f3_d45b50" /&amp;gt;&amp;lt;w:bookmarkEnd w:id="121" /&amp;gt;&amp;lt;w:r w:rsidRPr="00674C60"&amp;gt;&amp;lt;w:t xml:space="preserve"&amp;gt;report out legislation related to the report required by this section to the 133rd Legislature &amp;lt;/w:t&amp;gt;&amp;lt;/w:r&amp;gt;&amp;lt;w:bookmarkStart w:id="123" w:name="_LINE__21_2ae8c776_0afb_41e2_a5b4_dc1da5" /&amp;gt;&amp;lt;w:bookmarkEnd w:id="122" /&amp;gt;&amp;lt;w:r w:rsidRPr="00674C60"&amp;gt;&amp;lt;w:t&amp;gt;in 2027.&amp;lt;/w:t&amp;gt;&amp;lt;/w:r&amp;gt;&amp;lt;w:bookmarkEnd w:id="123" /&amp;gt;&amp;lt;/w:p&amp;gt;&amp;lt;w:p w:rsidR="005D486D" w:rsidRDefault="005D486D" w:rsidP="005D486D"&amp;gt;&amp;lt;w:pPr&amp;gt;&amp;lt;w:keepNext /&amp;gt;&amp;lt;w:spacing w:before="240" /&amp;gt;&amp;lt;w:ind w:left="360" /&amp;gt;&amp;lt;w:jc w:val="center" /&amp;gt;&amp;lt;/w:pPr&amp;gt;&amp;lt;w:bookmarkStart w:id="124" w:name="_SUMMARY__ef215455_b82b_457e_b704_b507c9" /&amp;gt;&amp;lt;w:bookmarkStart w:id="125" w:name="_PAR__6_2b36d0fb_436a_4c85_ad43_acde1612" /&amp;gt;&amp;lt;w:bookmarkStart w:id="126" w:name="_LINE__22_cb13e82a_bd78_46fc_b96b_721a32" /&amp;gt;&amp;lt;w:bookmarkEnd w:id="8" /&amp;gt;&amp;lt;w:bookmarkEnd w:id="111" /&amp;gt;&amp;lt;w:bookmarkEnd w:id="112" /&amp;gt;&amp;lt;w:r&amp;gt;&amp;lt;w:rPr&amp;gt;&amp;lt;w:b /&amp;gt;&amp;lt;w:sz w:val="24" /&amp;gt;&amp;lt;/w:rPr&amp;gt;&amp;lt;w:t&amp;gt;SUMMARY&amp;lt;/w:t&amp;gt;&amp;lt;/w:r&amp;gt;&amp;lt;w:bookmarkEnd w:id="126" /&amp;gt;&amp;lt;/w:p&amp;gt;&amp;lt;w:p w:rsidR="005D486D" w:rsidRDefault="005D486D" w:rsidP="005D486D"&amp;gt;&amp;lt;w:pPr&amp;gt;&amp;lt;w:ind w:left="360" w:firstLine="360" /&amp;gt;&amp;lt;/w:pPr&amp;gt;&amp;lt;w:bookmarkStart w:id="127" w:name="_PAR__7_646fd41c_34a0_405e_a05b_1cb2c697" /&amp;gt;&amp;lt;w:bookmarkStart w:id="128" w:name="_LINE__23_dd02e550_8467_47a7_af71_3a391d" /&amp;gt;&amp;lt;w:bookmarkEnd w:id="125" /&amp;gt;&amp;lt;w:r&amp;gt;&amp;lt;w:t xml:space="preserve"&amp;gt;This bill is reported out by the Joint Standing Committee on Housing and Economic &amp;lt;/w:t&amp;gt;&amp;lt;/w:r&amp;gt;&amp;lt;w:bookmarkStart w:id="129" w:name="_LINE__24_6df7c657_9281_4ef8_8d62_2f53f4" /&amp;gt;&amp;lt;w:bookmarkEnd w:id="128" /&amp;gt;&amp;lt;w:r&amp;gt;&amp;lt;w:t xml:space="preserve"&amp;gt;Development pursuant to Resolve 2025, chapter 64 to implement the recommendations of &amp;lt;/w:t&amp;gt;&amp;lt;/w:r&amp;gt;&amp;lt;w:bookmarkStart w:id="130" w:name="_LINE__25_2524a6a2_ca2a_41f9_adae_af7251" /&amp;gt;&amp;lt;w:bookmarkEnd w:id="129" /&amp;gt;&amp;lt;w:r&amp;gt;&amp;lt;w:t xml:space="preserve"&amp;gt;the working group to address regulatory barriers to housing construction.  The bill directs: &amp;lt;/w:t&amp;gt;&amp;lt;/w:r&amp;gt;&amp;lt;w:bookmarkEnd w:id="130" /&amp;gt;&amp;lt;/w:p&amp;gt;&amp;lt;w:p w:rsidR="005D486D" w:rsidRDefault="005D486D" w:rsidP="005D486D"&amp;gt;&amp;lt;w:pPr&amp;gt;&amp;lt;w:ind w:left="360" w:firstLine="360" /&amp;gt;&amp;lt;/w:pPr&amp;gt;&amp;lt;w:bookmarkStart w:id="131" w:name="_PAR__8_2d786aae_7254_4115_b6b1_935e05f9" /&amp;gt;&amp;lt;w:bookmarkStart w:id="132" w:name="_LINE__26_3a8f0a71_0c11_4dde_bb00_56fe31" /&amp;gt;&amp;lt;w:bookmarkEnd w:id="127" /&amp;gt;&amp;lt;w:r&amp;gt;&amp;lt;w:t xml:space="preserve"&amp;gt;1.  The Department of Public Safety, Office of the State Fire Marshal to update state &amp;lt;/w:t&amp;gt;&amp;lt;/w:r&amp;gt;&amp;lt;w:bookmarkStart w:id="133" w:name="_LINE__27_ff501e96_54dd_4c4e_b0fc_3a0839" /&amp;gt;&amp;lt;w:bookmarkEnd w:id="132" /&amp;gt;&amp;lt;w:r&amp;gt;&amp;lt;w:t xml:space="preserve"&amp;gt;standards to comply with the 2025 edition of the National Fire Protection Association 72: &amp;lt;/w:t&amp;gt;&amp;lt;/w:r&amp;gt;&amp;lt;w:bookmarkStart w:id="134" w:name="_LINE__28_34371fdc_9b2a_4df3_a743_a39067" /&amp;gt;&amp;lt;w:bookmarkEnd w:id="133" /&amp;gt;&amp;lt;w:r&amp;gt;&amp;lt;w:t xml:space="preserve"&amp;gt;National Fire Alarm and Signaling Code; &amp;lt;/w:t&amp;gt;&amp;lt;/w:r&amp;gt;&amp;lt;w:bookmarkEnd w:id="134" /&amp;gt;&amp;lt;/w:p&amp;gt;&amp;lt;w:p w:rsidR="005D486D" w:rsidRDefault="005D486D" w:rsidP="005D486D"&amp;gt;&amp;lt;w:pPr&amp;gt;&amp;lt;w:ind w:left="360" w:firstLine="360" /&amp;gt;&amp;lt;/w:pPr&amp;gt;&amp;lt;w:bookmarkStart w:id="135" w:name="_PAR__9_1ce17149_5704_4e3b_8795_1ee58b39" /&amp;gt;&amp;lt;w:bookmarkStart w:id="136" w:name="_LINE__29_d2c11e1a_5550_4a4e_b247_18ce14" /&amp;gt;&amp;lt;w:bookmarkEnd w:id="131" /&amp;gt;&amp;lt;w:r&amp;gt;&amp;lt;w:t xml:space="preserve"&amp;gt;2.  The &amp;lt;/w:t&amp;gt;&amp;lt;/w:r&amp;gt;&amp;lt;w:r w:rsidRPr="00691255"&amp;gt;&amp;lt;w:t xml:space="preserve"&amp;gt;Department of Public Safety, &amp;lt;/w:t&amp;gt;&amp;lt;/w:r&amp;gt;&amp;lt;w:r&amp;gt;&amp;lt;w:t xml:space="preserve"&amp;gt;Office of the State Fire Marshal to convene a &amp;lt;/w:t&amp;gt;&amp;lt;/w:r&amp;gt;&amp;lt;w:bookmarkStart w:id="137" w:name="_LINE__30_32483ced_0963_4d41_b9c1_79e0aa" /&amp;gt;&amp;lt;w:bookmarkEnd w:id="136" /&amp;gt;&amp;lt;w:r&amp;gt;&amp;lt;w:t&amp;gt;working&amp;lt;/w:t&amp;gt;&amp;lt;/w:r&amp;gt;&amp;lt;w:r&amp;gt;&amp;lt;w:t xml:space="preserve"&amp;gt; &amp;lt;/w:t&amp;gt;&amp;lt;/w:r&amp;gt;&amp;lt;w:r&amp;gt;&amp;lt;w:t xml:space="preserve"&amp;gt;group to study the housing and life safety impacts of residential fire sprinklers and &amp;lt;/w:t&amp;gt;&amp;lt;/w:r&amp;gt;&amp;lt;w:bookmarkStart w:id="138" w:name="_LINE__31_dcef3637_b2c2_4851_a52a_95c680" /&amp;gt;&amp;lt;w:bookmarkEnd w:id="137" /&amp;gt;&amp;lt;w:r&amp;gt;&amp;lt;w:t xml:space="preserve"&amp;gt;explore ways to lower associated costs and to submit a report on the stakeholder group's &amp;lt;/w:t&amp;gt;&amp;lt;/w:r&amp;gt;&amp;lt;w:bookmarkStart w:id="139" w:name="_LINE__32_fbcd0865_5ce6_411d_9b60_b7aaef" /&amp;gt;&amp;lt;w:bookmarkEnd w:id="138" /&amp;gt;&amp;lt;w:r&amp;gt;&amp;lt;w:t xml:space="preserve"&amp;gt;findings and recommendations, including proposed legislation, to the joint standing &amp;lt;/w:t&amp;gt;&amp;lt;/w:r&amp;gt;&amp;lt;w:bookmarkStart w:id="140" w:name="_LINE__33_00431e77_d8dc_4b6c_bb45_3af922" /&amp;gt;&amp;lt;w:bookmarkEnd w:id="139" /&amp;gt;&amp;lt;w:r&amp;gt;&amp;lt;w:t xml:space="preserve"&amp;gt;committee of the Legislature having jurisdiction over housing matters; &amp;lt;/w:t&amp;gt;&amp;lt;/w:r&amp;gt;&amp;lt;w:bookmarkEnd w:id="140" /&amp;gt;&amp;lt;/w:p&amp;gt;&amp;lt;w:p w:rsidR="005D486D" w:rsidRDefault="005D486D" w:rsidP="005D486D"&amp;gt;&amp;lt;w:pPr&amp;gt;&amp;lt;w:ind w:left="360" w:firstLine="360" /&amp;gt;&amp;lt;/w:pPr&amp;gt;&amp;lt;w:bookmarkStart w:id="141" w:name="_PAR__10_6cc0918f_245a_4ae3_8b1c_665511d" /&amp;gt;&amp;lt;w:bookmarkStart w:id="142" w:name="_LINE__34_db40f9e4_f2e8_4307_9ea5_86ca7b" /&amp;gt;&amp;lt;w:bookmarkEnd w:id="135" /&amp;gt;&amp;lt;w:r&amp;gt;&amp;lt;w:t xml:space="preserve"&amp;gt;3.  The Director of the Office of Professional and Occupational Regulation within the &amp;lt;/w:t&amp;gt;&amp;lt;/w:r&amp;gt;&amp;lt;w:bookmarkStart w:id="143" w:name="_LINE__35_ab112e18_8fec_4314_94d0_f83a97" /&amp;gt;&amp;lt;w:bookmarkEnd w:id="142" /&amp;gt;&amp;lt;w:r&amp;gt;&amp;lt;w:t xml:space="preserve"&amp;gt;Department of Professional and Financial Regulation to report by January 15, 2027 to the &amp;lt;/w:t&amp;gt;&amp;lt;/w:r&amp;gt;&amp;lt;w:bookmarkStart w:id="144" w:name="_LINE__36_e8db5212_ecf4_4020_baee_49dbaf" /&amp;gt;&amp;lt;w:bookmarkEnd w:id="143" /&amp;gt;&amp;lt;w:r&amp;gt;&amp;lt;w:t xml:space="preserve"&amp;gt;joint standing committee of the Legislature having jurisdiction over housing matters on the &amp;lt;/w:t&amp;gt;&amp;lt;/w:r&amp;gt;&amp;lt;w:bookmarkStart w:id="145" w:name="_LINE__37_7c7071f3_e000_4d6c_bbe3_3f85fd" /&amp;gt;&amp;lt;w:bookmarkEnd w:id="144" /&amp;gt;&amp;lt;w:r&amp;gt;&amp;lt;w:t&amp;gt;status of the adoption of rules for the e&amp;lt;/w:t&amp;gt;&amp;lt;/w:r&amp;gt;&amp;lt;w:r&amp;gt;&amp;lt;w:t xml:space="preserve"&amp;gt;levator &amp;lt;/w:t&amp;gt;&amp;lt;/w:r&amp;gt;&amp;lt;w:r&amp;gt;&amp;lt;w:t&amp;gt;and t&amp;lt;/w:t&amp;gt;&amp;lt;/w:r&amp;gt;&amp;lt;w:r&amp;gt;&amp;lt;w:t xml:space="preserve"&amp;gt;ramway &amp;lt;/w:t&amp;gt;&amp;lt;/w:r&amp;gt;&amp;lt;w:r&amp;gt;&amp;lt;w:t&amp;gt;s&amp;lt;/w:t&amp;gt;&amp;lt;/w:r&amp;gt;&amp;lt;w:r&amp;gt;&amp;lt;w:t xml:space="preserve"&amp;gt;afety &amp;lt;/w:t&amp;gt;&amp;lt;/w:r&amp;gt;&amp;lt;w:r&amp;gt;&amp;lt;w:t&amp;gt;p&amp;lt;/w:t&amp;gt;&amp;lt;/w:r&amp;gt;&amp;lt;w:r&amp;gt;&amp;lt;w:t&amp;gt;rogram&amp;lt;/w:t&amp;gt;&amp;lt;/w:r&amp;gt;&amp;lt;w:r&amp;gt;&amp;lt;w:t xml:space="preserve"&amp;gt;. &amp;lt;/w:t&amp;gt;&amp;lt;/w:r&amp;gt;&amp;lt;w:bookmarkEnd w:id="145" /&amp;gt;&amp;lt;/w:p&amp;gt;&amp;lt;w:p w:rsidR="005D486D" w:rsidRDefault="005D486D" w:rsidP="005D486D"&amp;gt;&amp;lt;w:pPr&amp;gt;&amp;lt;w:ind w:left="360" w:firstLine="360" /&amp;gt;&amp;lt;/w:pPr&amp;gt;&amp;lt;w:bookmarkStart w:id="146" w:name="_PAR__11_1e2cdb5b_c4dc_4dc3_bded_2288fe8" /&amp;gt;&amp;lt;w:bookmarkStart w:id="147" w:name="_LINE__38_7155f7a5_c321_4456_838e_be31e0" /&amp;gt;&amp;lt;w:bookmarkEnd w:id="141" /&amp;gt;&amp;lt;w:r&amp;gt;&amp;lt;w:t xml:space="preserve"&amp;gt;The bill also excludes from the Maine Uniform Building and Energy Code the 2021 &amp;lt;/w:t&amp;gt;&amp;lt;/w:r&amp;gt;&amp;lt;w:bookmarkStart w:id="148" w:name="_LINE__39_01c3742c_0ffb_46f8_a51b_d533a2" /&amp;gt;&amp;lt;w:bookmarkEnd w:id="147" /&amp;gt;&amp;lt;w:r&amp;gt;&amp;lt;w:t xml:space="preserve"&amp;gt;edition of International Building Code requirements that elevators must have a 2-way &amp;lt;/w:t&amp;gt;&amp;lt;/w:r&amp;gt;&amp;lt;w:bookmarkStart w:id="149" w:name="_LINE__40_f3799abc_a538_41d9_8e41_d505a1" /&amp;gt;&amp;lt;w:bookmarkEnd w:id="148" /&amp;gt;&amp;lt;w:r&amp;gt;&amp;lt;w:t xml:space="preserve"&amp;gt;communication system and smoke partitions. &amp;lt;/w:t&amp;gt;&amp;lt;/w:r&amp;gt;&amp;lt;w:bookmarkEnd w:id="149" /&amp;gt;&amp;lt;/w:p&amp;gt;&amp;lt;w:p w:rsidR="005D486D" w:rsidRDefault="005D486D" w:rsidP="005D486D"&amp;gt;&amp;lt;w:pPr&amp;gt;&amp;lt;w:ind w:left="360" w:firstLine="360" /&amp;gt;&amp;lt;/w:pPr&amp;gt;&amp;lt;w:bookmarkStart w:id="150" w:name="_PAR__12_fcd69ff2_43c1_436d_8f9b_6cd5519" /&amp;gt;&amp;lt;w:bookmarkStart w:id="151" w:name="_LINE__41_24b68cc4_b3f6_4774_a2ff_81af64" /&amp;gt;&amp;lt;w:bookmarkEnd w:id="146" /&amp;gt;&amp;lt;w:r&amp;gt;&amp;lt;w:t xml:space="preserve"&amp;gt;The committee has not taken a position on the substance of this bill.  By reporting this &amp;lt;/w:t&amp;gt;&amp;lt;/w:r&amp;gt;&amp;lt;w:bookmarkStart w:id="152" w:name="_LINE__42_50981ef2_e205_4d3a_a17e_a619ef" /&amp;gt;&amp;lt;w:bookmarkEnd w:id="151" /&amp;gt;&amp;lt;w:r&amp;gt;&amp;lt;w:t xml:space="preserve"&amp;gt;bill out, the committee is not suggesting and does not intend to suggest that it agrees or &amp;lt;/w:t&amp;gt;&amp;lt;/w:r&amp;gt;&amp;lt;w:bookmarkStart w:id="153" w:name="_PAGE_SPLIT__b29a0bcb_cbf5_42be_991d_5d3" /&amp;gt;&amp;lt;w:bookmarkStart w:id="154" w:name="_PAGE__3_01e2cbe0_981d_484e_b125_af31fe0" /&amp;gt;&amp;lt;w:bookmarkStart w:id="155" w:name="_PAR__1_a32e7028_b6af_4cb9_9864_bf770c9c" /&amp;gt;&amp;lt;w:bookmarkStart w:id="156" w:name="_LINE__1_719a8bec_93c0_4cea_9f49_915955a" /&amp;gt;&amp;lt;w:bookmarkEnd w:id="95" /&amp;gt;&amp;lt;w:bookmarkEnd w:id="150" /&amp;gt;&amp;lt;w:bookmarkEnd w:id="152" /&amp;gt;&amp;lt;w:r&amp;gt;&amp;lt;w:t&amp;gt;d&amp;lt;/w:t&amp;gt;&amp;lt;/w:r&amp;gt;&amp;lt;w:bookmarkEnd w:id="153" /&amp;gt;&amp;lt;w:r&amp;gt;&amp;lt;w:t xml:space="preserve"&amp;gt;isagrees with any aspect of this bill.  The committee is reporting the bill out for the sole &amp;lt;/w:t&amp;gt;&amp;lt;/w:r&amp;gt;&amp;lt;w:bookmarkStart w:id="157" w:name="_LINE__2_15f12327_f5f7_418a_9935_e30ef0f" /&amp;gt;&amp;lt;w:bookmarkEnd w:id="156" /&amp;gt;&amp;lt;w:r&amp;gt;&amp;lt;w:t xml:space="preserve"&amp;gt;purpose of having a bill printed that can be referred to the committee for an appropriate &amp;lt;/w:t&amp;gt;&amp;lt;/w:r&amp;gt;&amp;lt;w:bookmarkStart w:id="158" w:name="_LINE__3_a461891d_41d7_4a73_9c96_9c14cc6" /&amp;gt;&amp;lt;w:bookmarkEnd w:id="157" /&amp;gt;&amp;lt;w:r&amp;gt;&amp;lt;w:t xml:space="preserve"&amp;gt;public hearing and subsequent processing in the normal course.  The committee is taking &amp;lt;/w:t&amp;gt;&amp;lt;/w:r&amp;gt;&amp;lt;w:bookmarkStart w:id="159" w:name="_LINE__4_dba22396_18f3_4a8f_8338_b0a67b3" /&amp;gt;&amp;lt;w:bookmarkEnd w:id="158" /&amp;gt;&amp;lt;w:r&amp;gt;&amp;lt;w:t xml:space="preserve"&amp;gt;this action to ensure clarity and transparency in the legislative review of the proposals &amp;lt;/w:t&amp;gt;&amp;lt;/w:r&amp;gt;&amp;lt;w:bookmarkStart w:id="160" w:name="_LINE__5_09fc8df3_f5ca_466d_8366_2ed219e" /&amp;gt;&amp;lt;w:bookmarkEnd w:id="159" /&amp;gt;&amp;lt;w:r&amp;gt;&amp;lt;w:t&amp;gt;contained in the bill.&amp;lt;/w:t&amp;gt;&amp;lt;/w:r&amp;gt;&amp;lt;w:bookmarkEnd w:id="160" /&amp;gt;&amp;lt;/w:p&amp;gt;&amp;lt;w:bookmarkEnd w:id="1" /&amp;gt;&amp;lt;w:bookmarkEnd w:id="2" /&amp;gt;&amp;lt;w:bookmarkEnd w:id="124" /&amp;gt;&amp;lt;w:bookmarkEnd w:id="154" /&amp;gt;&amp;lt;w:bookmarkEnd w:id="155" /&amp;gt;&amp;lt;w:p w:rsidR="00000000" w:rsidRDefault="005D486D"&amp;gt;&amp;lt;w:r&amp;gt;&amp;lt;w:t xml:space="preserve"&amp;gt; &amp;lt;/w:t&amp;gt;&amp;lt;/w:r&amp;gt;&amp;lt;/w:p&amp;gt;&amp;lt;w:sectPr w:rsidR="00000000" w:rsidSect="005D486D"&amp;gt;&amp;lt;w:footerReference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w:rsidR="00A906B9" w:rsidRDefault="005D486D"&amp;gt;&amp;lt;w:pPr&amp;gt;&amp;lt;w:pStyle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f951ee6_6b72_47c3_9a5e_0eacc5b&lt;/BookmarkName&gt;&lt;Tables /&gt;&lt;/ProcessedCheckInPage&gt;&lt;ProcessedCheckInPage&gt;&lt;PageNumber&gt;2&lt;/PageNumber&gt;&lt;BookmarkName&gt;_PAGE__2_54216265_71b9_490a_946e_7bde967&lt;/BookmarkName&gt;&lt;Tables /&gt;&lt;/ProcessedCheckInPage&gt;&lt;ProcessedCheckInPage&gt;&lt;PageNumber&gt;3&lt;/PageNumber&gt;&lt;BookmarkName&gt;_PAGE__3_01e2cbe0_981d_484e_b125_af31fe0&lt;/BookmarkName&gt;&lt;Tables /&gt;&lt;/ProcessedCheckInPage&gt;&lt;/Pages&gt;&lt;Paragraphs&gt;&lt;CheckInParagraphs&gt;&lt;PageNumber&gt;1&lt;/PageNumber&gt;&lt;BookmarkName&gt;_PAR__1_592ade97_d84d_4b05_a71c_96e2e961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8131867c_befc_413b_bb13_d253c654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f291919_4a8d_4ce3_8b86_33da0f52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01faa359_03a9_4a7e_aa0c_da8aaa9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63caf83e_66bc_4e90_b228_e821a603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069e3645_ffaa_4ad9_8bde_9a03a654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fd24272_908e_4983_9e3e_ff02f864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a62d9f1_9b82_4333_bebb_56e8cbc2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ddd0582_9215_472b_a7bd_f6fd3f72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2005a9c6_8c91_424a_b8ca_c313361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fcbbbc1_6263_4b85_821d_155f0e1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a77224b_dc34_4a93_96f8_97edfca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53a36c1e_3f39_469a_b6b7_aa8af80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d63a072_0d69_4a88_a305_370592f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ef03061_7c60_4847_a9cf_cbe3d4b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fc4339d_205d_4637_a402_b7f53050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46363db_6d79_4219_8111_92997383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c2ea1b9_eaa2_4155_848c_df70c4ab&lt;/BookmarkName&gt;&lt;StartingLineNumber&gt;12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b36d0fb_436a_4c85_ad43_acde1612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646fd41c_34a0_405e_a05b_1cb2c697&lt;/BookmarkName&gt;&lt;StartingLineNumber&gt;23&lt;/StartingLineNumber&gt;&lt;EndingLineNumber&gt;25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d786aae_7254_4115_b6b1_935e05f9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ce17149_5704_4e3b_8795_1ee58b39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cc0918f_245a_4ae3_8b1c_665511d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1e2cdb5b_c4dc_4dc3_bded_2288fe8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cd69ff2_43c1_436d_8f9b_6cd5519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a32e7028_b6af_4cb9_9864_bf770c9c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