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the Disposition of Forfeited Firearms</w:t>
      </w:r>
    </w:p>
    <w:p w:rsidR="00516FDA" w:rsidP="00516FDA">
      <w:pPr>
        <w:ind w:left="360"/>
        <w:rPr>
          <w:rFonts w:ascii="Arial" w:eastAsia="Arial" w:hAnsi="Arial" w:cs="Arial"/>
        </w:rPr>
      </w:pPr>
      <w:bookmarkStart w:id="0" w:name="_ENACTING_CLAUSE__cb4372e6_b333_4949_92a"/>
      <w:bookmarkStart w:id="1" w:name="_DOC_BODY__bb688b40_f501_4462_bc7f_1e0a9"/>
      <w:bookmarkStart w:id="2" w:name="_DOC_BODY_CONTAINER__db406f3d_bc7d_49e4_"/>
      <w:bookmarkStart w:id="3" w:name="_PAGE__1_2dd4789e_790e_42f3_97a3_c08b6bd"/>
      <w:bookmarkStart w:id="4" w:name="_PAR__1_68b16938_b264_41ff_8356_408fbd2f"/>
      <w:bookmarkStart w:id="5" w:name="_LINE__1_34582b5c_37d7_4705_9356_ad994c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6" w:name="_BILL_SECTION_HEADER__5a300887_1bb8_4646"/>
      <w:bookmarkStart w:id="7" w:name="_BILL_SECTION__02e29b74_55c2_4cb3_9479_2"/>
      <w:bookmarkStart w:id="8" w:name="_DOC_BODY_CONTENT__74619d49_bd3a_4b81_a4"/>
      <w:bookmarkStart w:id="9" w:name="_PAR__2_b068969d_b7e0_407a_bebc_d52375eb"/>
      <w:bookmarkStart w:id="10" w:name="_LINE__2_a4298b45_88c4_43d3_93bb_7dbc45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04e246f_8204_47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§3314, sub-§6,</w:t>
      </w:r>
      <w:r>
        <w:rPr>
          <w:rFonts w:ascii="Arial" w:eastAsia="Arial" w:hAnsi="Arial" w:cs="Arial"/>
        </w:rPr>
        <w:t xml:space="preserve"> as amended by PL 2019, c. 113, Pt. C, §50, is </w:t>
      </w:r>
      <w:bookmarkStart w:id="12" w:name="_LINE__3_b3df8db0_e5e9_4005_851f_167c3cf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13" w:name="_STATUTE_NUMBER__0e7c22fd_d474_4833_94f6"/>
      <w:bookmarkStart w:id="14" w:name="_STATUTE_SS__3aecdf98_bd10_46a4_af9e_4f8"/>
      <w:bookmarkStart w:id="15" w:name="_PAR__3_4f14d075_861b_4e70_b853_77c772d1"/>
      <w:bookmarkStart w:id="16" w:name="_LINE__4_d144e71a_2dfc_48e1_a533_e74f3f1"/>
      <w:bookmarkEnd w:id="6"/>
      <w:bookmarkEnd w:id="9"/>
      <w:r>
        <w:rPr>
          <w:rFonts w:ascii="Arial" w:eastAsia="Arial" w:hAnsi="Arial" w:cs="Arial"/>
          <w:b/>
        </w:rPr>
        <w:t>6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58b2783_52ba_4c3f_81"/>
      <w:r>
        <w:rPr>
          <w:rFonts w:ascii="Arial" w:eastAsia="Arial" w:hAnsi="Arial" w:cs="Arial"/>
          <w:b/>
        </w:rPr>
        <w:t>Forfeiture of firearms.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1ca616ad_ce47_4f47_b15"/>
      <w:r>
        <w:rPr>
          <w:rFonts w:ascii="Arial" w:eastAsia="Arial" w:hAnsi="Arial" w:cs="Arial"/>
        </w:rPr>
        <w:t xml:space="preserve">As part of every disposition in every proceeding under this </w:t>
      </w:r>
      <w:bookmarkStart w:id="19" w:name="_LINE__5_343de76b_a7f6_4c2c_bc12_18fbc0a"/>
      <w:bookmarkEnd w:id="16"/>
      <w:r>
        <w:rPr>
          <w:rFonts w:ascii="Arial" w:eastAsia="Arial" w:hAnsi="Arial" w:cs="Arial"/>
        </w:rPr>
        <w:t xml:space="preserve">code, every firearm that constitutes the basis for an adjudication for a juvenile crime that, </w:t>
      </w:r>
      <w:bookmarkStart w:id="20" w:name="_LINE__6_8e6de432_365f_40f2_98f2_26910a2"/>
      <w:bookmarkEnd w:id="19"/>
      <w:r>
        <w:rPr>
          <w:rFonts w:ascii="Arial" w:eastAsia="Arial" w:hAnsi="Arial" w:cs="Arial"/>
        </w:rPr>
        <w:t xml:space="preserve">if committed by an adult, would constitute a violation of </w:t>
      </w:r>
      <w:bookmarkStart w:id="21" w:name="_CROSS_REFERENCE__eedcc2c9_aef6_426b_bec"/>
      <w:r>
        <w:rPr>
          <w:rFonts w:ascii="Arial" w:eastAsia="Arial" w:hAnsi="Arial" w:cs="Arial"/>
        </w:rPr>
        <w:t>section 393</w:t>
      </w:r>
      <w:bookmarkEnd w:id="21"/>
      <w:r>
        <w:rPr>
          <w:rFonts w:ascii="Arial" w:eastAsia="Arial" w:hAnsi="Arial" w:cs="Arial"/>
        </w:rPr>
        <w:t xml:space="preserve">; </w:t>
      </w:r>
      <w:bookmarkStart w:id="22" w:name="_CROSS_REFERENCE__109e4556_b3b3_4fff_8c2"/>
      <w:r>
        <w:rPr>
          <w:rFonts w:ascii="Arial" w:eastAsia="Arial" w:hAnsi="Arial" w:cs="Arial"/>
        </w:rPr>
        <w:t xml:space="preserve">Title 17‑A, section </w:t>
      </w:r>
      <w:bookmarkStart w:id="23" w:name="_LINE__7_91edadcf_36a2_4473_aa98_2d1a091"/>
      <w:bookmarkEnd w:id="20"/>
      <w:r>
        <w:rPr>
          <w:rFonts w:ascii="Arial" w:eastAsia="Arial" w:hAnsi="Arial" w:cs="Arial"/>
        </w:rPr>
        <w:t>1105‑A, subsection 1, paragraph C‑1</w:t>
      </w:r>
      <w:bookmarkEnd w:id="22"/>
      <w:r>
        <w:rPr>
          <w:rFonts w:ascii="Arial" w:eastAsia="Arial" w:hAnsi="Arial" w:cs="Arial"/>
        </w:rPr>
        <w:t xml:space="preserve">; </w:t>
      </w:r>
      <w:bookmarkStart w:id="24" w:name="_CROSS_REFERENCE__ac35fdea_f4be_4261_a6b"/>
      <w:r>
        <w:rPr>
          <w:rFonts w:ascii="Arial" w:eastAsia="Arial" w:hAnsi="Arial" w:cs="Arial"/>
        </w:rPr>
        <w:t xml:space="preserve">Title 17‑A, section 1105‑B, subsection 1, paragraph </w:t>
      </w:r>
      <w:bookmarkStart w:id="25" w:name="_LINE__8_8cb02508_ea4c_4c3d_87ec_55b9ef3"/>
      <w:bookmarkEnd w:id="23"/>
      <w:r>
        <w:rPr>
          <w:rFonts w:ascii="Arial" w:eastAsia="Arial" w:hAnsi="Arial" w:cs="Arial"/>
        </w:rPr>
        <w:t>C</w:t>
      </w:r>
      <w:bookmarkEnd w:id="24"/>
      <w:r>
        <w:rPr>
          <w:rFonts w:ascii="Arial" w:eastAsia="Arial" w:hAnsi="Arial" w:cs="Arial"/>
        </w:rPr>
        <w:t xml:space="preserve">; </w:t>
      </w:r>
      <w:bookmarkStart w:id="26" w:name="_CROSS_REFERENCE__70d02ee1_41c7_4f6f_b55"/>
      <w:r>
        <w:rPr>
          <w:rFonts w:ascii="Arial" w:eastAsia="Arial" w:hAnsi="Arial" w:cs="Arial"/>
        </w:rPr>
        <w:t>Title 17‑A, section 1105‑C, subsection 1, paragraph C‑1</w:t>
      </w:r>
      <w:bookmarkEnd w:id="26"/>
      <w:r>
        <w:rPr>
          <w:rFonts w:ascii="Arial" w:eastAsia="Arial" w:hAnsi="Arial" w:cs="Arial"/>
        </w:rPr>
        <w:t xml:space="preserve">; </w:t>
      </w:r>
      <w:bookmarkStart w:id="27" w:name="_CROSS_REFERENCE__dab7fedd_3aea_4b67_8ce"/>
      <w:r>
        <w:rPr>
          <w:rFonts w:ascii="Arial" w:eastAsia="Arial" w:hAnsi="Arial" w:cs="Arial"/>
        </w:rPr>
        <w:t xml:space="preserve">Title 17‑A, section 1105‑D, </w:t>
      </w:r>
      <w:bookmarkStart w:id="28" w:name="_LINE__9_7d46b118_2393_45bb_b06c_e1f3286"/>
      <w:bookmarkEnd w:id="25"/>
      <w:r>
        <w:rPr>
          <w:rFonts w:ascii="Arial" w:eastAsia="Arial" w:hAnsi="Arial" w:cs="Arial"/>
        </w:rPr>
        <w:t>subsection 1, paragraph B‑1</w:t>
      </w:r>
      <w:bookmarkEnd w:id="27"/>
      <w:r>
        <w:rPr>
          <w:rFonts w:ascii="Arial" w:eastAsia="Arial" w:hAnsi="Arial" w:cs="Arial"/>
        </w:rPr>
        <w:t xml:space="preserve">; or </w:t>
      </w:r>
      <w:bookmarkStart w:id="29" w:name="_CROSS_REFERENCE__8d1836af_2940_4e46_9d1"/>
      <w:r>
        <w:rPr>
          <w:rFonts w:ascii="Arial" w:eastAsia="Arial" w:hAnsi="Arial" w:cs="Arial"/>
        </w:rPr>
        <w:t>Title 17‑A, section 1118‑A, subsection 1, paragraph B</w:t>
      </w:r>
      <w:bookmarkEnd w:id="29"/>
      <w:r>
        <w:rPr>
          <w:rFonts w:ascii="Arial" w:eastAsia="Arial" w:hAnsi="Arial" w:cs="Arial"/>
        </w:rPr>
        <w:t xml:space="preserve"> and </w:t>
      </w:r>
      <w:bookmarkStart w:id="30" w:name="_LINE__10_7d9be74f_d265_430a_aaa6_949bab"/>
      <w:bookmarkEnd w:id="28"/>
      <w:r>
        <w:rPr>
          <w:rFonts w:ascii="Arial" w:eastAsia="Arial" w:hAnsi="Arial" w:cs="Arial"/>
        </w:rPr>
        <w:t xml:space="preserve">every firearm used by the juvenile or any accomplice during the course of conduct for </w:t>
      </w:r>
      <w:bookmarkStart w:id="31" w:name="_LINE__11_31938564_92c4_468f_9bf3_f8b388"/>
      <w:bookmarkEnd w:id="30"/>
      <w:r>
        <w:rPr>
          <w:rFonts w:ascii="Arial" w:eastAsia="Arial" w:hAnsi="Arial" w:cs="Arial"/>
        </w:rPr>
        <w:t xml:space="preserve">which the juvenile has been adjudicated to have committed a juvenile crime that would </w:t>
      </w:r>
      <w:bookmarkStart w:id="32" w:name="_LINE__12_828a3abd_32ec_4111_bdf7_5c8cf4"/>
      <w:bookmarkEnd w:id="31"/>
      <w:r>
        <w:rPr>
          <w:rFonts w:ascii="Arial" w:eastAsia="Arial" w:hAnsi="Arial" w:cs="Arial"/>
        </w:rPr>
        <w:t xml:space="preserve">have been forfeited pursuant to </w:t>
      </w:r>
      <w:bookmarkStart w:id="33" w:name="_CROSS_REFERENCE__e7670eed_3f04_4d28_a9b"/>
      <w:r>
        <w:rPr>
          <w:rFonts w:ascii="Arial" w:eastAsia="Arial" w:hAnsi="Arial" w:cs="Arial"/>
        </w:rPr>
        <w:t>Title 17‑A, section 1504</w:t>
      </w:r>
      <w:bookmarkEnd w:id="33"/>
      <w:r>
        <w:rPr>
          <w:rFonts w:ascii="Arial" w:eastAsia="Arial" w:hAnsi="Arial" w:cs="Arial"/>
        </w:rPr>
        <w:t xml:space="preserve"> if the criminal conduct had been </w:t>
      </w:r>
      <w:bookmarkStart w:id="34" w:name="_LINE__13_c7e85bb4_adbf_47d1_bb8d_46d788"/>
      <w:bookmarkEnd w:id="32"/>
      <w:r>
        <w:rPr>
          <w:rFonts w:ascii="Arial" w:eastAsia="Arial" w:hAnsi="Arial" w:cs="Arial"/>
        </w:rPr>
        <w:t xml:space="preserve">committed by an adult must be forfeited to the State and the juvenile court shall so order </w:t>
      </w:r>
      <w:bookmarkStart w:id="35" w:name="_LINE__14_2253dfe7_51bf_4bcb_a5c6_bddfd1"/>
      <w:bookmarkEnd w:id="34"/>
      <w:r>
        <w:rPr>
          <w:rFonts w:ascii="Arial" w:eastAsia="Arial" w:hAnsi="Arial" w:cs="Arial"/>
        </w:rPr>
        <w:t xml:space="preserve">unless another person satisfies the court prior to the dispositional hearing and by a </w:t>
      </w:r>
      <w:bookmarkStart w:id="36" w:name="_LINE__15_ca65a4d2_0904_4f64_8af5_d249f6"/>
      <w:bookmarkEnd w:id="35"/>
      <w:r>
        <w:rPr>
          <w:rFonts w:ascii="Arial" w:eastAsia="Arial" w:hAnsi="Arial" w:cs="Arial"/>
        </w:rPr>
        <w:t>preponderance of the evidence that the other person</w:t>
      </w:r>
      <w:bookmarkStart w:id="37" w:name="_PROCESSED_CHANGE__9c1e56ce_8bfe_4b80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had a right to possess the firearm, to </w:t>
      </w:r>
      <w:bookmarkStart w:id="38" w:name="_LINE__16_f74b0162_53fe_489f_9839_20a82f"/>
      <w:bookmarkEnd w:id="36"/>
      <w:r>
        <w:rPr>
          <w:rFonts w:ascii="Arial" w:eastAsia="Arial" w:hAnsi="Arial" w:cs="Arial"/>
          <w:strike/>
        </w:rPr>
        <w:t>the exclusion of the juvenile</w:t>
      </w:r>
      <w:bookmarkEnd w:id="37"/>
      <w:r>
        <w:rPr>
          <w:rFonts w:ascii="Arial" w:eastAsia="Arial" w:hAnsi="Arial" w:cs="Arial"/>
        </w:rPr>
        <w:t>, at the time of the conduct that constitutes the juvenile crime</w:t>
      </w:r>
      <w:bookmarkStart w:id="39" w:name="_PROCESSED_CHANGE__3f6b86e2_7082_4d8e_96"/>
      <w:r>
        <w:rPr>
          <w:rFonts w:ascii="Arial" w:eastAsia="Arial" w:hAnsi="Arial" w:cs="Arial"/>
          <w:u w:val="single"/>
        </w:rPr>
        <w:t xml:space="preserve">, </w:t>
      </w:r>
      <w:bookmarkStart w:id="40" w:name="_LINE__17_8145adcf_e0e5_443d_a827_3c4336"/>
      <w:bookmarkEnd w:id="38"/>
      <w:r>
        <w:rPr>
          <w:rFonts w:ascii="Arial" w:eastAsia="Arial" w:hAnsi="Arial" w:cs="Arial"/>
          <w:u w:val="single"/>
        </w:rPr>
        <w:t xml:space="preserve">was the rightful owner from whom the firearm had been stolen and the other person was </w:t>
      </w:r>
      <w:bookmarkStart w:id="41" w:name="_LINE__18_cc417fe4_b24c_4472_aaed_9de1ff"/>
      <w:bookmarkEnd w:id="40"/>
      <w:r>
        <w:rPr>
          <w:rFonts w:ascii="Arial" w:eastAsia="Arial" w:hAnsi="Arial" w:cs="Arial"/>
          <w:u w:val="single"/>
        </w:rPr>
        <w:t xml:space="preserve">not a principal or accomplice in the commission of the </w:t>
      </w:r>
      <w:r>
        <w:rPr>
          <w:rFonts w:ascii="Arial" w:eastAsia="Arial" w:hAnsi="Arial" w:cs="Arial"/>
          <w:u w:val="single"/>
        </w:rPr>
        <w:t xml:space="preserve">juvenile </w:t>
      </w:r>
      <w:r>
        <w:rPr>
          <w:rFonts w:ascii="Arial" w:eastAsia="Arial" w:hAnsi="Arial" w:cs="Arial"/>
          <w:u w:val="single"/>
        </w:rPr>
        <w:t>crime</w:t>
      </w:r>
      <w:bookmarkEnd w:id="39"/>
      <w:r>
        <w:rPr>
          <w:rFonts w:ascii="Arial" w:eastAsia="Arial" w:hAnsi="Arial" w:cs="Arial"/>
        </w:rPr>
        <w:t xml:space="preserve">.  Rules adopted by </w:t>
      </w:r>
      <w:bookmarkStart w:id="42" w:name="_LINE__19_4057f02f_d5c6_4489_9181_fa083c"/>
      <w:bookmarkEnd w:id="41"/>
      <w:r>
        <w:rPr>
          <w:rFonts w:ascii="Arial" w:eastAsia="Arial" w:hAnsi="Arial" w:cs="Arial"/>
        </w:rPr>
        <w:t xml:space="preserve">the Attorney General that govern the disposition of firearms forfeited pursuant to </w:t>
      </w:r>
      <w:bookmarkStart w:id="43" w:name="_CROSS_REFERENCE__001f2f3a_7b8a_4b91_ae9"/>
      <w:r>
        <w:rPr>
          <w:rFonts w:ascii="Arial" w:eastAsia="Arial" w:hAnsi="Arial" w:cs="Arial"/>
        </w:rPr>
        <w:t xml:space="preserve">Title </w:t>
      </w:r>
      <w:bookmarkStart w:id="44" w:name="_LINE__20_e953523a_8ccf_4d65_9f42_d61092"/>
      <w:bookmarkEnd w:id="42"/>
      <w:r>
        <w:rPr>
          <w:rFonts w:ascii="Arial" w:eastAsia="Arial" w:hAnsi="Arial" w:cs="Arial"/>
        </w:rPr>
        <w:t>17‑A, section 1504</w:t>
      </w:r>
      <w:bookmarkEnd w:id="43"/>
      <w:r>
        <w:rPr>
          <w:rFonts w:ascii="Arial" w:eastAsia="Arial" w:hAnsi="Arial" w:cs="Arial"/>
        </w:rPr>
        <w:t xml:space="preserve"> govern forfeitures under this subsection.</w:t>
      </w:r>
      <w:bookmarkEnd w:id="18"/>
      <w:bookmarkEnd w:id="44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45" w:name="_BILL_SECTION_HEADER__9204ebd7_d5bd_421c"/>
      <w:bookmarkStart w:id="46" w:name="_BILL_SECTION__04997fef_6f59_4046_9254_d"/>
      <w:bookmarkStart w:id="47" w:name="_PAR__4_1fef8407_582d_40fe_ae06_de28d402"/>
      <w:bookmarkStart w:id="48" w:name="_LINE__21_c4cdd578_63c8_4c78_959f_fa0b1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205a7993_2088_43a7"/>
      <w:r>
        <w:rPr>
          <w:rFonts w:ascii="Arial" w:eastAsia="Arial" w:hAnsi="Arial" w:cs="Arial"/>
          <w:b/>
          <w:sz w:val="24"/>
        </w:rPr>
        <w:t>2</w:t>
      </w:r>
      <w:bookmarkEnd w:id="49"/>
      <w:r>
        <w:rPr>
          <w:rFonts w:ascii="Arial" w:eastAsia="Arial" w:hAnsi="Arial" w:cs="Arial"/>
          <w:b/>
          <w:sz w:val="24"/>
        </w:rPr>
        <w:t>.  15 MRSA §5826, sub-§5, ¶A,</w:t>
      </w:r>
      <w:r>
        <w:rPr>
          <w:rFonts w:ascii="Arial" w:eastAsia="Arial" w:hAnsi="Arial" w:cs="Arial"/>
        </w:rPr>
        <w:t xml:space="preserve"> as enacted by PL 1995, c. 421, §1, is </w:t>
      </w:r>
      <w:bookmarkStart w:id="50" w:name="_LINE__22_7f7381a6_9f15_4f9f_8e14_504e4b"/>
      <w:bookmarkEnd w:id="48"/>
      <w:r>
        <w:rPr>
          <w:rFonts w:ascii="Arial" w:eastAsia="Arial" w:hAnsi="Arial" w:cs="Arial"/>
        </w:rPr>
        <w:t>amended to read:</w:t>
      </w:r>
      <w:bookmarkEnd w:id="50"/>
    </w:p>
    <w:p w:rsidR="00516FDA" w:rsidP="00516FDA">
      <w:pPr>
        <w:ind w:left="720"/>
        <w:rPr>
          <w:rFonts w:ascii="Arial" w:eastAsia="Arial" w:hAnsi="Arial" w:cs="Arial"/>
        </w:rPr>
      </w:pPr>
      <w:bookmarkStart w:id="51" w:name="_STATUTE_NUMBER__c4777d7c_f326_4da5_8a73"/>
      <w:bookmarkStart w:id="52" w:name="_STATUTE_P__93691c8b_a6f2_4692_a281_fa87"/>
      <w:bookmarkStart w:id="53" w:name="_PAR__5_bb76e5ac_56cf_42a8_b921_5ed3a7e0"/>
      <w:bookmarkStart w:id="54" w:name="_LINE__23_b5b2f28d_342e_4051_ba4c_194a25"/>
      <w:bookmarkEnd w:id="45"/>
      <w:bookmarkEnd w:id="47"/>
      <w:r>
        <w:rPr>
          <w:rFonts w:ascii="Arial" w:eastAsia="Arial" w:hAnsi="Arial" w:cs="Arial"/>
        </w:rPr>
        <w:t>A</w:t>
      </w:r>
      <w:bookmarkEnd w:id="51"/>
      <w:r>
        <w:rPr>
          <w:rFonts w:ascii="Arial" w:eastAsia="Arial" w:hAnsi="Arial" w:cs="Arial"/>
        </w:rPr>
        <w:t xml:space="preserve">. </w:t>
      </w:r>
      <w:bookmarkStart w:id="55" w:name="_PROCESSED_CHANGE__6c2b0189_2b49_49cf_84"/>
      <w:r>
        <w:rPr>
          <w:rFonts w:ascii="Arial" w:eastAsia="Arial" w:hAnsi="Arial" w:cs="Arial"/>
        </w:rPr>
        <w:t xml:space="preserve"> </w:t>
      </w:r>
      <w:bookmarkStart w:id="56" w:name="_STATUTE_CONTENT__b9fa14a1_00f7_43b0_820"/>
      <w:r>
        <w:rPr>
          <w:rFonts w:ascii="Arial" w:eastAsia="Arial" w:hAnsi="Arial" w:cs="Arial"/>
          <w:strike/>
        </w:rPr>
        <w:t>The</w:t>
      </w:r>
      <w:bookmarkStart w:id="57" w:name="_PROCESSED_CHANGE__e6441d92_c6b5_43b5_b3"/>
      <w:bookmarkEnd w:id="5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Except as provided in Title 17</w:t>
      </w:r>
      <w:r>
        <w:rPr>
          <w:rFonts w:ascii="Arial" w:eastAsia="Arial" w:hAnsi="Arial" w:cs="Arial"/>
          <w:u w:val="single"/>
        </w:rPr>
        <w:noBreakHyphen/>
        <w:t xml:space="preserve">A, section 1504, subsection 2,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aragraph B, </w:t>
      </w:r>
      <w:r>
        <w:rPr>
          <w:rFonts w:ascii="Arial" w:eastAsia="Arial" w:hAnsi="Arial" w:cs="Arial"/>
          <w:u w:val="single"/>
        </w:rPr>
        <w:t>the</w:t>
      </w:r>
      <w:bookmarkEnd w:id="57"/>
      <w:r>
        <w:rPr>
          <w:rFonts w:ascii="Arial" w:eastAsia="Arial" w:hAnsi="Arial" w:cs="Arial"/>
        </w:rPr>
        <w:t xml:space="preserve"> </w:t>
      </w:r>
      <w:bookmarkStart w:id="58" w:name="_LINE__24_e3219c5e_844f_4d04_8139_1d3830"/>
      <w:bookmarkEnd w:id="54"/>
      <w:r>
        <w:rPr>
          <w:rFonts w:ascii="Arial" w:eastAsia="Arial" w:hAnsi="Arial" w:cs="Arial"/>
        </w:rPr>
        <w:t xml:space="preserve">petitioner has a legal right, title or interest in the property and the right, title or interest </w:t>
      </w:r>
      <w:bookmarkStart w:id="59" w:name="_LINE__25_e57b32d1_578f_49e1_8d21_0e0d4c"/>
      <w:bookmarkEnd w:id="58"/>
      <w:r>
        <w:rPr>
          <w:rFonts w:ascii="Arial" w:eastAsia="Arial" w:hAnsi="Arial" w:cs="Arial"/>
        </w:rPr>
        <w:t xml:space="preserve">renders the order of forfeiture invalid in whole or in part because the right, title or </w:t>
      </w:r>
      <w:bookmarkStart w:id="60" w:name="_LINE__26_841e0497_ba93_4b00_96d7_cbd1d9"/>
      <w:bookmarkEnd w:id="59"/>
      <w:r>
        <w:rPr>
          <w:rFonts w:ascii="Arial" w:eastAsia="Arial" w:hAnsi="Arial" w:cs="Arial"/>
        </w:rPr>
        <w:t xml:space="preserve">interest was vested in the petitioner rather than in any defendant or was superior to any </w:t>
      </w:r>
      <w:bookmarkStart w:id="61" w:name="_LINE__27_58e7ff27_0318_4085_8fd1_0e2898"/>
      <w:bookmarkEnd w:id="60"/>
      <w:r>
        <w:rPr>
          <w:rFonts w:ascii="Arial" w:eastAsia="Arial" w:hAnsi="Arial" w:cs="Arial"/>
        </w:rPr>
        <w:t xml:space="preserve">right, title or interest to the exclusion of any defendant at the time of the commission </w:t>
      </w:r>
      <w:bookmarkStart w:id="62" w:name="_LINE__28_0c2d201f_c043_480f_aa39_b8102b"/>
      <w:bookmarkEnd w:id="61"/>
      <w:r>
        <w:rPr>
          <w:rFonts w:ascii="Arial" w:eastAsia="Arial" w:hAnsi="Arial" w:cs="Arial"/>
        </w:rPr>
        <w:t>of the acts that gave rise to the forfeiture of the property under this section; or</w:t>
      </w:r>
      <w:bookmarkEnd w:id="56"/>
      <w:bookmarkEnd w:id="62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63" w:name="_BILL_SECTION_HEADER__4a04a246_07c8_4fb9"/>
      <w:bookmarkStart w:id="64" w:name="_BILL_SECTION__94e5c614_d1ec_44bc_a6d3_4"/>
      <w:bookmarkStart w:id="65" w:name="_PAR__6_0d0526fd_2d7d_4ab1_aa99_58a7fb0d"/>
      <w:bookmarkStart w:id="66" w:name="_LINE__29_f7099136_1af1_47e0_8bfd_624695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1c8c0f52_0f9b_4bc3"/>
      <w:r>
        <w:rPr>
          <w:rFonts w:ascii="Arial" w:eastAsia="Arial" w:hAnsi="Arial" w:cs="Arial"/>
          <w:b/>
          <w:sz w:val="24"/>
        </w:rPr>
        <w:t>3</w:t>
      </w:r>
      <w:bookmarkEnd w:id="67"/>
      <w:r>
        <w:rPr>
          <w:rFonts w:ascii="Arial" w:eastAsia="Arial" w:hAnsi="Arial" w:cs="Arial"/>
          <w:b/>
          <w:sz w:val="24"/>
        </w:rPr>
        <w:t>.  17-A MRSA §1504, sub-§2,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68" w:name="_LINE__30_a0912e7f_ad39_4299_9061_a436b5"/>
      <w:bookmarkEnd w:id="66"/>
      <w:r>
        <w:rPr>
          <w:rFonts w:ascii="Arial" w:eastAsia="Arial" w:hAnsi="Arial" w:cs="Arial"/>
        </w:rPr>
        <w:t>amended to read:</w:t>
      </w:r>
      <w:bookmarkEnd w:id="68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69" w:name="_STATUTE_NUMBER__1f9af4de_261c_400c_83ca"/>
      <w:bookmarkStart w:id="70" w:name="_STATUTE_SS__82ac6776_a54d_4ffa_b45e_5bf"/>
      <w:bookmarkStart w:id="71" w:name="_PAR__7_3f3aa075_73ed_48bf_9cb7_931631fe"/>
      <w:bookmarkStart w:id="72" w:name="_LINE__31_adb19016_9a67_4a70_9e8f_26e5b1"/>
      <w:bookmarkEnd w:id="63"/>
      <w:bookmarkEnd w:id="65"/>
      <w:r>
        <w:rPr>
          <w:rFonts w:ascii="Arial" w:eastAsia="Arial" w:hAnsi="Arial" w:cs="Arial"/>
          <w:b/>
        </w:rPr>
        <w:t>2</w:t>
      </w:r>
      <w:bookmarkEnd w:id="69"/>
      <w:r>
        <w:rPr>
          <w:rFonts w:ascii="Arial" w:eastAsia="Arial" w:hAnsi="Arial" w:cs="Arial"/>
          <w:b/>
        </w:rPr>
        <w:t xml:space="preserve">.  </w:t>
      </w:r>
      <w:bookmarkStart w:id="73" w:name="_STATUTE_HEADNOTE__a381c606_0656_4f12_bd"/>
      <w:r>
        <w:rPr>
          <w:rFonts w:ascii="Arial" w:eastAsia="Arial" w:hAnsi="Arial" w:cs="Arial"/>
          <w:b/>
        </w:rPr>
        <w:t xml:space="preserve">Prohibited forfeiture. </w:t>
      </w:r>
      <w:bookmarkEnd w:id="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4" w:name="_STATUTE_CONTENT__adb241a8_d565_4331_81d"/>
      <w:bookmarkStart w:id="75" w:name="_PROCESSED_CHANGE__f9d0e945_880e_44ca_95"/>
      <w:r>
        <w:rPr>
          <w:rFonts w:ascii="Arial" w:eastAsia="Arial" w:hAnsi="Arial" w:cs="Arial"/>
          <w:strike/>
        </w:rPr>
        <w:t xml:space="preserve">Except as provided in </w:t>
      </w:r>
      <w:bookmarkStart w:id="76" w:name="_CROSS_REFERENCE__1930ab95_c6f0_4a55_b80"/>
      <w:r>
        <w:rPr>
          <w:rFonts w:ascii="Arial" w:eastAsia="Arial" w:hAnsi="Arial" w:cs="Arial"/>
          <w:strike/>
        </w:rPr>
        <w:t>subsection 3</w:t>
      </w:r>
      <w:bookmarkEnd w:id="76"/>
      <w:r>
        <w:rPr>
          <w:rFonts w:ascii="Arial" w:eastAsia="Arial" w:hAnsi="Arial" w:cs="Arial"/>
          <w:strike/>
        </w:rPr>
        <w:t>, a</w:t>
      </w:r>
      <w:bookmarkStart w:id="77" w:name="_PROCESSED_CHANGE__198a7cb0_f581_48d1_a9"/>
      <w:bookmarkEnd w:id="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77"/>
      <w:r>
        <w:rPr>
          <w:rFonts w:ascii="Arial" w:eastAsia="Arial" w:hAnsi="Arial" w:cs="Arial"/>
        </w:rPr>
        <w:t xml:space="preserve"> court may not order </w:t>
      </w:r>
      <w:bookmarkStart w:id="78" w:name="_LINE__32_5d7aa78f_5088_410c_b47a_7d33be"/>
      <w:bookmarkEnd w:id="72"/>
      <w:r>
        <w:rPr>
          <w:rFonts w:ascii="Arial" w:eastAsia="Arial" w:hAnsi="Arial" w:cs="Arial"/>
        </w:rPr>
        <w:t xml:space="preserve">the forfeiture of a firearm otherwise qualifying for forfeiture under </w:t>
      </w:r>
      <w:bookmarkStart w:id="79" w:name="_CROSS_REFERENCE__501d71d4_dcf4_4d08_bc5"/>
      <w:r>
        <w:rPr>
          <w:rFonts w:ascii="Arial" w:eastAsia="Arial" w:hAnsi="Arial" w:cs="Arial"/>
        </w:rPr>
        <w:t>subsection 1</w:t>
      </w:r>
      <w:bookmarkEnd w:id="79"/>
      <w:r>
        <w:rPr>
          <w:rFonts w:ascii="Arial" w:eastAsia="Arial" w:hAnsi="Arial" w:cs="Arial"/>
        </w:rPr>
        <w:t xml:space="preserve"> if, prior to </w:t>
      </w:r>
      <w:bookmarkStart w:id="80" w:name="_LINE__33_47ed5f58_8810_475b_831d_195191"/>
      <w:bookmarkEnd w:id="78"/>
      <w:r>
        <w:rPr>
          <w:rFonts w:ascii="Arial" w:eastAsia="Arial" w:hAnsi="Arial" w:cs="Arial"/>
        </w:rPr>
        <w:t>the imposition of the person's sentence:</w:t>
      </w:r>
      <w:bookmarkEnd w:id="74"/>
      <w:bookmarkEnd w:id="80"/>
    </w:p>
    <w:p w:rsidR="00516FDA" w:rsidP="00516FDA">
      <w:pPr>
        <w:ind w:left="720"/>
        <w:rPr>
          <w:rFonts w:ascii="Arial" w:eastAsia="Arial" w:hAnsi="Arial" w:cs="Arial"/>
        </w:rPr>
      </w:pPr>
      <w:bookmarkStart w:id="81" w:name="_STATUTE_NUMBER__4844b0f8_7b5a_4a9a_ae5d"/>
      <w:bookmarkStart w:id="82" w:name="_STATUTE_P__8a74dc0e_8ce2_4ce1_8257_f4bf"/>
      <w:bookmarkStart w:id="83" w:name="_PAR__8_115f284c_3b0f_428f_9dc6_a5b3f952"/>
      <w:bookmarkStart w:id="84" w:name="_LINE__34_f321cbd0_bf68_47e0_957e_80f0f8"/>
      <w:bookmarkStart w:id="85" w:name="_PROCESSED_CHANGE__4ecf1b22_7ed8_42e7_98"/>
      <w:bookmarkEnd w:id="71"/>
      <w:r>
        <w:rPr>
          <w:rFonts w:ascii="Arial" w:eastAsia="Arial" w:hAnsi="Arial" w:cs="Arial"/>
          <w:strike/>
        </w:rPr>
        <w:t>A</w:t>
      </w:r>
      <w:bookmarkEnd w:id="81"/>
      <w:r>
        <w:rPr>
          <w:rFonts w:ascii="Arial" w:eastAsia="Arial" w:hAnsi="Arial" w:cs="Arial"/>
          <w:strike/>
        </w:rPr>
        <w:t xml:space="preserve">.  </w:t>
      </w:r>
      <w:bookmarkStart w:id="86" w:name="_STATUTE_CONTENT__700a8290_8fba_482b_a6f"/>
      <w:r>
        <w:rPr>
          <w:rFonts w:ascii="Arial" w:eastAsia="Arial" w:hAnsi="Arial" w:cs="Arial"/>
          <w:strike/>
        </w:rPr>
        <w:t xml:space="preserve">For a crime other than murder or any other unlawful homicide crime, another person </w:t>
      </w:r>
      <w:bookmarkStart w:id="87" w:name="_LINE__35_e23f0d86_cfa1_4f4a_abde_cc7d72"/>
      <w:bookmarkEnd w:id="84"/>
      <w:r>
        <w:rPr>
          <w:rFonts w:ascii="Arial" w:eastAsia="Arial" w:hAnsi="Arial" w:cs="Arial"/>
          <w:strike/>
        </w:rPr>
        <w:t xml:space="preserve">satisfies the court by a preponderance of the evidence that the other person, at the time </w:t>
      </w:r>
      <w:bookmarkStart w:id="88" w:name="_LINE__36_41cb9d1e_f78b_4efc_a52d_60b98d"/>
      <w:bookmarkEnd w:id="87"/>
      <w:r>
        <w:rPr>
          <w:rFonts w:ascii="Arial" w:eastAsia="Arial" w:hAnsi="Arial" w:cs="Arial"/>
          <w:strike/>
        </w:rPr>
        <w:t xml:space="preserve">of the commission of the crime, had a right to possess the firearm to the exclusion of </w:t>
      </w:r>
      <w:bookmarkStart w:id="89" w:name="_LINE__37_be5623a9_80fd_456d_bb47_2b6dee"/>
      <w:bookmarkEnd w:id="88"/>
      <w:r>
        <w:rPr>
          <w:rFonts w:ascii="Arial" w:eastAsia="Arial" w:hAnsi="Arial" w:cs="Arial"/>
          <w:strike/>
        </w:rPr>
        <w:t>the convicted person; or</w:t>
      </w:r>
      <w:bookmarkEnd w:id="86"/>
      <w:bookmarkEnd w:id="89"/>
    </w:p>
    <w:p w:rsidR="00516FDA" w:rsidP="00516FDA">
      <w:pPr>
        <w:ind w:left="720"/>
        <w:rPr>
          <w:rFonts w:ascii="Arial" w:eastAsia="Arial" w:hAnsi="Arial" w:cs="Arial"/>
        </w:rPr>
      </w:pPr>
      <w:bookmarkStart w:id="90" w:name="_STATUTE_NUMBER__aa187d83_fdbe_47c6_a204"/>
      <w:bookmarkStart w:id="91" w:name="_STATUTE_P__ed0df389_b644_4081_9043_e38a"/>
      <w:bookmarkStart w:id="92" w:name="_PAR__9_5fc48b4a_e79e_4543_a631_4346709e"/>
      <w:bookmarkStart w:id="93" w:name="_LINE__38_13194a88_db7d_46ef_812a_ef899f"/>
      <w:bookmarkEnd w:id="82"/>
      <w:bookmarkEnd w:id="83"/>
      <w:bookmarkEnd w:id="85"/>
      <w:r>
        <w:rPr>
          <w:rFonts w:ascii="Arial" w:eastAsia="Arial" w:hAnsi="Arial" w:cs="Arial"/>
        </w:rPr>
        <w:t>B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d38606ce_2f8b_4ed2_a87"/>
      <w:bookmarkStart w:id="95" w:name="_PROCESSED_CHANGE__6c6f8032_b4df_45be_bb"/>
      <w:r>
        <w:rPr>
          <w:rFonts w:ascii="Arial" w:eastAsia="Arial" w:hAnsi="Arial" w:cs="Arial"/>
          <w:strike/>
        </w:rPr>
        <w:t>For the crime of murder or any other unlawful homicide crime, another</w:t>
      </w:r>
      <w:bookmarkStart w:id="96" w:name="_PROCESSED_CHANGE__cf14aa1f_ed33_4983_a2"/>
      <w:bookmarkEnd w:id="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Another</w:t>
      </w:r>
      <w:bookmarkEnd w:id="96"/>
      <w:r>
        <w:rPr>
          <w:rFonts w:ascii="Arial" w:eastAsia="Arial" w:hAnsi="Arial" w:cs="Arial"/>
        </w:rPr>
        <w:t xml:space="preserve"> </w:t>
      </w:r>
      <w:bookmarkStart w:id="97" w:name="_LINE__39_4914c25d_87de_459e_9211_7bc351"/>
      <w:bookmarkEnd w:id="93"/>
      <w:r>
        <w:rPr>
          <w:rFonts w:ascii="Arial" w:eastAsia="Arial" w:hAnsi="Arial" w:cs="Arial"/>
        </w:rPr>
        <w:t xml:space="preserve">person satisfies the court by a preponderance of the evidence that the other person, at </w:t>
      </w:r>
      <w:bookmarkStart w:id="98" w:name="_LINE__40_60f3092e_b9b4_439c_8046_666a5e"/>
      <w:bookmarkEnd w:id="97"/>
      <w:r>
        <w:rPr>
          <w:rFonts w:ascii="Arial" w:eastAsia="Arial" w:hAnsi="Arial" w:cs="Arial"/>
        </w:rPr>
        <w:t xml:space="preserve">the time of the commission of the crime, was the rightful owner from whom the firearm </w:t>
      </w:r>
      <w:bookmarkStart w:id="99" w:name="_LINE__41_b5a3cbd9_63c8_4ba5_89b6_befd77"/>
      <w:bookmarkEnd w:id="98"/>
      <w:r>
        <w:rPr>
          <w:rFonts w:ascii="Arial" w:eastAsia="Arial" w:hAnsi="Arial" w:cs="Arial"/>
        </w:rPr>
        <w:t xml:space="preserve">had been stolen and the other person was not a principal or accomplice in the </w:t>
      </w:r>
      <w:bookmarkStart w:id="100" w:name="_LINE__42_082105af_465a_48af_9e48_ed804d"/>
      <w:bookmarkEnd w:id="99"/>
      <w:r>
        <w:rPr>
          <w:rFonts w:ascii="Arial" w:eastAsia="Arial" w:hAnsi="Arial" w:cs="Arial"/>
        </w:rPr>
        <w:t>commission of the crime.</w:t>
      </w:r>
      <w:bookmarkEnd w:id="94"/>
      <w:bookmarkEnd w:id="100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101" w:name="_BILL_SECTION_HEADER__c0020104_b495_4e92"/>
      <w:bookmarkStart w:id="102" w:name="_BILL_SECTION__8a0c1256_a36f_4454_80f7_4"/>
      <w:bookmarkStart w:id="103" w:name="_PAGE__2_bf686b3f_f889_417f_9330_61add3a"/>
      <w:bookmarkStart w:id="104" w:name="_PAR__1_a1f26bd0_e68b_433a_9a77_6d92c826"/>
      <w:bookmarkStart w:id="105" w:name="_LINE__1_23034b67_637b_4404_8f6e_9519759"/>
      <w:bookmarkEnd w:id="3"/>
      <w:bookmarkEnd w:id="64"/>
      <w:bookmarkEnd w:id="70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569a8dbe_1d44_426e"/>
      <w:r>
        <w:rPr>
          <w:rFonts w:ascii="Arial" w:eastAsia="Arial" w:hAnsi="Arial" w:cs="Arial"/>
          <w:b/>
          <w:sz w:val="24"/>
        </w:rPr>
        <w:t>4</w:t>
      </w:r>
      <w:bookmarkEnd w:id="106"/>
      <w:r>
        <w:rPr>
          <w:rFonts w:ascii="Arial" w:eastAsia="Arial" w:hAnsi="Arial" w:cs="Arial"/>
          <w:b/>
          <w:sz w:val="24"/>
        </w:rPr>
        <w:t>.  17-A MRSA §1504, sub-§3,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107" w:name="_LINE__2_ccad2a6b_89ee_43a0_b356_27157c3"/>
      <w:bookmarkEnd w:id="105"/>
      <w:r>
        <w:rPr>
          <w:rFonts w:ascii="Arial" w:eastAsia="Arial" w:hAnsi="Arial" w:cs="Arial"/>
        </w:rPr>
        <w:t>repealed.</w:t>
      </w:r>
      <w:bookmarkEnd w:id="107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108" w:name="_BILL_SECTION_HEADER__90bf4e57_7ca3_4afc"/>
      <w:bookmarkStart w:id="109" w:name="_BILL_SECTION__0fafbdc9_8d3e_4cf6_b950_3"/>
      <w:bookmarkStart w:id="110" w:name="_PAR__2_cbc2d433_fb0d_41b9_90cc_81996919"/>
      <w:bookmarkStart w:id="111" w:name="_LINE__3_63acff14_95da_47e0_9859_0185a55"/>
      <w:bookmarkEnd w:id="101"/>
      <w:bookmarkEnd w:id="102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4e7dc6ed_ea9d_4f3d"/>
      <w:r>
        <w:rPr>
          <w:rFonts w:ascii="Arial" w:eastAsia="Arial" w:hAnsi="Arial" w:cs="Arial"/>
          <w:b/>
          <w:sz w:val="24"/>
        </w:rPr>
        <w:t>5</w:t>
      </w:r>
      <w:bookmarkEnd w:id="112"/>
      <w:r>
        <w:rPr>
          <w:rFonts w:ascii="Arial" w:eastAsia="Arial" w:hAnsi="Arial" w:cs="Arial"/>
          <w:b/>
          <w:sz w:val="24"/>
        </w:rPr>
        <w:t>.  17-A MRSA §1504, sub-§4,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113" w:name="_LINE__4_e5028052_2c56_4835_9387_ec9179e"/>
      <w:bookmarkEnd w:id="111"/>
      <w:r>
        <w:rPr>
          <w:rFonts w:ascii="Arial" w:eastAsia="Arial" w:hAnsi="Arial" w:cs="Arial"/>
        </w:rPr>
        <w:t>amended to read:</w:t>
      </w:r>
      <w:bookmarkEnd w:id="113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114" w:name="_STATUTE_NUMBER__381820e7_518c_47aa_9a11"/>
      <w:bookmarkStart w:id="115" w:name="_STATUTE_SS__800bf0ad_d429_464f_aa5c_fed"/>
      <w:bookmarkStart w:id="116" w:name="_PAR__3_0ff14e00_9529_4d85_8eab_f207984f"/>
      <w:bookmarkStart w:id="117" w:name="_LINE__5_dfd56b6d_4835_41b4_bc93_4633610"/>
      <w:bookmarkEnd w:id="108"/>
      <w:bookmarkEnd w:id="110"/>
      <w:r>
        <w:rPr>
          <w:rFonts w:ascii="Arial" w:eastAsia="Arial" w:hAnsi="Arial" w:cs="Arial"/>
          <w:b/>
        </w:rPr>
        <w:t>4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8" w:name="_STATUTE_HEADNOTE__3c33aba5_2807_4c1e_9c"/>
      <w:r>
        <w:rPr>
          <w:rFonts w:ascii="Arial" w:eastAsia="Arial" w:hAnsi="Arial" w:cs="Arial"/>
          <w:b/>
        </w:rPr>
        <w:t xml:space="preserve">Disposition of forfeited firearms. </w:t>
      </w:r>
      <w:bookmarkEnd w:id="1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9" w:name="_STATUTE_CONTENT__7a8ebefe_0ef2_4f7c_acc"/>
      <w:r>
        <w:rPr>
          <w:rFonts w:ascii="Arial" w:eastAsia="Arial" w:hAnsi="Arial" w:cs="Arial"/>
        </w:rPr>
        <w:t xml:space="preserve">The Attorney General shall adopt rules </w:t>
      </w:r>
      <w:bookmarkStart w:id="120" w:name="_LINE__6_c4836b63_9c37_4ec8_8c2d_5a0c5b5"/>
      <w:bookmarkEnd w:id="117"/>
      <w:r>
        <w:rPr>
          <w:rFonts w:ascii="Arial" w:eastAsia="Arial" w:hAnsi="Arial" w:cs="Arial"/>
        </w:rPr>
        <w:t xml:space="preserve">governing the disposition to state, county and municipal agencies of firearms forfeited </w:t>
      </w:r>
      <w:bookmarkStart w:id="121" w:name="_LINE__7_94105441_7e2f_4e38_937a_1d83b3d"/>
      <w:bookmarkEnd w:id="120"/>
      <w:r>
        <w:rPr>
          <w:rFonts w:ascii="Arial" w:eastAsia="Arial" w:hAnsi="Arial" w:cs="Arial"/>
        </w:rPr>
        <w:t>under this section.  A firearm</w:t>
      </w:r>
      <w:bookmarkStart w:id="122" w:name="_PROCESSED_CHANGE__b2117042_6700_4670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used during a murder or other unlawful homicide crime</w:t>
      </w:r>
      <w:bookmarkStart w:id="123" w:name="_PROCESSED_CHANGE__d84bebf8_f41c_414b_a1"/>
      <w:bookmarkEnd w:id="122"/>
      <w:r>
        <w:rPr>
          <w:rFonts w:ascii="Arial" w:eastAsia="Arial" w:hAnsi="Arial" w:cs="Arial"/>
        </w:rPr>
        <w:t xml:space="preserve"> </w:t>
      </w:r>
      <w:bookmarkStart w:id="124" w:name="_LINE__8_ec133fe3_4a5f_47b0_9a80_1061eb8"/>
      <w:bookmarkEnd w:id="121"/>
      <w:r>
        <w:rPr>
          <w:rFonts w:ascii="Arial" w:eastAsia="Arial" w:hAnsi="Arial" w:cs="Arial"/>
          <w:u w:val="single"/>
        </w:rPr>
        <w:t>forfeited under this section</w:t>
      </w:r>
      <w:bookmarkEnd w:id="123"/>
      <w:r>
        <w:rPr>
          <w:rFonts w:ascii="Arial" w:eastAsia="Arial" w:hAnsi="Arial" w:cs="Arial"/>
        </w:rPr>
        <w:t xml:space="preserve"> that does not meet the prohibition from forfeiture under </w:t>
      </w:r>
      <w:bookmarkStart w:id="125" w:name="_CROSS_REFERENCE__bb94b081_ed68_447c_b98"/>
      <w:bookmarkStart w:id="126" w:name="_LINE__9_081bab7b_4370_4455_8edd_b3db9b1"/>
      <w:bookmarkEnd w:id="124"/>
      <w:r>
        <w:rPr>
          <w:rFonts w:ascii="Arial" w:eastAsia="Arial" w:hAnsi="Arial" w:cs="Arial"/>
        </w:rPr>
        <w:t>subsection 2, paragraph B</w:t>
      </w:r>
      <w:bookmarkEnd w:id="125"/>
      <w:r>
        <w:rPr>
          <w:rFonts w:ascii="Arial" w:eastAsia="Arial" w:hAnsi="Arial" w:cs="Arial"/>
        </w:rPr>
        <w:t xml:space="preserve"> must be destroyed by the State.</w:t>
      </w:r>
      <w:bookmarkEnd w:id="119"/>
      <w:bookmarkEnd w:id="126"/>
    </w:p>
    <w:p w:rsidR="00516FDA" w:rsidP="00516FD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7" w:name="_SUMMARY__79690fb1_3f2a_4632_92c6_86d150"/>
      <w:bookmarkStart w:id="128" w:name="_PAR__4_805e5e8e_2953_42e6_9aed_ff2c3fc2"/>
      <w:bookmarkStart w:id="129" w:name="_LINE__10_4bf7e375_24f6_449b_907b_f005fa"/>
      <w:bookmarkEnd w:id="8"/>
      <w:bookmarkEnd w:id="109"/>
      <w:bookmarkEnd w:id="115"/>
      <w:bookmarkEnd w:id="116"/>
      <w:r>
        <w:rPr>
          <w:rFonts w:ascii="Arial" w:eastAsia="Arial" w:hAnsi="Arial" w:cs="Arial"/>
          <w:b/>
          <w:sz w:val="24"/>
        </w:rPr>
        <w:t>SUMMARY</w:t>
      </w:r>
      <w:bookmarkEnd w:id="129"/>
    </w:p>
    <w:p w:rsidR="00516FDA" w:rsidP="00516FDA">
      <w:pPr>
        <w:ind w:left="360" w:firstLine="360"/>
        <w:rPr>
          <w:rFonts w:ascii="Arial" w:eastAsia="Arial" w:hAnsi="Arial" w:cs="Arial"/>
        </w:rPr>
      </w:pPr>
      <w:bookmarkStart w:id="130" w:name="_PAR__5_48b31e95_de53_4905_a71f_392639aa"/>
      <w:bookmarkStart w:id="131" w:name="_LINE__11_e1b8a47b_6d8d_4654_a4d8_b411e1"/>
      <w:bookmarkEnd w:id="128"/>
      <w:r w:rsidRPr="00ED080D">
        <w:rPr>
          <w:rFonts w:ascii="Arial" w:eastAsia="Arial" w:hAnsi="Arial" w:cs="Arial"/>
        </w:rPr>
        <w:t xml:space="preserve">This bill amends the law governing the disposition of firearms that have been forfeited </w:t>
      </w:r>
      <w:bookmarkStart w:id="132" w:name="_LINE__12_44fb48ae_8bb3_455d_81f9_a99f6c"/>
      <w:bookmarkEnd w:id="131"/>
      <w:r w:rsidRPr="00ED080D">
        <w:rPr>
          <w:rFonts w:ascii="Arial" w:eastAsia="Arial" w:hAnsi="Arial" w:cs="Arial"/>
        </w:rPr>
        <w:t xml:space="preserve">to the State as a mandatory part of a criminal sentence under the general sentencing </w:t>
      </w:r>
      <w:bookmarkStart w:id="133" w:name="_LINE__13_c16c5a06_1e1e_4ca6_8568_9faa3f"/>
      <w:bookmarkEnd w:id="132"/>
      <w:r w:rsidRPr="00ED080D">
        <w:rPr>
          <w:rFonts w:ascii="Arial" w:eastAsia="Arial" w:hAnsi="Arial" w:cs="Arial"/>
        </w:rPr>
        <w:t xml:space="preserve">provisions of the Maine Criminal Code. Current law requires that forfeited firearms used </w:t>
      </w:r>
      <w:bookmarkStart w:id="134" w:name="_LINE__14_f0b560a3_29ee_493e_92b6_d7e531"/>
      <w:bookmarkEnd w:id="133"/>
      <w:r w:rsidRPr="00ED080D">
        <w:rPr>
          <w:rFonts w:ascii="Arial" w:eastAsia="Arial" w:hAnsi="Arial" w:cs="Arial"/>
        </w:rPr>
        <w:t>in commission of a murder or unlawful homicide</w:t>
      </w:r>
      <w:r>
        <w:rPr>
          <w:rFonts w:ascii="Arial" w:eastAsia="Arial" w:hAnsi="Arial" w:cs="Arial"/>
        </w:rPr>
        <w:t xml:space="preserve"> crime</w:t>
      </w:r>
      <w:r w:rsidRPr="00ED080D">
        <w:rPr>
          <w:rFonts w:ascii="Arial" w:eastAsia="Arial" w:hAnsi="Arial" w:cs="Arial"/>
        </w:rPr>
        <w:t xml:space="preserve"> be destroyed by the State. </w:t>
      </w:r>
      <w:r>
        <w:rPr>
          <w:rFonts w:ascii="Arial" w:eastAsia="Arial" w:hAnsi="Arial" w:cs="Arial"/>
        </w:rPr>
        <w:t>The</w:t>
      </w:r>
      <w:r w:rsidRPr="00ED080D">
        <w:rPr>
          <w:rFonts w:ascii="Arial" w:eastAsia="Arial" w:hAnsi="Arial" w:cs="Arial"/>
        </w:rPr>
        <w:t xml:space="preserve"> bill </w:t>
      </w:r>
      <w:bookmarkStart w:id="135" w:name="_LINE__15_1bf6774c_fb90_436c_bcce_05e888"/>
      <w:bookmarkEnd w:id="134"/>
      <w:r w:rsidRPr="00ED080D">
        <w:rPr>
          <w:rFonts w:ascii="Arial" w:eastAsia="Arial" w:hAnsi="Arial" w:cs="Arial"/>
        </w:rPr>
        <w:t xml:space="preserve">extends the requirement to all firearms that have been forfeited as mandated </w:t>
      </w:r>
      <w:r>
        <w:rPr>
          <w:rFonts w:ascii="Arial" w:eastAsia="Arial" w:hAnsi="Arial" w:cs="Arial"/>
        </w:rPr>
        <w:t>by</w:t>
      </w:r>
      <w:r w:rsidRPr="00ED080D">
        <w:rPr>
          <w:rFonts w:ascii="Arial" w:eastAsia="Arial" w:hAnsi="Arial" w:cs="Arial"/>
        </w:rPr>
        <w:t xml:space="preserve"> the general </w:t>
      </w:r>
      <w:bookmarkStart w:id="136" w:name="_LINE__16_626e40b3_a3ce_40e9_972b_a81c1e"/>
      <w:bookmarkEnd w:id="135"/>
      <w:r w:rsidRPr="00ED080D">
        <w:rPr>
          <w:rFonts w:ascii="Arial" w:eastAsia="Arial" w:hAnsi="Arial" w:cs="Arial"/>
        </w:rPr>
        <w:t xml:space="preserve">sentencing provisions of the Maine Criminal Code. The bill also eliminates one of the </w:t>
      </w:r>
      <w:bookmarkStart w:id="137" w:name="_LINE__17_75d28482_8e49_4e14_952f_87be11"/>
      <w:bookmarkEnd w:id="136"/>
      <w:r w:rsidRPr="00ED080D">
        <w:rPr>
          <w:rFonts w:ascii="Arial" w:eastAsia="Arial" w:hAnsi="Arial" w:cs="Arial"/>
        </w:rPr>
        <w:t xml:space="preserve">exceptions to mandatory forfeiture applying to cases </w:t>
      </w:r>
      <w:r>
        <w:rPr>
          <w:rFonts w:ascii="Arial" w:eastAsia="Arial" w:hAnsi="Arial" w:cs="Arial"/>
        </w:rPr>
        <w:t>in which</w:t>
      </w:r>
      <w:r w:rsidRPr="00ED080D">
        <w:rPr>
          <w:rFonts w:ascii="Arial" w:eastAsia="Arial" w:hAnsi="Arial" w:cs="Arial"/>
        </w:rPr>
        <w:t xml:space="preserve"> </w:t>
      </w:r>
      <w:r w:rsidRPr="00ED080D">
        <w:rPr>
          <w:rFonts w:ascii="Arial" w:eastAsia="Arial" w:hAnsi="Arial" w:cs="Arial"/>
        </w:rPr>
        <w:t xml:space="preserve">the firearm subject to </w:t>
      </w:r>
      <w:bookmarkStart w:id="138" w:name="_LINE__18_28763ce1_7b00_43b9_88ee_7fa20b"/>
      <w:bookmarkEnd w:id="137"/>
      <w:r w:rsidRPr="00ED080D">
        <w:rPr>
          <w:rFonts w:ascii="Arial" w:eastAsia="Arial" w:hAnsi="Arial" w:cs="Arial"/>
        </w:rPr>
        <w:t xml:space="preserve">forfeiture is rightfully owned by another person. The bill amends the provision of law </w:t>
      </w:r>
      <w:bookmarkStart w:id="139" w:name="_LINE__19_e88e94c5_b8c1_4641_a507_220abc"/>
      <w:bookmarkEnd w:id="138"/>
      <w:r w:rsidRPr="00ED080D">
        <w:rPr>
          <w:rFonts w:ascii="Arial" w:eastAsia="Arial" w:hAnsi="Arial" w:cs="Arial"/>
        </w:rPr>
        <w:t xml:space="preserve">governing forfeiture of firearms within the Maine Juvenile Code to align with the general </w:t>
      </w:r>
      <w:bookmarkStart w:id="140" w:name="_LINE__20_2ef74ee6_e3af_409e_8016_47c237"/>
      <w:bookmarkEnd w:id="139"/>
      <w:r w:rsidRPr="00ED080D">
        <w:rPr>
          <w:rFonts w:ascii="Arial" w:eastAsia="Arial" w:hAnsi="Arial" w:cs="Arial"/>
        </w:rPr>
        <w:t xml:space="preserve">sentencing provisions as amended by this bill. Finally, the bill amends the </w:t>
      </w:r>
      <w:r>
        <w:rPr>
          <w:rFonts w:ascii="Arial" w:eastAsia="Arial" w:hAnsi="Arial" w:cs="Arial"/>
        </w:rPr>
        <w:t xml:space="preserve">relevant asset </w:t>
      </w:r>
      <w:bookmarkStart w:id="141" w:name="_LINE__21_31ad3d0c_8167_40d3_bb90_06d1ec"/>
      <w:bookmarkEnd w:id="140"/>
      <w:r>
        <w:rPr>
          <w:rFonts w:ascii="Arial" w:eastAsia="Arial" w:hAnsi="Arial" w:cs="Arial"/>
        </w:rPr>
        <w:t xml:space="preserve">forfeiture laws </w:t>
      </w:r>
      <w:r w:rsidRPr="00ED080D">
        <w:rPr>
          <w:rFonts w:ascii="Arial" w:eastAsia="Arial" w:hAnsi="Arial" w:cs="Arial"/>
        </w:rPr>
        <w:t xml:space="preserve">to align with the narrowed exception for </w:t>
      </w:r>
      <w:r>
        <w:rPr>
          <w:rFonts w:ascii="Arial" w:eastAsia="Arial" w:hAnsi="Arial" w:cs="Arial"/>
        </w:rPr>
        <w:t>3rd</w:t>
      </w:r>
      <w:r w:rsidRPr="00ED080D">
        <w:rPr>
          <w:rFonts w:ascii="Arial" w:eastAsia="Arial" w:hAnsi="Arial" w:cs="Arial"/>
        </w:rPr>
        <w:t xml:space="preserve">-party claims to firearms subject </w:t>
      </w:r>
      <w:bookmarkStart w:id="142" w:name="_LINE__22_65aba6d6_d3e9_4078_baa5_84affa"/>
      <w:bookmarkEnd w:id="141"/>
      <w:r w:rsidRPr="00ED080D">
        <w:rPr>
          <w:rFonts w:ascii="Arial" w:eastAsia="Arial" w:hAnsi="Arial" w:cs="Arial"/>
        </w:rPr>
        <w:t xml:space="preserve">to forfeiture as </w:t>
      </w:r>
      <w:r>
        <w:rPr>
          <w:rFonts w:ascii="Arial" w:eastAsia="Arial" w:hAnsi="Arial" w:cs="Arial"/>
        </w:rPr>
        <w:t>provided</w:t>
      </w:r>
      <w:r w:rsidRPr="00ED080D">
        <w:rPr>
          <w:rFonts w:ascii="Arial" w:eastAsia="Arial" w:hAnsi="Arial" w:cs="Arial"/>
        </w:rPr>
        <w:t xml:space="preserve"> by this bill.</w:t>
      </w:r>
      <w:bookmarkEnd w:id="142"/>
    </w:p>
    <w:bookmarkEnd w:id="1"/>
    <w:bookmarkEnd w:id="2"/>
    <w:bookmarkEnd w:id="103"/>
    <w:bookmarkEnd w:id="127"/>
    <w:bookmarkEnd w:id="1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the Disposition of Forfeited Firearms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6FD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080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141341</ItemId>
    <LRId>72955</LRId>
    <LRNumber>2831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 Governing the Disposition of Forfeited Firearms</LRTitle>
    <ItemTitle>An Act to Amend the Law Governing the Disposition of Forfeited Firearms</ItemTitle>
    <ShortTitle1>AMEND THE LAW GOVERNING THE</ShortTitle1>
    <ShortTitle2>DISPOSITION OF FORFEITED FIRE</ShortTitle2>
    <JacketLegend>Approved for introduction by a majority of the Legislative Council pursuant to Joint Rule 203.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2023-12-15T14:02:41</LatestDraftingActionDate>
    <LatestDrafterName>REMiller</LatestDrafterName>
    <LatestProoferName>ekeyes</LatestProoferName>
    <LatestTechName>RRiley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w:rsidR="00516FDA" w:rsidRDefault="00516FDA" w:rsidP="00516FDA"&amp;gt;&amp;lt;w:pPr&amp;gt;&amp;lt;w:ind w:left="360" /&amp;gt;&amp;lt;/w:pPr&amp;gt;&amp;lt;w:bookmarkStart w:id="0" w:name="_ENACTING_CLAUSE__cb4372e6_b333_4949_92a" /&amp;gt;&amp;lt;w:bookmarkStart w:id="1" w:name="_DOC_BODY__bb688b40_f501_4462_bc7f_1e0a9" /&amp;gt;&amp;lt;w:bookmarkStart w:id="2" w:name="_DOC_BODY_CONTAINER__db406f3d_bc7d_49e4_" /&amp;gt;&amp;lt;w:bookmarkStart w:id="3" w:name="_PAGE__1_2dd4789e_790e_42f3_97a3_c08b6bd" /&amp;gt;&amp;lt;w:bookmarkStart w:id="4" w:name="_PAR__1_68b16938_b264_41ff_8356_408fbd2f" /&amp;gt;&amp;lt;w:bookmarkStart w:id="5" w:name="_LINE__1_34582b5c_37d7_4705_9356_ad994ca"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w:rsidR="00516FDA" w:rsidRDefault="00516FDA" w:rsidP="00516FDA"&amp;gt;&amp;lt;w:pPr&amp;gt;&amp;lt;w:ind w:left="360" w:firstLine="360" /&amp;gt;&amp;lt;/w:pPr&amp;gt;&amp;lt;w:bookmarkStart w:id="6" w:name="_BILL_SECTION_HEADER__5a300887_1bb8_4646" /&amp;gt;&amp;lt;w:bookmarkStart w:id="7" w:name="_BILL_SECTION__02e29b74_55c2_4cb3_9479_2" /&amp;gt;&amp;lt;w:bookmarkStart w:id="8" w:name="_DOC_BODY_CONTENT__74619d49_bd3a_4b81_a4" /&amp;gt;&amp;lt;w:bookmarkStart w:id="9" w:name="_PAR__2_b068969d_b7e0_407a_bebc_d52375eb" /&amp;gt;&amp;lt;w:bookmarkStart w:id="10" w:name="_LINE__2_a4298b45_88c4_43d3_93bb_7dbc45c"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w:name="_BILL_SECTION_NUMBER__504e246f_8204_471a"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§3314, sub-§6,&amp;lt;/w:t&amp;gt;&amp;lt;/w:r&amp;gt;&amp;lt;w:r&amp;gt;&amp;lt;w:t xml:space="preserve"&amp;gt; as amended by PL 2019, c. 113, Pt. C, §50, is &amp;lt;/w:t&amp;gt;&amp;lt;/w:r&amp;gt;&amp;lt;w:bookmarkStart w:id="12" w:name="_LINE__3_b3df8db0_e5e9_4005_851f_167c3cf" /&amp;gt;&amp;lt;w:bookmarkEnd w:id="10" /&amp;gt;&amp;lt;w:r&amp;gt;&amp;lt;w:t&amp;gt;further amended to read:&amp;lt;/w:t&amp;gt;&amp;lt;/w:r&amp;gt;&amp;lt;w:bookmarkEnd w:id="12" /&amp;gt;&amp;lt;/w:p&amp;gt;&amp;lt;w:p w:rsidR="00516FDA" w:rsidRDefault="00516FDA" w:rsidP="00516FDA"&amp;gt;&amp;lt;w:pPr&amp;gt;&amp;lt;w:ind w:left="360" w:firstLine="360" /&amp;gt;&amp;lt;/w:pPr&amp;gt;&amp;lt;w:bookmarkStart w:id="13" w:name="_STATUTE_NUMBER__0e7c22fd_d474_4833_94f6" /&amp;gt;&amp;lt;w:bookmarkStart w:id="14" w:name="_STATUTE_SS__3aecdf98_bd10_46a4_af9e_4f8" /&amp;gt;&amp;lt;w:bookmarkStart w:id="15" w:name="_PAR__3_4f14d075_861b_4e70_b853_77c772d1" /&amp;gt;&amp;lt;w:bookmarkStart w:id="16" w:name="_LINE__4_d144e71a_2dfc_48e1_a533_e74f3f1" /&amp;gt;&amp;lt;w:bookmarkEnd w:id="6" /&amp;gt;&amp;lt;w:bookmarkEnd w:id="9" /&amp;gt;&amp;lt;w:r&amp;gt;&amp;lt;w:rPr&amp;gt;&amp;lt;w:b /&amp;gt;&amp;lt;/w:rPr&amp;gt;&amp;lt;w:t&amp;gt;6&amp;lt;/w:t&amp;gt;&amp;lt;/w:r&amp;gt;&amp;lt;w:bookmarkEnd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w:name="_STATUTE_HEADNOTE__058b2783_52ba_4c3f_81" /&amp;gt;&amp;lt;w:r&amp;gt;&amp;lt;w:rPr&amp;gt;&amp;lt;w:b /&amp;gt;&amp;lt;/w:rPr&amp;gt;&amp;lt;w:t&amp;gt;Forfeiture of firearms.&amp;lt;/w:t&amp;gt;&amp;lt;/w:r&amp;gt;&amp;lt;w:bookmarkEnd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w:name="_STATUTE_CONTENT__1ca616ad_ce47_4f47_b15" /&amp;gt;&amp;lt;w:r&amp;gt;&amp;lt;w:t xml:space="preserve"&amp;gt;As part of every disposition in every proceeding under this &amp;lt;/w:t&amp;gt;&amp;lt;/w:r&amp;gt;&amp;lt;w:bookmarkStart w:id="19" w:name="_LINE__5_343de76b_a7f6_4c2c_bc12_18fbc0a" /&amp;gt;&amp;lt;w:bookmarkEnd w:id="16" /&amp;gt;&amp;lt;w:r&amp;gt;&amp;lt;w:t xml:space="preserve"&amp;gt;code, every firearm that constitutes the basis for an adjudication for a juvenile crime that, &amp;lt;/w:t&amp;gt;&amp;lt;/w:r&amp;gt;&amp;lt;w:bookmarkStart w:id="20" w:name="_LINE__6_8e6de432_365f_40f2_98f2_26910a2" /&amp;gt;&amp;lt;w:bookmarkEnd w:id="19" /&amp;gt;&amp;lt;w:r&amp;gt;&amp;lt;w:t xml:space="preserve"&amp;gt;if committed by an adult, would constitute a violation of &amp;lt;/w:t&amp;gt;&amp;lt;/w:r&amp;gt;&amp;lt;w:bookmarkStart w:id="21" w:name="_CROSS_REFERENCE__eedcc2c9_aef6_426b_bec" /&amp;gt;&amp;lt;w:r&amp;gt;&amp;lt;w:t&amp;gt;section 393&amp;lt;/w:t&amp;gt;&amp;lt;/w:r&amp;gt;&amp;lt;w:bookmarkEnd w:id="21" /&amp;gt;&amp;lt;w:r&amp;gt;&amp;lt;w:t xml:space="preserve"&amp;gt;; &amp;lt;/w:t&amp;gt;&amp;lt;/w:r&amp;gt;&amp;lt;w:bookmarkStart w:id="22" w:name="_CROSS_REFERENCE__109e4556_b3b3_4fff_8c2" /&amp;gt;&amp;lt;w:r&amp;gt;&amp;lt;w:t xml:space="preserve"&amp;gt;Title 17‑A, section &amp;lt;/w:t&amp;gt;&amp;lt;/w:r&amp;gt;&amp;lt;w:bookmarkStart w:id="23" w:name="_LINE__7_91edadcf_36a2_4473_aa98_2d1a091" /&amp;gt;&amp;lt;w:bookmarkEnd w:id="20" /&amp;gt;&amp;lt;w:r&amp;gt;&amp;lt;w:t&amp;gt;1105‑A, subsection 1, paragraph C‑1&amp;lt;/w:t&amp;gt;&amp;lt;/w:r&amp;gt;&amp;lt;w:bookmarkEnd w:id="22" /&amp;gt;&amp;lt;w:r&amp;gt;&amp;lt;w:t xml:space="preserve"&amp;gt;; &amp;lt;/w:t&amp;gt;&amp;lt;/w:r&amp;gt;&amp;lt;w:bookmarkStart w:id="24" w:name="_CROSS_REFERENCE__ac35fdea_f4be_4261_a6b" /&amp;gt;&amp;lt;w:r&amp;gt;&amp;lt;w:t xml:space="preserve"&amp;gt;Title 17‑A, section 1105‑B, subsection 1, paragraph &amp;lt;/w:t&amp;gt;&amp;lt;/w:r&amp;gt;&amp;lt;w:bookmarkStart w:id="25" w:name="_LINE__8_8cb02508_ea4c_4c3d_87ec_55b9ef3" /&amp;gt;&amp;lt;w:bookmarkEnd w:id="23" /&amp;gt;&amp;lt;w:r&amp;gt;&amp;lt;w:t&amp;gt;C&amp;lt;/w:t&amp;gt;&amp;lt;/w:r&amp;gt;&amp;lt;w:bookmarkEnd w:id="24" /&amp;gt;&amp;lt;w:r&amp;gt;&amp;lt;w:t xml:space="preserve"&amp;gt;; &amp;lt;/w:t&amp;gt;&amp;lt;/w:r&amp;gt;&amp;lt;w:bookmarkStart w:id="26" w:name="_CROSS_REFERENCE__70d02ee1_41c7_4f6f_b55" /&amp;gt;&amp;lt;w:r&amp;gt;&amp;lt;w:t&amp;gt;Title 17‑A, section 1105‑C, subsection 1, paragraph C‑1&amp;lt;/w:t&amp;gt;&amp;lt;/w:r&amp;gt;&amp;lt;w:bookmarkEnd w:id="26" /&amp;gt;&amp;lt;w:r&amp;gt;&amp;lt;w:t xml:space="preserve"&amp;gt;; &amp;lt;/w:t&amp;gt;&amp;lt;/w:r&amp;gt;&amp;lt;w:bookmarkStart w:id="27" w:name="_CROSS_REFERENCE__dab7fedd_3aea_4b67_8ce" /&amp;gt;&amp;lt;w:r&amp;gt;&amp;lt;w:t xml:space="preserve"&amp;gt;Title 17‑A, section 1105‑D, &amp;lt;/w:t&amp;gt;&amp;lt;/w:r&amp;gt;&amp;lt;w:bookmarkStart w:id="28" w:name="_LINE__9_7d46b118_2393_45bb_b06c_e1f3286" /&amp;gt;&amp;lt;w:bookmarkEnd w:id="25" /&amp;gt;&amp;lt;w:r&amp;gt;&amp;lt;w:t&amp;gt;subsection 1, paragraph B‑1&amp;lt;/w:t&amp;gt;&amp;lt;/w:r&amp;gt;&amp;lt;w:bookmarkEnd w:id="27" /&amp;gt;&amp;lt;w:r&amp;gt;&amp;lt;w:t xml:space="preserve"&amp;gt;; or &amp;lt;/w:t&amp;gt;&amp;lt;/w:r&amp;gt;&amp;lt;w:bookmarkStart w:id="29" w:name="_CROSS_REFERENCE__8d1836af_2940_4e46_9d1" /&amp;gt;&amp;lt;w:r&amp;gt;&amp;lt;w:t&amp;gt;Title 17‑A, section 1118‑A, subsection 1, paragraph B&amp;lt;/w:t&amp;gt;&amp;lt;/w:r&amp;gt;&amp;lt;w:bookmarkEnd w:id="29" /&amp;gt;&amp;lt;w:r&amp;gt;&amp;lt;w:t xml:space="preserve"&amp;gt; and &amp;lt;/w:t&amp;gt;&amp;lt;/w:r&amp;gt;&amp;lt;w:bookmarkStart w:id="30" w:name="_LINE__10_7d9be74f_d265_430a_aaa6_949bab" /&amp;gt;&amp;lt;w:bookmarkEnd w:id="28" /&amp;gt;&amp;lt;w:r&amp;gt;&amp;lt;w:t xml:space="preserve"&amp;gt;every firearm used by the juvenile or any accomplice during the course of conduct for &amp;lt;/w:t&amp;gt;&amp;lt;/w:r&amp;gt;&amp;lt;w:bookmarkStart w:id="31" w:name="_LINE__11_31938564_92c4_468f_9bf3_f8b388" /&amp;gt;&amp;lt;w:bookmarkEnd w:id="30" /&amp;gt;&amp;lt;w:r&amp;gt;&amp;lt;w:t xml:space="preserve"&amp;gt;which the juvenile has been adjudicated to have committed a juvenile crime that would &amp;lt;/w:t&amp;gt;&amp;lt;/w:r&amp;gt;&amp;lt;w:bookmarkStart w:id="32" w:name="_LINE__12_828a3abd_32ec_4111_bdf7_5c8cf4" /&amp;gt;&amp;lt;w:bookmarkEnd w:id="31" /&amp;gt;&amp;lt;w:r&amp;gt;&amp;lt;w:t xml:space="preserve"&amp;gt;have been forfeited pursuant to &amp;lt;/w:t&amp;gt;&amp;lt;/w:r&amp;gt;&amp;lt;w:bookmarkStart w:id="33" w:name="_CROSS_REFERENCE__e7670eed_3f04_4d28_a9b" /&amp;gt;&amp;lt;w:r&amp;gt;&amp;lt;w:t&amp;gt;Title 17‑A, section 1504&amp;lt;/w:t&amp;gt;&amp;lt;/w:r&amp;gt;&amp;lt;w:bookmarkEnd w:id="33" /&amp;gt;&amp;lt;w:r&amp;gt;&amp;lt;w:t xml:space="preserve"&amp;gt; if the criminal conduct had been &amp;lt;/w:t&amp;gt;&amp;lt;/w:r&amp;gt;&amp;lt;w:bookmarkStart w:id="34" w:name="_LINE__13_c7e85bb4_adbf_47d1_bb8d_46d788" /&amp;gt;&amp;lt;w:bookmarkEnd w:id="32" /&amp;gt;&amp;lt;w:r&amp;gt;&amp;lt;w:t xml:space="preserve"&amp;gt;committed by an adult must be forfeited to the State and the juvenile court shall so order &amp;lt;/w:t&amp;gt;&amp;lt;/w:r&amp;gt;&amp;lt;w:bookmarkStart w:id="35" w:name="_LINE__14_2253dfe7_51bf_4bcb_a5c6_bddfd1" /&amp;gt;&amp;lt;w:bookmarkEnd w:id="34" /&amp;gt;&amp;lt;w:r&amp;gt;&amp;lt;w:t xml:space="preserve"&amp;gt;unless another person satisfies the court prior to the dispositional hearing and by a &amp;lt;/w:t&amp;gt;&amp;lt;/w:r&amp;gt;&amp;lt;w:bookmarkStart w:id="36" w:name="_LINE__15_ca65a4d2_0904_4f64_8af5_d249f6" /&amp;gt;&amp;lt;w:bookmarkEnd w:id="35" /&amp;gt;&amp;lt;w:r&amp;gt;&amp;lt;w:t&amp;gt;preponderance of the evidence that the other person&amp;lt;/w:t&amp;gt;&amp;lt;/w:r&amp;gt;&amp;lt;w:bookmarkStart w:id="37" w:name="_PROCESSED_CHANGE__9c1e56ce_8bfe_4b80_95" /&amp;gt;&amp;lt;w:r&amp;gt;&amp;lt;w:t xml:space="preserve"&amp;gt; &amp;lt;/w:t&amp;gt;&amp;lt;/w:r&amp;gt;&amp;lt;w:del w:id="38" w:author="BPS" w:date="2023-12-11T16:51:00Z"&amp;gt;&amp;lt;w:r w:rsidDel="002F7FBC"&amp;gt;&amp;lt;w:delText xml:space="preserve"&amp;gt;had a right to possess the firearm, to &amp;lt;/w:delText&amp;gt;&amp;lt;/w:r&amp;gt;&amp;lt;w:bookmarkStart w:id="39" w:name="_LINE__16_f74b0162_53fe_489f_9839_20a82f" /&amp;gt;&amp;lt;w:bookmarkEnd w:id="36" /&amp;gt;&amp;lt;w:r w:rsidDel="002F7FBC"&amp;gt;&amp;lt;w:delText&amp;gt;the exclusion of the juvenile&amp;lt;/w:delText&amp;gt;&amp;lt;/w:r&amp;gt;&amp;lt;/w:del&amp;gt;&amp;lt;w:bookmarkEnd w:id="37" /&amp;gt;&amp;lt;w:r&amp;gt;&amp;lt;w:t&amp;gt;, at the time of the conduct that constitutes the juvenile crime&amp;lt;/w:t&amp;gt;&amp;lt;/w:r&amp;gt;&amp;lt;w:bookmarkStart w:id="40" w:name="_PROCESSED_CHANGE__3f6b86e2_7082_4d8e_96" /&amp;gt;&amp;lt;w:ins w:id="41" w:author="BPS" w:date="2023-12-11T16:52:00Z"&amp;gt;&amp;lt;w:r&amp;gt;&amp;lt;w:t xml:space="preserve"&amp;gt;, &amp;lt;/w:t&amp;gt;&amp;lt;/w:r&amp;gt;&amp;lt;w:bookmarkStart w:id="42" w:name="_LINE__17_8145adcf_e0e5_443d_a827_3c4336" /&amp;gt;&amp;lt;w:bookmarkEnd w:id="39" /&amp;gt;&amp;lt;w:r&amp;gt;&amp;lt;w:t xml:space="preserve"&amp;gt;was the rightful owner from whom the firearm had been stolen and the other person was &amp;lt;/w:t&amp;gt;&amp;lt;/w:r&amp;gt;&amp;lt;w:bookmarkStart w:id="43" w:name="_LINE__18_cc417fe4_b24c_4472_aaed_9de1ff" /&amp;gt;&amp;lt;w:bookmarkEnd w:id="42" /&amp;gt;&amp;lt;w:r&amp;gt;&amp;lt;w:t xml:space="preserve"&amp;gt;not a principal or accomplice in the commission of the &amp;lt;/w:t&amp;gt;&amp;lt;/w:r&amp;gt;&amp;lt;/w:ins&amp;gt;&amp;lt;w:ins w:id="44" w:author="BPS" w:date="2023-12-14T11:23:00Z"&amp;gt;&amp;lt;w:r&amp;gt;&amp;lt;w:t xml:space="preserve"&amp;gt;juvenile &amp;lt;/w:t&amp;gt;&amp;lt;/w:r&amp;gt;&amp;lt;/w:ins&amp;gt;&amp;lt;w:ins w:id="45" w:author="BPS" w:date="2023-12-11T16:52:00Z"&amp;gt;&amp;lt;w:r&amp;gt;&amp;lt;w:t&amp;gt;crime&amp;lt;/w:t&amp;gt;&amp;lt;/w:r&amp;gt;&amp;lt;/w:ins&amp;gt;&amp;lt;w:bookmarkEnd w:id="40" /&amp;gt;&amp;lt;w:r&amp;gt;&amp;lt;w:t xml:space="preserve"&amp;gt;.  Rules adopted by &amp;lt;/w:t&amp;gt;&amp;lt;/w:r&amp;gt;&amp;lt;w:bookmarkStart w:id="46" w:name="_LINE__19_4057f02f_d5c6_4489_9181_fa083c" /&amp;gt;&amp;lt;w:bookmarkEnd w:id="43" /&amp;gt;&amp;lt;w:r&amp;gt;&amp;lt;w:t xml:space="preserve"&amp;gt;the Attorney General that govern the disposition of firearms forfeited pursuant to &amp;lt;/w:t&amp;gt;&amp;lt;/w:r&amp;gt;&amp;lt;w:bookmarkStart w:id="47" w:name="_CROSS_REFERENCE__001f2f3a_7b8a_4b91_ae9" /&amp;gt;&amp;lt;w:r&amp;gt;&amp;lt;w:t xml:space="preserve"&amp;gt;Title &amp;lt;/w:t&amp;gt;&amp;lt;/w:r&amp;gt;&amp;lt;w:bookmarkStart w:id="48" w:name="_LINE__20_e953523a_8ccf_4d65_9f42_d61092" /&amp;gt;&amp;lt;w:bookmarkEnd w:id="46" /&amp;gt;&amp;lt;w:r&amp;gt;&amp;lt;w:t&amp;gt;17‑A, section 1504&amp;lt;/w:t&amp;gt;&amp;lt;/w:r&amp;gt;&amp;lt;w:bookmarkEnd w:id="47" /&amp;gt;&amp;lt;w:r&amp;gt;&amp;lt;w:t xml:space="preserve"&amp;gt; govern forfeitures under this subsection.&amp;lt;/w:t&amp;gt;&amp;lt;/w:r&amp;gt;&amp;lt;w:bookmarkEnd w:id="18" /&amp;gt;&amp;lt;w:bookmarkEnd w:id="48" /&amp;gt;&amp;lt;/w:p&amp;gt;&amp;lt;w:p w:rsidR="00516FDA" w:rsidRDefault="00516FDA" w:rsidP="00516FDA"&amp;gt;&amp;lt;w:pPr&amp;gt;&amp;lt;w:ind w:left="360" w:firstLine="360" /&amp;gt;&amp;lt;/w:pPr&amp;gt;&amp;lt;w:bookmarkStart w:id="49" w:name="_BILL_SECTION_HEADER__9204ebd7_d5bd_421c" /&amp;gt;&amp;lt;w:bookmarkStart w:id="50" w:name="_BILL_SECTION__04997fef_6f59_4046_9254_d" /&amp;gt;&amp;lt;w:bookmarkStart w:id="51" w:name="_PAR__4_1fef8407_582d_40fe_ae06_de28d402" /&amp;gt;&amp;lt;w:bookmarkStart w:id="52" w:name="_LINE__21_c4cdd578_63c8_4c78_959f_fa0b1f"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w:id="53" w:name="_BILL_SECTION_NUMBER__205a7993_2088_43a7" /&amp;gt;&amp;lt;w:r&amp;gt;&amp;lt;w:rPr&amp;gt;&amp;lt;w:b /&amp;gt;&amp;lt;w:sz w:val="24" /&amp;gt;&amp;lt;/w:rPr&amp;gt;&amp;lt;w:t&amp;gt;2&amp;lt;/w:t&amp;gt;&amp;lt;/w:r&amp;gt;&amp;lt;w:bookmarkEnd w:id="53" /&amp;gt;&amp;lt;w:r&amp;gt;&amp;lt;w:rPr&amp;gt;&amp;lt;w:b /&amp;gt;&amp;lt;w:sz w:val="24" /&amp;gt;&amp;lt;/w:rPr&amp;gt;&amp;lt;w:t&amp;gt;.  15 MRSA §5826, sub-§5, ¶A,&amp;lt;/w:t&amp;gt;&amp;lt;/w:r&amp;gt;&amp;lt;w:r&amp;gt;&amp;lt;w:t xml:space="preserve"&amp;gt; as enacted by PL 1995, c. 421, §1, is &amp;lt;/w:t&amp;gt;&amp;lt;/w:r&amp;gt;&amp;lt;w:bookmarkStart w:id="54" w:name="_LINE__22_7f7381a6_9f15_4f9f_8e14_504e4b" /&amp;gt;&amp;lt;w:bookmarkEnd w:id="52" /&amp;gt;&amp;lt;w:r&amp;gt;&amp;lt;w:t&amp;gt;amended to read:&amp;lt;/w:t&amp;gt;&amp;lt;/w:r&amp;gt;&amp;lt;w:bookmarkEnd w:id="54" /&amp;gt;&amp;lt;/w:p&amp;gt;&amp;lt;w:p w:rsidR="00516FDA" w:rsidRDefault="00516FDA" w:rsidP="00516FDA"&amp;gt;&amp;lt;w:pPr&amp;gt;&amp;lt;w:ind w:left="720" /&amp;gt;&amp;lt;/w:pPr&amp;gt;&amp;lt;w:bookmarkStart w:id="55" w:name="_STATUTE_NUMBER__c4777d7c_f326_4da5_8a73" /&amp;gt;&amp;lt;w:bookmarkStart w:id="56" w:name="_STATUTE_P__93691c8b_a6f2_4692_a281_fa87" /&amp;gt;&amp;lt;w:bookmarkStart w:id="57" w:name="_PAR__5_bb76e5ac_56cf_42a8_b921_5ed3a7e0" /&amp;gt;&amp;lt;w:bookmarkStart w:id="58" w:name="_LINE__23_b5b2f28d_342e_4051_ba4c_194a25" /&amp;gt;&amp;lt;w:bookmarkEnd w:id="49" /&amp;gt;&amp;lt;w:bookmarkEnd w:id="51" /&amp;gt;&amp;lt;w:r&amp;gt;&amp;lt;w:t&amp;gt;A&amp;lt;/w:t&amp;gt;&amp;lt;/w:r&amp;gt;&amp;lt;w:bookmarkEnd w:id="55" /&amp;gt;&amp;lt;w:r&amp;gt;&amp;lt;w:t xml:space="preserve"&amp;gt;. &amp;lt;/w:t&amp;gt;&amp;lt;/w:r&amp;gt;&amp;lt;w:bookmarkStart w:id="59" w:name="_PROCESSED_CHANGE__6c2b0189_2b49_49cf_84" /&amp;gt;&amp;lt;w:r&amp;gt;&amp;lt;w:t xml:space="preserve"&amp;gt; &amp;lt;/w:t&amp;gt;&amp;lt;/w:r&amp;gt;&amp;lt;w:bookmarkStart w:id="60" w:name="_STATUTE_CONTENT__b9fa14a1_00f7_43b0_820" /&amp;gt;&amp;lt;w:del w:id="61" w:author="BPS" w:date="2023-12-11T16:50:00Z"&amp;gt;&amp;lt;w:r w:rsidDel="002F7FBC"&amp;gt;&amp;lt;w:delText&amp;gt;The&amp;lt;/w:delText&amp;gt;&amp;lt;/w:r&amp;gt;&amp;lt;/w:del&amp;gt;&amp;lt;w:bookmarkStart w:id="62" w:name="_PROCESSED_CHANGE__e6441d92_c6b5_43b5_b3" /&amp;gt;&amp;lt;w:bookmarkEnd w:id="59" /&amp;gt;&amp;lt;w:r&amp;gt;&amp;lt;w:t xml:space="preserve"&amp;gt;  &amp;lt;/w:t&amp;gt;&amp;lt;/w:r&amp;gt;&amp;lt;w:ins w:id="63" w:author="BPS" w:date="2023-12-11T16:50:00Z"&amp;gt;&amp;lt;w:r&amp;gt;&amp;lt;w:t&amp;gt;Except as provided in Title 17&amp;lt;/w:t&amp;gt;&amp;lt;/w:r&amp;gt;&amp;lt;w:r&amp;gt;&amp;lt;w:noBreakHyphen /&amp;gt;&amp;lt;w:t xml:space="preserve"&amp;gt;A, section 1504, subsection 2, &amp;lt;/w:t&amp;gt;&amp;lt;/w:r&amp;gt;&amp;lt;/w:ins&amp;gt;&amp;lt;w:ins w:id="64" w:author="BPS" w:date="2023-12-15T08:05:00Z"&amp;gt;&amp;lt;w:r&amp;gt;&amp;lt;w:t&amp;gt;p&amp;lt;/w:t&amp;gt;&amp;lt;/w:r&amp;gt;&amp;lt;/w:ins&amp;gt;&amp;lt;w:ins w:id="65" w:author="BPS" w:date="2023-12-14T11:23:00Z"&amp;gt;&amp;lt;w:r&amp;gt;&amp;lt;w:t xml:space="preserve"&amp;gt;aragraph B, &amp;lt;/w:t&amp;gt;&amp;lt;/w:r&amp;gt;&amp;lt;/w:ins&amp;gt;&amp;lt;w:ins w:id="66" w:author="BPS" w:date="2023-12-11T16:50:00Z"&amp;gt;&amp;lt;w:r&amp;gt;&amp;lt;w:t&amp;gt;the&amp;lt;/w:t&amp;gt;&amp;lt;/w:r&amp;gt;&amp;lt;/w:ins&amp;gt;&amp;lt;w:bookmarkEnd w:id="62" /&amp;gt;&amp;lt;w:r&amp;gt;&amp;lt;w:t xml:space="preserve"&amp;gt; &amp;lt;/w:t&amp;gt;&amp;lt;/w:r&amp;gt;&amp;lt;w:bookmarkStart w:id="67" w:name="_LINE__24_e3219c5e_844f_4d04_8139_1d3830" /&amp;gt;&amp;lt;w:bookmarkEnd w:id="58" /&amp;gt;&amp;lt;w:r&amp;gt;&amp;lt;w:t xml:space="preserve"&amp;gt;petitioner has a legal right, title or interest in the property and the right, title or interest &amp;lt;/w:t&amp;gt;&amp;lt;/w:r&amp;gt;&amp;lt;w:bookmarkStart w:id="68" w:name="_LINE__25_e57b32d1_578f_49e1_8d21_0e0d4c" /&amp;gt;&amp;lt;w:bookmarkEnd w:id="67" /&amp;gt;&amp;lt;w:r&amp;gt;&amp;lt;w:t xml:space="preserve"&amp;gt;renders the order of forfeiture invalid in whole or in part because the right, title or &amp;lt;/w:t&amp;gt;&amp;lt;/w:r&amp;gt;&amp;lt;w:bookmarkStart w:id="69" w:name="_LINE__26_841e0497_ba93_4b00_96d7_cbd1d9" /&amp;gt;&amp;lt;w:bookmarkEnd w:id="68" /&amp;gt;&amp;lt;w:r&amp;gt;&amp;lt;w:t xml:space="preserve"&amp;gt;interest was vested in the petitioner rather than in any defendant or was superior to any &amp;lt;/w:t&amp;gt;&amp;lt;/w:r&amp;gt;&amp;lt;w:bookmarkStart w:id="70" w:name="_LINE__27_58e7ff27_0318_4085_8fd1_0e2898" /&amp;gt;&amp;lt;w:bookmarkEnd w:id="69" /&amp;gt;&amp;lt;w:r&amp;gt;&amp;lt;w:t xml:space="preserve"&amp;gt;right, title or interest to the exclusion of any defendant at the time of the commission &amp;lt;/w:t&amp;gt;&amp;lt;/w:r&amp;gt;&amp;lt;w:bookmarkStart w:id="71" w:name="_LINE__28_0c2d201f_c043_480f_aa39_b8102b" /&amp;gt;&amp;lt;w:bookmarkEnd w:id="70" /&amp;gt;&amp;lt;w:r&amp;gt;&amp;lt;w:t&amp;gt;of the acts that gave rise to the forfeiture of the property under this section; or&amp;lt;/w:t&amp;gt;&amp;lt;/w:r&amp;gt;&amp;lt;w:bookmarkEnd w:id="60" /&amp;gt;&amp;lt;w:bookmarkEnd w:id="71" /&amp;gt;&amp;lt;/w:p&amp;gt;&amp;lt;w:p w:rsidR="00516FDA" w:rsidRDefault="00516FDA" w:rsidP="00516FDA"&amp;gt;&amp;lt;w:pPr&amp;gt;&amp;lt;w:ind w:left="360" w:firstLine="360" /&amp;gt;&amp;lt;/w:pPr&amp;gt;&amp;lt;w:bookmarkStart w:id="72" w:name="_BILL_SECTION_HEADER__4a04a246_07c8_4fb9" /&amp;gt;&amp;lt;w:bookmarkStart w:id="73" w:name="_BILL_SECTION__94e5c614_d1ec_44bc_a6d3_4" /&amp;gt;&amp;lt;w:bookmarkStart w:id="74" w:name="_PAR__6_0d0526fd_2d7d_4ab1_aa99_58a7fb0d" /&amp;gt;&amp;lt;w:bookmarkStart w:id="75" w:name="_LINE__29_f7099136_1af1_47e0_8bfd_624695" /&amp;gt;&amp;lt;w:bookmarkEnd w:id="50"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w:id="76" w:name="_BILL_SECTION_NUMBER__1c8c0f52_0f9b_4bc3" /&amp;gt;&amp;lt;w:r&amp;gt;&amp;lt;w:rPr&amp;gt;&amp;lt;w:b /&amp;gt;&amp;lt;w:sz w:val="24" /&amp;gt;&amp;lt;/w:rPr&amp;gt;&amp;lt;w:t&amp;gt;3&amp;lt;/w:t&amp;gt;&amp;lt;/w:r&amp;gt;&amp;lt;w:bookmarkEnd w:id="76" /&amp;gt;&amp;lt;w:r&amp;gt;&amp;lt;w:rPr&amp;gt;&amp;lt;w:b /&amp;gt;&amp;lt;w:sz w:val="24" /&amp;gt;&amp;lt;/w:rPr&amp;gt;&amp;lt;w:t&amp;gt;.  17-A MRSA §1504, sub-§2,&amp;lt;/w:t&amp;gt;&amp;lt;/w:r&amp;gt;&amp;lt;w:r&amp;gt;&amp;lt;w:t xml:space="preserve"&amp;gt; as enacted by PL 2019, c. 113, Pt. A, §2, is &amp;lt;/w:t&amp;gt;&amp;lt;/w:r&amp;gt;&amp;lt;w:bookmarkStart w:id="77" w:name="_LINE__30_a0912e7f_ad39_4299_9061_a436b5" /&amp;gt;&amp;lt;w:bookmarkEnd w:id="75" /&amp;gt;&amp;lt;w:r&amp;gt;&amp;lt;w:t&amp;gt;amended to read:&amp;lt;/w:t&amp;gt;&amp;lt;/w:r&amp;gt;&amp;lt;w:bookmarkEnd w:id="77" /&amp;gt;&amp;lt;/w:p&amp;gt;&amp;lt;w:p w:rsidR="00516FDA" w:rsidRDefault="00516FDA" w:rsidP="00516FDA"&amp;gt;&amp;lt;w:pPr&amp;gt;&amp;lt;w:ind w:left="360" w:firstLine="360" /&amp;gt;&amp;lt;/w:pPr&amp;gt;&amp;lt;w:bookmarkStart w:id="78" w:name="_STATUTE_NUMBER__1f9af4de_261c_400c_83ca" /&amp;gt;&amp;lt;w:bookmarkStart w:id="79" w:name="_STATUTE_SS__82ac6776_a54d_4ffa_b45e_5bf" /&amp;gt;&amp;lt;w:bookmarkStart w:id="80" w:name="_PAR__7_3f3aa075_73ed_48bf_9cb7_931631fe" /&amp;gt;&amp;lt;w:bookmarkStart w:id="81" w:name="_LINE__31_adb19016_9a67_4a70_9e8f_26e5b1" /&amp;gt;&amp;lt;w:bookmarkEnd w:id="72" /&amp;gt;&amp;lt;w:bookmarkEnd w:id="74" /&amp;gt;&amp;lt;w:r&amp;gt;&amp;lt;w:rPr&amp;gt;&amp;lt;w:b /&amp;gt;&amp;lt;/w:rPr&amp;gt;&amp;lt;w:t&amp;gt;2&amp;lt;/w:t&amp;gt;&amp;lt;/w:r&amp;gt;&amp;lt;w:bookmarkEnd w:id="78" /&amp;gt;&amp;lt;w:r&amp;gt;&amp;lt;w:rPr&amp;gt;&amp;lt;w:b /&amp;gt;&amp;lt;/w:rPr&amp;gt;&amp;lt;w:t xml:space="preserve"&amp;gt;.  &amp;lt;/w:t&amp;gt;&amp;lt;/w:r&amp;gt;&amp;lt;w:bookmarkStart w:id="82" w:name="_STATUTE_HEADNOTE__a381c606_0656_4f12_bd" /&amp;gt;&amp;lt;w:r&amp;gt;&amp;lt;w:rPr&amp;gt;&amp;lt;w:b /&amp;gt;&amp;lt;/w:rPr&amp;gt;&amp;lt;w:t xml:space="preserve"&amp;gt;Prohibited forfeiture. &amp;lt;/w:t&amp;gt;&amp;lt;/w:r&amp;gt;&amp;lt;w:bookmarkEnd w:id="82"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w:id="83" w:name="_STATUTE_CONTENT__adb241a8_d565_4331_81d" /&amp;gt;&amp;lt;w:bookmarkStart w:id="84" w:name="_PROCESSED_CHANGE__f9d0e945_880e_44ca_95" /&amp;gt;&amp;lt;w:del w:id="85" w:author="BPS" w:date="2023-12-11T16:41:00Z"&amp;gt;&amp;lt;w:r w:rsidDel="002F7FBC"&amp;gt;&amp;lt;w:delText xml:space="preserve"&amp;gt;Except as provided in &amp;lt;/w:delText&amp;gt;&amp;lt;/w:r&amp;gt;&amp;lt;w:bookmarkStart w:id="86" w:name="_CROSS_REFERENCE__1930ab95_c6f0_4a55_b80" /&amp;gt;&amp;lt;w:r w:rsidDel="002F7FBC"&amp;gt;&amp;lt;w:delText&amp;gt;subsection 3&amp;lt;/w:delText&amp;gt;&amp;lt;/w:r&amp;gt;&amp;lt;w:bookmarkEnd w:id="86" /&amp;gt;&amp;lt;w:r w:rsidDel="002F7FBC"&amp;gt;&amp;lt;w:delText&amp;gt;, a&amp;lt;/w:delText&amp;gt;&amp;lt;/w:r&amp;gt;&amp;lt;/w:del&amp;gt;&amp;lt;w:bookmarkStart w:id="87" w:name="_PROCESSED_CHANGE__198a7cb0_f581_48d1_a9" /&amp;gt;&amp;lt;w:bookmarkEnd w:id="84" /&amp;gt;&amp;lt;w:r&amp;gt;&amp;lt;w:t xml:space="preserve"&amp;gt; &amp;lt;/w:t&amp;gt;&amp;lt;/w:r&amp;gt;&amp;lt;w:ins w:id="88" w:author="BPS" w:date="2023-12-11T16:41:00Z"&amp;gt;&amp;lt;w:r&amp;gt;&amp;lt;w:t&amp;gt;A&amp;lt;/w:t&amp;gt;&amp;lt;/w:r&amp;gt;&amp;lt;/w:ins&amp;gt;&amp;lt;w:bookmarkEnd w:id="87" /&amp;gt;&amp;lt;w:r&amp;gt;&amp;lt;w:t xml:space="preserve"&amp;gt; court may not order &amp;lt;/w:t&amp;gt;&amp;lt;/w:r&amp;gt;&amp;lt;w:bookmarkStart w:id="89" w:name="_LINE__32_5d7aa78f_5088_410c_b47a_7d33be" /&amp;gt;&amp;lt;w:bookmarkEnd w:id="81" /&amp;gt;&amp;lt;w:r&amp;gt;&amp;lt;w:t xml:space="preserve"&amp;gt;the forfeiture of a firearm otherwise qualifying for forfeiture under &amp;lt;/w:t&amp;gt;&amp;lt;/w:r&amp;gt;&amp;lt;w:bookmarkStart w:id="90" w:name="_CROSS_REFERENCE__501d71d4_dcf4_4d08_bc5" /&amp;gt;&amp;lt;w:r&amp;gt;&amp;lt;w:t&amp;gt;subsection 1&amp;lt;/w:t&amp;gt;&amp;lt;/w:r&amp;gt;&amp;lt;w:bookmarkEnd w:id="90" /&amp;gt;&amp;lt;w:r&amp;gt;&amp;lt;w:t xml:space="preserve"&amp;gt; if, prior to &amp;lt;/w:t&amp;gt;&amp;lt;/w:r&amp;gt;&amp;lt;w:bookmarkStart w:id="91" w:name="_LINE__33_47ed5f58_8810_475b_831d_195191" /&amp;gt;&amp;lt;w:bookmarkEnd w:id="89" /&amp;gt;&amp;lt;w:r&amp;gt;&amp;lt;w:t&amp;gt;the imposition of the person's sentence:&amp;lt;/w:t&amp;gt;&amp;lt;/w:r&amp;gt;&amp;lt;w:bookmarkEnd w:id="83" /&amp;gt;&amp;lt;w:bookmarkEnd w:id="91" /&amp;gt;&amp;lt;/w:p&amp;gt;&amp;lt;w:p w:rsidR="00516FDA" w:rsidRDefault="00516FDA" w:rsidP="00516FDA"&amp;gt;&amp;lt;w:pPr&amp;gt;&amp;lt;w:ind w:left="720" /&amp;gt;&amp;lt;/w:pPr&amp;gt;&amp;lt;w:bookmarkStart w:id="92" w:name="_STATUTE_NUMBER__4844b0f8_7b5a_4a9a_ae5d" /&amp;gt;&amp;lt;w:bookmarkStart w:id="93" w:name="_STATUTE_P__8a74dc0e_8ce2_4ce1_8257_f4bf" /&amp;gt;&amp;lt;w:bookmarkStart w:id="94" w:name="_PAR__8_115f284c_3b0f_428f_9dc6_a5b3f952" /&amp;gt;&amp;lt;w:bookmarkStart w:id="95" w:name="_LINE__34_f321cbd0_bf68_47e0_957e_80f0f8" /&amp;gt;&amp;lt;w:bookmarkStart w:id="96" w:name="_PROCESSED_CHANGE__4ecf1b22_7ed8_42e7_98" /&amp;gt;&amp;lt;w:bookmarkEnd w:id="80" /&amp;gt;&amp;lt;w:del w:id="97" w:author="BPS" w:date="2023-12-11T16:40:00Z"&amp;gt;&amp;lt;w:r w:rsidDel="002F7FBC"&amp;gt;&amp;lt;w:delText&amp;gt;A&amp;lt;/w:delText&amp;gt;&amp;lt;/w:r&amp;gt;&amp;lt;w:bookmarkEnd w:id="92" /&amp;gt;&amp;lt;w:r w:rsidDel="002F7FBC"&amp;gt;&amp;lt;w:delText xml:space="preserve"&amp;gt;.  &amp;lt;/w:delText&amp;gt;&amp;lt;/w:r&amp;gt;&amp;lt;w:bookmarkStart w:id="98" w:name="_STATUTE_CONTENT__700a8290_8fba_482b_a6f" /&amp;gt;&amp;lt;w:r w:rsidDel="002F7FBC"&amp;gt;&amp;lt;w:delText xml:space="preserve"&amp;gt;For a crime other than murder or any other unlawful homicide crime, another person &amp;lt;/w:delText&amp;gt;&amp;lt;/w:r&amp;gt;&amp;lt;w:bookmarkStart w:id="99" w:name="_LINE__35_e23f0d86_cfa1_4f4a_abde_cc7d72" /&amp;gt;&amp;lt;w:bookmarkEnd w:id="95" /&amp;gt;&amp;lt;w:r w:rsidDel="002F7FBC"&amp;gt;&amp;lt;w:delText xml:space="preserve"&amp;gt;satisfies the court by a preponderance of the evidence that the other person, at the time &amp;lt;/w:delText&amp;gt;&amp;lt;/w:r&amp;gt;&amp;lt;w:bookmarkStart w:id="100" w:name="_LINE__36_41cb9d1e_f78b_4efc_a52d_60b98d" /&amp;gt;&amp;lt;w:bookmarkEnd w:id="99" /&amp;gt;&amp;lt;w:r w:rsidDel="002F7FBC"&amp;gt;&amp;lt;w:delText xml:space="preserve"&amp;gt;of the commission of the crime, had a right to possess the firearm to the exclusion of &amp;lt;/w:delText&amp;gt;&amp;lt;/w:r&amp;gt;&amp;lt;w:bookmarkStart w:id="101" w:name="_LINE__37_be5623a9_80fd_456d_bb47_2b6dee" /&amp;gt;&amp;lt;w:bookmarkEnd w:id="100" /&amp;gt;&amp;lt;w:r w:rsidDel="002F7FBC"&amp;gt;&amp;lt;w:delText&amp;gt;the convicted person; or&amp;lt;/w:delText&amp;gt;&amp;lt;/w:r&amp;gt;&amp;lt;/w:del&amp;gt;&amp;lt;w:bookmarkEnd w:id="98" /&amp;gt;&amp;lt;w:bookmarkEnd w:id="101" /&amp;gt;&amp;lt;/w:p&amp;gt;&amp;lt;w:p w:rsidR="00516FDA" w:rsidRDefault="00516FDA" w:rsidP="00516FDA"&amp;gt;&amp;lt;w:pPr&amp;gt;&amp;lt;w:ind w:left="720" /&amp;gt;&amp;lt;/w:pPr&amp;gt;&amp;lt;w:bookmarkStart w:id="102" w:name="_STATUTE_NUMBER__aa187d83_fdbe_47c6_a204" /&amp;gt;&amp;lt;w:bookmarkStart w:id="103" w:name="_STATUTE_P__ed0df389_b644_4081_9043_e38a" /&amp;gt;&amp;lt;w:bookmarkStart w:id="104" w:name="_PAR__9_5fc48b4a_e79e_4543_a631_4346709e" /&amp;gt;&amp;lt;w:bookmarkStart w:id="105" w:name="_LINE__38_13194a88_db7d_46ef_812a_ef899f" /&amp;gt;&amp;lt;w:bookmarkEnd w:id="93" /&amp;gt;&amp;lt;w:bookmarkEnd w:id="94" /&amp;gt;&amp;lt;w:bookmarkEnd w:id="96" /&amp;gt;&amp;lt;w:r&amp;gt;&amp;lt;w:t&amp;gt;B&amp;lt;/w:t&amp;gt;&amp;lt;/w:r&amp;gt;&amp;lt;w:bookmarkEnd w:id="102" /&amp;gt;&amp;lt;w:r&amp;gt;&amp;lt;w:t xml:space="preserve"&amp;gt;.  &amp;lt;/w:t&amp;gt;&amp;lt;/w:r&amp;gt;&amp;lt;w:bookmarkStart w:id="106" w:name="_STATUTE_CONTENT__d38606ce_2f8b_4ed2_a87" /&amp;gt;&amp;lt;w:bookmarkStart w:id="107" w:name="_PROCESSED_CHANGE__6c6f8032_b4df_45be_bb" /&amp;gt;&amp;lt;w:del w:id="108" w:author="BPS" w:date="2023-12-11T16:42:00Z"&amp;gt;&amp;lt;w:r w:rsidDel="002F7FBC"&amp;gt;&amp;lt;w:delText&amp;gt;For the crime of murder or any other unlawful homicide crime, another&amp;lt;/w:delText&amp;gt;&amp;lt;/w:r&amp;gt;&amp;lt;/w:del&amp;gt;&amp;lt;w:bookmarkStart w:id="109" w:name="_PROCESSED_CHANGE__cf14aa1f_ed33_4983_a2" /&amp;gt;&amp;lt;w:bookmarkEnd w:id="107" /&amp;gt;&amp;lt;w:r&amp;gt;&amp;lt;w:t xml:space="preserve"&amp;gt; &amp;lt;/w:t&amp;gt;&amp;lt;/w:r&amp;gt;&amp;lt;w:ins w:id="110" w:author="BPS" w:date="2023-12-11T16:42:00Z"&amp;gt;&amp;lt;w:r&amp;gt;&amp;lt;w:t&amp;gt;Another&amp;lt;/w:t&amp;gt;&amp;lt;/w:r&amp;gt;&amp;lt;/w:ins&amp;gt;&amp;lt;w:bookmarkEnd w:id="109" /&amp;gt;&amp;lt;w:r&amp;gt;&amp;lt;w:t xml:space="preserve"&amp;gt; &amp;lt;/w:t&amp;gt;&amp;lt;/w:r&amp;gt;&amp;lt;w:bookmarkStart w:id="111" w:name="_LINE__39_4914c25d_87de_459e_9211_7bc351" /&amp;gt;&amp;lt;w:bookmarkEnd w:id="105" /&amp;gt;&amp;lt;w:r&amp;gt;&amp;lt;w:t xml:space="preserve"&amp;gt;person satisfies the court by a preponderance of the evidence that the other person, at &amp;lt;/w:t&amp;gt;&amp;lt;/w:r&amp;gt;&amp;lt;w:bookmarkStart w:id="112" w:name="_LINE__40_60f3092e_b9b4_439c_8046_666a5e" /&amp;gt;&amp;lt;w:bookmarkEnd w:id="111" /&amp;gt;&amp;lt;w:r&amp;gt;&amp;lt;w:t xml:space="preserve"&amp;gt;the time of the commission of the crime, was the rightful owner from whom the firearm &amp;lt;/w:t&amp;gt;&amp;lt;/w:r&amp;gt;&amp;lt;w:bookmarkStart w:id="113" w:name="_LINE__41_b5a3cbd9_63c8_4ba5_89b6_befd77" /&amp;gt;&amp;lt;w:bookmarkEnd w:id="112" /&amp;gt;&amp;lt;w:r&amp;gt;&amp;lt;w:t xml:space="preserve"&amp;gt;had been stolen and the other person was not a principal or accomplice in the &amp;lt;/w:t&amp;gt;&amp;lt;/w:r&amp;gt;&amp;lt;w:bookmarkStart w:id="114" w:name="_LINE__42_082105af_465a_48af_9e48_ed804d" /&amp;gt;&amp;lt;w:bookmarkEnd w:id="113" /&amp;gt;&amp;lt;w:r&amp;gt;&amp;lt;w:t&amp;gt;commission of the crime.&amp;lt;/w:t&amp;gt;&amp;lt;/w:r&amp;gt;&amp;lt;w:bookmarkEnd w:id="106" /&amp;gt;&amp;lt;w:bookmarkEnd w:id="114" /&amp;gt;&amp;lt;/w:p&amp;gt;&amp;lt;w:p w:rsidR="00516FDA" w:rsidRDefault="00516FDA" w:rsidP="00516FDA"&amp;gt;&amp;lt;w:pPr&amp;gt;&amp;lt;w:ind w:left="360" w:firstLine="360" /&amp;gt;&amp;lt;/w:pPr&amp;gt;&amp;lt;w:bookmarkStart w:id="115" w:name="_BILL_SECTION_HEADER__c0020104_b495_4e92" /&amp;gt;&amp;lt;w:bookmarkStart w:id="116" w:name="_BILL_SECTION__8a0c1256_a36f_4454_80f7_4" /&amp;gt;&amp;lt;w:bookmarkStart w:id="117" w:name="_PAGE__2_bf686b3f_f889_417f_9330_61add3a" /&amp;gt;&amp;lt;w:bookmarkStart w:id="118" w:name="_PAR__1_a1f26bd0_e68b_433a_9a77_6d92c826" /&amp;gt;&amp;lt;w:bookmarkStart w:id="119" w:name="_LINE__1_23034b67_637b_4404_8f6e_9519759" /&amp;gt;&amp;lt;w:bookmarkEnd w:id="3" /&amp;gt;&amp;lt;w:bookmarkEnd w:id="73" /&amp;gt;&amp;lt;w:bookmarkEnd w:id="79" /&amp;gt;&amp;lt;w:bookmarkEnd w:id="103"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w:id="120" w:name="_BILL_SECTION_NUMBER__569a8dbe_1d44_426e" /&amp;gt;&amp;lt;w:r&amp;gt;&amp;lt;w:rPr&amp;gt;&amp;lt;w:b /&amp;gt;&amp;lt;w:sz w:val="24" /&amp;gt;&amp;lt;/w:rPr&amp;gt;&amp;lt;w:t&amp;gt;4&amp;lt;/w:t&amp;gt;&amp;lt;/w:r&amp;gt;&amp;lt;w:bookmarkEnd w:id="120" /&amp;gt;&amp;lt;w:r&amp;gt;&amp;lt;w:rPr&amp;gt;&amp;lt;w:b /&amp;gt;&amp;lt;w:sz w:val="24" /&amp;gt;&amp;lt;/w:rPr&amp;gt;&amp;lt;w:t&amp;gt;.  17-A MRSA §1504, sub-§3,&amp;lt;/w:t&amp;gt;&amp;lt;/w:r&amp;gt;&amp;lt;w:r&amp;gt;&amp;lt;w:t xml:space="preserve"&amp;gt; as enacted by PL 2019, c. 113, Pt. A, §2, is &amp;lt;/w:t&amp;gt;&amp;lt;/w:r&amp;gt;&amp;lt;w:bookmarkStart w:id="121" w:name="_LINE__2_ccad2a6b_89ee_43a0_b356_27157c3" /&amp;gt;&amp;lt;w:bookmarkEnd w:id="119" /&amp;gt;&amp;lt;w:r&amp;gt;&amp;lt;w:t&amp;gt;repealed.&amp;lt;/w:t&amp;gt;&amp;lt;/w:r&amp;gt;&amp;lt;w:bookmarkEnd w:id="121" /&amp;gt;&amp;lt;/w:p&amp;gt;&amp;lt;w:p w:rsidR="00516FDA" w:rsidRDefault="00516FDA" w:rsidP="00516FDA"&amp;gt;&amp;lt;w:pPr&amp;gt;&amp;lt;w:ind w:left="360" w:firstLine="360" /&amp;gt;&amp;lt;/w:pPr&amp;gt;&amp;lt;w:bookmarkStart w:id="122" w:name="_BILL_SECTION_HEADER__90bf4e57_7ca3_4afc" /&amp;gt;&amp;lt;w:bookmarkStart w:id="123" w:name="_BILL_SECTION__0fafbdc9_8d3e_4cf6_b950_3" /&amp;gt;&amp;lt;w:bookmarkStart w:id="124" w:name="_PAR__2_cbc2d433_fb0d_41b9_90cc_81996919" /&amp;gt;&amp;lt;w:bookmarkStart w:id="125" w:name="_LINE__3_63acff14_95da_47e0_9859_0185a55" /&amp;gt;&amp;lt;w:bookmarkEnd w:id="115" /&amp;gt;&amp;lt;w:bookmarkEnd w:id="116" /&amp;gt;&amp;lt;w:bookmarkEnd w:id="118" /&amp;gt;&amp;lt;w:r&amp;gt;&amp;lt;w:rPr&amp;gt;&amp;lt;w:b /&amp;gt;&amp;lt;w:sz w:val="24" /&amp;gt;&amp;lt;/w:rPr&amp;gt;&amp;lt;w:t xml:space="preserve"&amp;gt;Sec. &amp;lt;/w:t&amp;gt;&amp;lt;/w:r&amp;gt;&amp;lt;w:bookmarkStart w:id="126" w:name="_BILL_SECTION_NUMBER__4e7dc6ed_ea9d_4f3d" /&amp;gt;&amp;lt;w:r&amp;gt;&amp;lt;w:rPr&amp;gt;&amp;lt;w:b /&amp;gt;&amp;lt;w:sz w:val="24" /&amp;gt;&amp;lt;/w:rPr&amp;gt;&amp;lt;w:t&amp;gt;5&amp;lt;/w:t&amp;gt;&amp;lt;/w:r&amp;gt;&amp;lt;w:bookmarkEnd w:id="126" /&amp;gt;&amp;lt;w:r&amp;gt;&amp;lt;w:rPr&amp;gt;&amp;lt;w:b /&amp;gt;&amp;lt;w:sz w:val="24" /&amp;gt;&amp;lt;/w:rPr&amp;gt;&amp;lt;w:t&amp;gt;.  17-A MRSA §1504, sub-§4,&amp;lt;/w:t&amp;gt;&amp;lt;/w:r&amp;gt;&amp;lt;w:r&amp;gt;&amp;lt;w:t xml:space="preserve"&amp;gt; as enacted by PL 2019, c. 113, Pt. A, §2, is &amp;lt;/w:t&amp;gt;&amp;lt;/w:r&amp;gt;&amp;lt;w:bookmarkStart w:id="127" w:name="_LINE__4_e5028052_2c56_4835_9387_ec9179e" /&amp;gt;&amp;lt;w:bookmarkEnd w:id="125" /&amp;gt;&amp;lt;w:r&amp;gt;&amp;lt;w:t&amp;gt;amended to read:&amp;lt;/w:t&amp;gt;&amp;lt;/w:r&amp;gt;&amp;lt;w:bookmarkEnd w:id="127" /&amp;gt;&amp;lt;/w:p&amp;gt;&amp;lt;w:p w:rsidR="00516FDA" w:rsidRDefault="00516FDA" w:rsidP="00516FDA"&amp;gt;&amp;lt;w:pPr&amp;gt;&amp;lt;w:ind w:left="360" w:firstLine="360" /&amp;gt;&amp;lt;/w:pPr&amp;gt;&amp;lt;w:bookmarkStart w:id="128" w:name="_STATUTE_NUMBER__381820e7_518c_47aa_9a11" /&amp;gt;&amp;lt;w:bookmarkStart w:id="129" w:name="_STATUTE_SS__800bf0ad_d429_464f_aa5c_fed" /&amp;gt;&amp;lt;w:bookmarkStart w:id="130" w:name="_PAR__3_0ff14e00_9529_4d85_8eab_f207984f" /&amp;gt;&amp;lt;w:bookmarkStart w:id="131" w:name="_LINE__5_dfd56b6d_4835_41b4_bc93_4633610" /&amp;gt;&amp;lt;w:bookmarkEnd w:id="122" /&amp;gt;&amp;lt;w:bookmarkEnd w:id="124" /&amp;gt;&amp;lt;w:r&amp;gt;&amp;lt;w:rPr&amp;gt;&amp;lt;w:b /&amp;gt;&amp;lt;/w:rPr&amp;gt;&amp;lt;w:t&amp;gt;4&amp;lt;/w:t&amp;gt;&amp;lt;/w:r&amp;gt;&amp;lt;w:bookmarkEnd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w:id="132" w:name="_STATUTE_HEADNOTE__3c33aba5_2807_4c1e_9c" /&amp;gt;&amp;lt;w:r&amp;gt;&amp;lt;w:rPr&amp;gt;&amp;lt;w:b /&amp;gt;&amp;lt;/w:rPr&amp;gt;&amp;lt;w:t xml:space="preserve"&amp;gt;Disposition of forfeited firearms. &amp;lt;/w:t&amp;gt;&amp;lt;/w:r&amp;gt;&amp;lt;w:bookmarkEnd w:id="132"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w:id="133" w:name="_STATUTE_CONTENT__7a8ebefe_0ef2_4f7c_acc" /&amp;gt;&amp;lt;w:r&amp;gt;&amp;lt;w:t xml:space="preserve"&amp;gt;The Attorney General shall adopt rules &amp;lt;/w:t&amp;gt;&amp;lt;/w:r&amp;gt;&amp;lt;w:bookmarkStart w:id="134" w:name="_LINE__6_c4836b63_9c37_4ec8_8c2d_5a0c5b5" /&amp;gt;&amp;lt;w:bookmarkEnd w:id="131" /&amp;gt;&amp;lt;w:r&amp;gt;&amp;lt;w:t xml:space="preserve"&amp;gt;governing the disposition to state, county and municipal agencies of firearms forfeited &amp;lt;/w:t&amp;gt;&amp;lt;/w:r&amp;gt;&amp;lt;w:bookmarkStart w:id="135" w:name="_LINE__7_94105441_7e2f_4e38_937a_1d83b3d" /&amp;gt;&amp;lt;w:bookmarkEnd w:id="134" /&amp;gt;&amp;lt;w:r&amp;gt;&amp;lt;w:t&amp;gt;under this section.  A firearm&amp;lt;/w:t&amp;gt;&amp;lt;/w:r&amp;gt;&amp;lt;w:bookmarkStart w:id="136" w:name="_PROCESSED_CHANGE__b2117042_6700_4670_b2" /&amp;gt;&amp;lt;w:r&amp;gt;&amp;lt;w:t xml:space="preserve"&amp;gt; &amp;lt;/w:t&amp;gt;&amp;lt;/w:r&amp;gt;&amp;lt;w:del w:id="137" w:author="BPS" w:date="2023-12-11T16:46:00Z"&amp;gt;&amp;lt;w:r w:rsidDel="002F7FBC"&amp;gt;&amp;lt;w:delText&amp;gt;used during a murder or other unlawful homicide crime&amp;lt;/w:delText&amp;gt;&amp;lt;/w:r&amp;gt;&amp;lt;/w:del&amp;gt;&amp;lt;w:bookmarkStart w:id="138" w:name="_PROCESSED_CHANGE__d84bebf8_f41c_414b_a1" /&amp;gt;&amp;lt;w:bookmarkEnd w:id="136" /&amp;gt;&amp;lt;w:r&amp;gt;&amp;lt;w:t xml:space="preserve"&amp;gt; &amp;lt;/w:t&amp;gt;&amp;lt;/w:r&amp;gt;&amp;lt;w:bookmarkStart w:id="139" w:name="_LINE__8_ec133fe3_4a5f_47b0_9a80_1061eb8" /&amp;gt;&amp;lt;w:bookmarkEnd w:id="135" /&amp;gt;&amp;lt;w:ins w:id="140" w:author="BPS" w:date="2023-12-11T16:46:00Z"&amp;gt;&amp;lt;w:r&amp;gt;&amp;lt;w:t&amp;gt;forfeited under this section&amp;lt;/w:t&amp;gt;&amp;lt;/w:r&amp;gt;&amp;lt;/w:ins&amp;gt;&amp;lt;w:bookmarkEnd w:id="138" /&amp;gt;&amp;lt;w:r&amp;gt;&amp;lt;w:t xml:space="preserve"&amp;gt; that does not meet the prohibition from forfeiture under &amp;lt;/w:t&amp;gt;&amp;lt;/w:r&amp;gt;&amp;lt;w:bookmarkStart w:id="141" w:name="_CROSS_REFERENCE__bb94b081_ed68_447c_b98" /&amp;gt;&amp;lt;w:bookmarkStart w:id="142" w:name="_LINE__9_081bab7b_4370_4455_8edd_b3db9b1" /&amp;gt;&amp;lt;w:bookmarkEnd w:id="139" /&amp;gt;&amp;lt;w:r&amp;gt;&amp;lt;w:t&amp;gt;subsection 2, paragraph B&amp;lt;/w:t&amp;gt;&amp;lt;/w:r&amp;gt;&amp;lt;w:bookmarkEnd w:id="141" /&amp;gt;&amp;lt;w:r&amp;gt;&amp;lt;w:t xml:space="preserve"&amp;gt; must be destroyed by the State.&amp;lt;/w:t&amp;gt;&amp;lt;/w:r&amp;gt;&amp;lt;w:bookmarkEnd w:id="133" /&amp;gt;&amp;lt;w:bookmarkEnd w:id="142" /&amp;gt;&amp;lt;/w:p&amp;gt;&amp;lt;w:p w:rsidR="00516FDA" w:rsidRDefault="00516FDA" w:rsidP="00516FDA"&amp;gt;&amp;lt;w:pPr&amp;gt;&amp;lt;w:keepNext /&amp;gt;&amp;lt;w:spacing w:before="240" /&amp;gt;&amp;lt;w:ind w:left="360" /&amp;gt;&amp;lt;w:jc w:val="center" /&amp;gt;&amp;lt;/w:pPr&amp;gt;&amp;lt;w:bookmarkStart w:id="143" w:name="_SUMMARY__79690fb1_3f2a_4632_92c6_86d150" /&amp;gt;&amp;lt;w:bookmarkStart w:id="144" w:name="_PAR__4_805e5e8e_2953_42e6_9aed_ff2c3fc2" /&amp;gt;&amp;lt;w:bookmarkStart w:id="145" w:name="_LINE__10_4bf7e375_24f6_449b_907b_f005fa" /&amp;gt;&amp;lt;w:bookmarkEnd w:id="8" /&amp;gt;&amp;lt;w:bookmarkEnd w:id="123" /&amp;gt;&amp;lt;w:bookmarkEnd w:id="129" /&amp;gt;&amp;lt;w:bookmarkEnd w:id="130" /&amp;gt;&amp;lt;w:r&amp;gt;&amp;lt;w:rPr&amp;gt;&amp;lt;w:b /&amp;gt;&amp;lt;w:sz w:val="24" /&amp;gt;&amp;lt;/w:rPr&amp;gt;&amp;lt;w:t&amp;gt;SUMMARY&amp;lt;/w:t&amp;gt;&amp;lt;/w:r&amp;gt;&amp;lt;w:bookmarkEnd w:id="145" /&amp;gt;&amp;lt;/w:p&amp;gt;&amp;lt;w:p w:rsidR="00516FDA" w:rsidRDefault="00516FDA" w:rsidP="00516FDA"&amp;gt;&amp;lt;w:pPr&amp;gt;&amp;lt;w:ind w:left="360" w:firstLine="360" /&amp;gt;&amp;lt;/w:pPr&amp;gt;&amp;lt;w:bookmarkStart w:id="146" w:name="_PAR__5_48b31e95_de53_4905_a71f_392639aa" /&amp;gt;&amp;lt;w:bookmarkStart w:id="147" w:name="_LINE__11_e1b8a47b_6d8d_4654_a4d8_b411e1" /&amp;gt;&amp;lt;w:bookmarkEnd w:id="144" /&amp;gt;&amp;lt;w:r w:rsidRPr="00ED080D"&amp;gt;&amp;lt;w:t xml:space="preserve"&amp;gt;This bill amends the law governing the disposition of firearms that have been forfeited &amp;lt;/w:t&amp;gt;&amp;lt;/w:r&amp;gt;&amp;lt;w:bookmarkStart w:id="148" w:name="_LINE__12_44fb48ae_8bb3_455d_81f9_a99f6c" /&amp;gt;&amp;lt;w:bookmarkEnd w:id="147" /&amp;gt;&amp;lt;w:r w:rsidRPr="00ED080D"&amp;gt;&amp;lt;w:t xml:space="preserve"&amp;gt;to the State as a mandatory part of a criminal sentence under the general sentencing &amp;lt;/w:t&amp;gt;&amp;lt;/w:r&amp;gt;&amp;lt;w:bookmarkStart w:id="149" w:name="_LINE__13_c16c5a06_1e1e_4ca6_8568_9faa3f" /&amp;gt;&amp;lt;w:bookmarkEnd w:id="148" /&amp;gt;&amp;lt;w:r w:rsidRPr="00ED080D"&amp;gt;&amp;lt;w:t xml:space="preserve"&amp;gt;provisions of the Maine Criminal Code. Current law requires that forfeited firearms used &amp;lt;/w:t&amp;gt;&amp;lt;/w:r&amp;gt;&amp;lt;w:bookmarkStart w:id="150" w:name="_LINE__14_f0b560a3_29ee_493e_92b6_d7e531" /&amp;gt;&amp;lt;w:bookmarkEnd w:id="149" /&amp;gt;&amp;lt;w:r w:rsidRPr="00ED080D"&amp;gt;&amp;lt;w:t&amp;gt;in commission of a murder or unlawful homicide&amp;lt;/w:t&amp;gt;&amp;lt;/w:r&amp;gt;&amp;lt;w:r&amp;gt;&amp;lt;w:t xml:space="preserve"&amp;gt; crime&amp;lt;/w:t&amp;gt;&amp;lt;/w:r&amp;gt;&amp;lt;w:r w:rsidRPr="00ED080D"&amp;gt;&amp;lt;w:t xml:space="preserve"&amp;gt; be destroyed by the State. &amp;lt;/w:t&amp;gt;&amp;lt;/w:r&amp;gt;&amp;lt;w:r&amp;gt;&amp;lt;w:t&amp;gt;The&amp;lt;/w:t&amp;gt;&amp;lt;/w:r&amp;gt;&amp;lt;w:r w:rsidRPr="00ED080D"&amp;gt;&amp;lt;w:t xml:space="preserve"&amp;gt; bill &amp;lt;/w:t&amp;gt;&amp;lt;/w:r&amp;gt;&amp;lt;w:bookmarkStart w:id="151" w:name="_LINE__15_1bf6774c_fb90_436c_bcce_05e888" /&amp;gt;&amp;lt;w:bookmarkEnd w:id="150" /&amp;gt;&amp;lt;w:r w:rsidRPr="00ED080D"&amp;gt;&amp;lt;w:t xml:space="preserve"&amp;gt;extends the requirement to all firearms that have been forfeited as mandated &amp;lt;/w:t&amp;gt;&amp;lt;/w:r&amp;gt;&amp;lt;w:r&amp;gt;&amp;lt;w:t&amp;gt;by&amp;lt;/w:t&amp;gt;&amp;lt;/w:r&amp;gt;&amp;lt;w:r w:rsidRPr="00ED080D"&amp;gt;&amp;lt;w:t xml:space="preserve"&amp;gt; the general &amp;lt;/w:t&amp;gt;&amp;lt;/w:r&amp;gt;&amp;lt;w:bookmarkStart w:id="152" w:name="_LINE__16_626e40b3_a3ce_40e9_972b_a81c1e" /&amp;gt;&amp;lt;w:bookmarkEnd w:id="151" /&amp;gt;&amp;lt;w:r w:rsidRPr="00ED080D"&amp;gt;&amp;lt;w:t xml:space="preserve"&amp;gt;sentencing provisions of the Maine Criminal Code. The bill also eliminates one of the &amp;lt;/w:t&amp;gt;&amp;lt;/w:r&amp;gt;&amp;lt;w:bookmarkStart w:id="153" w:name="_LINE__17_75d28482_8e49_4e14_952f_87be11" /&amp;gt;&amp;lt;w:bookmarkEnd w:id="152" /&amp;gt;&amp;lt;w:r w:rsidRPr="00ED080D"&amp;gt;&amp;lt;w:t xml:space="preserve"&amp;gt;exceptions to mandatory forfeiture applying to cases &amp;lt;/w:t&amp;gt;&amp;lt;/w:r&amp;gt;&amp;lt;w:r&amp;gt;&amp;lt;w:t&amp;gt;in which&amp;lt;/w:t&amp;gt;&amp;lt;/w:r&amp;gt;&amp;lt;w:r w:rsidRPr="00ED080D"&amp;gt;&amp;lt;w:t xml:space="preserve"&amp;gt; &amp;lt;/w:t&amp;gt;&amp;lt;/w:r&amp;gt;&amp;lt;w:r w:rsidRPr="00ED080D"&amp;gt;&amp;lt;w:t xml:space="preserve"&amp;gt;the firearm subject to &amp;lt;/w:t&amp;gt;&amp;lt;/w:r&amp;gt;&amp;lt;w:bookmarkStart w:id="154" w:name="_LINE__18_28763ce1_7b00_43b9_88ee_7fa20b" /&amp;gt;&amp;lt;w:bookmarkEnd w:id="153" /&amp;gt;&amp;lt;w:r w:rsidRPr="00ED080D"&amp;gt;&amp;lt;w:t xml:space="preserve"&amp;gt;forfeiture is rightfully owned by another person. The bill amends the provision of law &amp;lt;/w:t&amp;gt;&amp;lt;/w:r&amp;gt;&amp;lt;w:bookmarkStart w:id="155" w:name="_LINE__19_e88e94c5_b8c1_4641_a507_220abc" /&amp;gt;&amp;lt;w:bookmarkEnd w:id="154" /&amp;gt;&amp;lt;w:r w:rsidRPr="00ED080D"&amp;gt;&amp;lt;w:t xml:space="preserve"&amp;gt;governing forfeiture of firearms within the Maine Juvenile Code to align with the general &amp;lt;/w:t&amp;gt;&amp;lt;/w:r&amp;gt;&amp;lt;w:bookmarkStart w:id="156" w:name="_LINE__20_2ef74ee6_e3af_409e_8016_47c237" /&amp;gt;&amp;lt;w:bookmarkEnd w:id="155" /&amp;gt;&amp;lt;w:r w:rsidRPr="00ED080D"&amp;gt;&amp;lt;w:t xml:space="preserve"&amp;gt;sentencing provisions as amended by this bill. Finally, the bill amends the &amp;lt;/w:t&amp;gt;&amp;lt;/w:r&amp;gt;&amp;lt;w:r&amp;gt;&amp;lt;w:t xml:space="preserve"&amp;gt;relevant asset &amp;lt;/w:t&amp;gt;&amp;lt;/w:r&amp;gt;&amp;lt;w:bookmarkStart w:id="157" w:name="_LINE__21_31ad3d0c_8167_40d3_bb90_06d1ec" /&amp;gt;&amp;lt;w:bookmarkEnd w:id="156" /&amp;gt;&amp;lt;w:r&amp;gt;&amp;lt;w:t xml:space="preserve"&amp;gt;forfeiture laws &amp;lt;/w:t&amp;gt;&amp;lt;/w:r&amp;gt;&amp;lt;w:r w:rsidRPr="00ED080D"&amp;gt;&amp;lt;w:t xml:space="preserve"&amp;gt;to align with the narrowed exception for &amp;lt;/w:t&amp;gt;&amp;lt;/w:r&amp;gt;&amp;lt;w:r&amp;gt;&amp;lt;w:t&amp;gt;3rd&amp;lt;/w:t&amp;gt;&amp;lt;/w:r&amp;gt;&amp;lt;w:r w:rsidRPr="00ED080D"&amp;gt;&amp;lt;w:t xml:space="preserve"&amp;gt;-party claims to firearms subject &amp;lt;/w:t&amp;gt;&amp;lt;/w:r&amp;gt;&amp;lt;w:bookmarkStart w:id="158" w:name="_LINE__22_65aba6d6_d3e9_4078_baa5_84affa" /&amp;gt;&amp;lt;w:bookmarkEnd w:id="157" /&amp;gt;&amp;lt;w:r w:rsidRPr="00ED080D"&amp;gt;&amp;lt;w:t xml:space="preserve"&amp;gt;to forfeiture as &amp;lt;/w:t&amp;gt;&amp;lt;/w:r&amp;gt;&amp;lt;w:r&amp;gt;&amp;lt;w:t&amp;gt;provided&amp;lt;/w:t&amp;gt;&amp;lt;/w:r&amp;gt;&amp;lt;w:r w:rsidRPr="00ED080D"&amp;gt;&amp;lt;w:t xml:space="preserve"&amp;gt; by this bill.&amp;lt;/w:t&amp;gt;&amp;lt;/w:r&amp;gt;&amp;lt;w:bookmarkEnd w:id="158" /&amp;gt;&amp;lt;/w:p&amp;gt;&amp;lt;w:bookmarkEnd w:id="1" /&amp;gt;&amp;lt;w:bookmarkEnd w:id="2" /&amp;gt;&amp;lt;w:bookmarkEnd w:id="117" /&amp;gt;&amp;lt;w:bookmarkEnd w:id="143" /&amp;gt;&amp;lt;w:bookmarkEnd w:id="146" /&amp;gt;&amp;lt;w:p w:rsidR="00000000" w:rsidRDefault="00516FDA"&amp;gt;&amp;lt;w:r&amp;gt;&amp;lt;w:t xml:space="preserve"&amp;gt; &amp;lt;/w:t&amp;gt;&amp;lt;/w:r&amp;gt;&amp;lt;/w:p&amp;gt;&amp;lt;w:sectPr w:rsidR="00000000" w:rsidSect="00516FDA"&amp;gt;&amp;lt;w:footerReference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w:rsidR="004650C7" w:rsidRDefault="00516FDA"&amp;gt;&amp;lt;w:pPr&amp;gt;&amp;lt;w:pStyle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dd4789e_790e_42f3_97a3_c08b6bd&lt;/BookmarkName&gt;&lt;Tables /&gt;&lt;/ProcessedCheckInPage&gt;&lt;ProcessedCheckInPage&gt;&lt;PageNumber&gt;2&lt;/PageNumber&gt;&lt;BookmarkName&gt;_PAGE__2_bf686b3f_f889_417f_9330_61add3a&lt;/BookmarkName&gt;&lt;Tables /&gt;&lt;/ProcessedCheckInPage&gt;&lt;/Pages&gt;&lt;Paragraphs&gt;&lt;CheckInParagraphs&gt;&lt;PageNumber&gt;1&lt;/PageNumber&gt;&lt;BookmarkName&gt;_PAR__1_68b16938_b264_41ff_8356_408fbd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068969d_b7e0_407a_bebc_d52375e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f14d075_861b_4e70_b853_77c772d1&lt;/BookmarkName&gt;&lt;StartingLineNumber&gt;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fef8407_582d_40fe_ae06_de28d402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b76e5ac_56cf_42a8_b921_5ed3a7e0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0526fd_2d7d_4ab1_aa99_58a7fb0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f3aa075_73ed_48bf_9cb7_931631fe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115f284c_3b0f_428f_9dc6_a5b3f952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fc48b4a_e79e_4543_a631_4346709e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1f26bd0_e68b_433a_9a77_6d92c826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bc2d433_fb0d_41b9_90cc_81996919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ff14e00_9529_4d85_8eab_f207984f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805e5e8e_2953_42e6_9aed_ff2c3fc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48b31e95_de53_4905_a71f_392639aa&lt;/BookmarkName&gt;&lt;StartingLineNumber&gt;11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