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the Health Insurance Premium Cap for State Employees</w:t>
      </w:r>
    </w:p>
    <w:p w:rsidR="00576929" w:rsidP="00576929">
      <w:pPr>
        <w:ind w:left="360"/>
        <w:rPr>
          <w:rFonts w:ascii="Arial" w:eastAsia="Arial" w:hAnsi="Arial" w:cs="Arial"/>
        </w:rPr>
      </w:pPr>
      <w:bookmarkStart w:id="0" w:name="_ENACTING_CLAUSE__d1cb6e9e_0ae8_41c4_b65"/>
      <w:bookmarkStart w:id="1" w:name="_DOC_BODY__209ff9ae_f8b5_4191_9c9a_9a9c8"/>
      <w:bookmarkStart w:id="2" w:name="_DOC_BODY_CONTAINER__4699a9c2_b57f_4c0f_"/>
      <w:bookmarkStart w:id="3" w:name="_PAGE__1_7a83bd23_b951_434e_82a5_ea7c2fd"/>
      <w:bookmarkStart w:id="4" w:name="_PAR__1_a292acbf_5374_47ca_bc33_c86bd853"/>
      <w:bookmarkStart w:id="5" w:name="_LINE__1_28e3bee5_5fb3_4b04_8506_107e91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76929" w:rsidP="00576929">
      <w:pPr>
        <w:ind w:left="360" w:firstLine="360"/>
        <w:rPr>
          <w:rFonts w:ascii="Arial" w:eastAsia="Arial" w:hAnsi="Arial" w:cs="Arial"/>
        </w:rPr>
      </w:pPr>
      <w:bookmarkStart w:id="6" w:name="_BILL_SECTION_HEADER__ce230f97_d5b4_43cf"/>
      <w:bookmarkStart w:id="7" w:name="_BILL_SECTION__01f21e4b_ecea_4f49_be38_3"/>
      <w:bookmarkStart w:id="8" w:name="_DOC_BODY_CONTENT__e85300f1_98c6_4d37_b8"/>
      <w:bookmarkStart w:id="9" w:name="_PAR__2_8361d788_2221_4cfa_8148_35182779"/>
      <w:bookmarkStart w:id="10" w:name="_LINE__2_516ea73e_0d2c_425c_93ef_2c41d9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ce5cc88_ca90_4df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§285, sub-§7, ¶K,</w:t>
      </w:r>
      <w:r>
        <w:rPr>
          <w:rFonts w:ascii="Arial" w:eastAsia="Arial" w:hAnsi="Arial" w:cs="Arial"/>
        </w:rPr>
        <w:t xml:space="preserve"> as amended by PL 2013, c. 368, Pt. H, §1, is </w:t>
      </w:r>
      <w:bookmarkStart w:id="12" w:name="_LINE__3_a627c2a3_9bfd_49e9_96f5_e1c5caa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576929" w:rsidP="00576929">
      <w:pPr>
        <w:ind w:left="720"/>
        <w:rPr>
          <w:rFonts w:ascii="Arial" w:eastAsia="Arial" w:hAnsi="Arial" w:cs="Arial"/>
        </w:rPr>
      </w:pPr>
      <w:bookmarkStart w:id="13" w:name="_STATUTE_NUMBER__2e83e664_c3cd_44d6_b993"/>
      <w:bookmarkStart w:id="14" w:name="_STATUTE_P__a85d21c5_ec4e_4497_8396_15a1"/>
      <w:bookmarkStart w:id="15" w:name="_PAR__3_729b4861_acf1_4b05_a135_8b18b21e"/>
      <w:bookmarkStart w:id="16" w:name="_LINE__4_02a65f59_6a33_434a_b872_93461aa"/>
      <w:bookmarkEnd w:id="6"/>
      <w:bookmarkEnd w:id="9"/>
      <w:r>
        <w:rPr>
          <w:rFonts w:ascii="Arial" w:eastAsia="Arial" w:hAnsi="Arial" w:cs="Arial"/>
        </w:rPr>
        <w:t>K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4288ef4b_7d6d_4ec0_bff"/>
      <w:r>
        <w:rPr>
          <w:rFonts w:ascii="Arial" w:eastAsia="Arial" w:hAnsi="Arial" w:cs="Arial"/>
        </w:rPr>
        <w:t xml:space="preserve">The total premium increase for active and retired state employee health insurance </w:t>
      </w:r>
      <w:bookmarkStart w:id="18" w:name="_LINE__5_37d7b7ad_d736_4698_a564_0e63543"/>
      <w:bookmarkEnd w:id="16"/>
      <w:r>
        <w:rPr>
          <w:rFonts w:ascii="Arial" w:eastAsia="Arial" w:hAnsi="Arial" w:cs="Arial"/>
        </w:rPr>
        <w:t xml:space="preserve">is capped at the fiscal year 2010-11 funding level for the fiscal years ending June 30, </w:t>
      </w:r>
      <w:bookmarkStart w:id="19" w:name="_LINE__6_ec4beb46_7cf6_48ea_b05c_03b55c5"/>
      <w:bookmarkEnd w:id="18"/>
      <w:r>
        <w:rPr>
          <w:rFonts w:ascii="Arial" w:eastAsia="Arial" w:hAnsi="Arial" w:cs="Arial"/>
        </w:rPr>
        <w:t xml:space="preserve">2012 and June 30, 2013.  The total premium increase for the fiscal years ending June </w:t>
      </w:r>
      <w:bookmarkStart w:id="20" w:name="_LINE__7_4f48a010_b55d_4418_be63_c9734cb"/>
      <w:bookmarkEnd w:id="19"/>
      <w:r>
        <w:rPr>
          <w:rFonts w:ascii="Arial" w:eastAsia="Arial" w:hAnsi="Arial" w:cs="Arial"/>
        </w:rPr>
        <w:t xml:space="preserve">30, 2014 and June 30, 2015 is limited to no more than 1.5 percentage points per year.  </w:t>
      </w:r>
      <w:bookmarkStart w:id="21" w:name="_LINE__8_64616ac3_de2b_4fa6_b756_cdb37f5"/>
      <w:bookmarkEnd w:id="20"/>
      <w:r>
        <w:rPr>
          <w:rFonts w:ascii="Arial" w:eastAsia="Arial" w:hAnsi="Arial" w:cs="Arial"/>
        </w:rPr>
        <w:t xml:space="preserve">The total premium increase for fiscal years ending after June 30, 2015 </w:t>
      </w:r>
      <w:bookmarkStart w:id="22" w:name="_PROCESSED_CHANGE__baa0b837_d7ef_4047_90"/>
      <w:r>
        <w:rPr>
          <w:rFonts w:ascii="Arial" w:eastAsia="Arial" w:hAnsi="Arial" w:cs="Arial"/>
          <w:u w:val="single"/>
        </w:rPr>
        <w:t xml:space="preserve">and on or before </w:t>
      </w:r>
      <w:bookmarkStart w:id="23" w:name="_LINE__9_a9d4ea77_8f01_4455_b006_da627ae"/>
      <w:bookmarkEnd w:id="21"/>
      <w:r>
        <w:rPr>
          <w:rFonts w:ascii="Arial" w:eastAsia="Arial" w:hAnsi="Arial" w:cs="Arial"/>
          <w:u w:val="single"/>
        </w:rPr>
        <w:t>June 30, 2026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 xml:space="preserve">is limited to no more than any percentage increase in the Consumer Price </w:t>
      </w:r>
      <w:bookmarkStart w:id="24" w:name="_LINE__10_4db15eb9_551a_49f6_9d16_121b3f"/>
      <w:bookmarkEnd w:id="23"/>
      <w:r>
        <w:rPr>
          <w:rFonts w:ascii="Arial" w:eastAsia="Arial" w:hAnsi="Arial" w:cs="Arial"/>
        </w:rPr>
        <w:t xml:space="preserve">Index as defined in </w:t>
      </w:r>
      <w:bookmarkStart w:id="25" w:name="_CROSS_REFERENCE__5e0e90c3_d56e_4ecc_97f"/>
      <w:r>
        <w:rPr>
          <w:rFonts w:ascii="Arial" w:eastAsia="Arial" w:hAnsi="Arial" w:cs="Arial"/>
        </w:rPr>
        <w:t>section 17001, subsection 9</w:t>
      </w:r>
      <w:bookmarkEnd w:id="25"/>
      <w:r>
        <w:rPr>
          <w:rFonts w:ascii="Arial" w:eastAsia="Arial" w:hAnsi="Arial" w:cs="Arial"/>
        </w:rPr>
        <w:t xml:space="preserve"> plus 3%.</w:t>
      </w:r>
      <w:bookmarkStart w:id="26" w:name="_PROCESSED_CHANGE__eb9be2fb_0487_4eea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total premium increase </w:t>
      </w:r>
      <w:bookmarkStart w:id="27" w:name="_LINE__11_9c3bd31e_1483_430f_9ab1_c9da10"/>
      <w:bookmarkEnd w:id="24"/>
      <w:r>
        <w:rPr>
          <w:rFonts w:ascii="Arial" w:eastAsia="Arial" w:hAnsi="Arial" w:cs="Arial"/>
          <w:u w:val="single"/>
        </w:rPr>
        <w:t xml:space="preserve">for fiscal years ending after June 30, 2026 is limited to no more than any percentage </w:t>
      </w:r>
      <w:bookmarkStart w:id="28" w:name="_LINE__12_a6236b5a_030e_48bc_b6c7_4cb140"/>
      <w:bookmarkEnd w:id="27"/>
      <w:r>
        <w:rPr>
          <w:rFonts w:ascii="Arial" w:eastAsia="Arial" w:hAnsi="Arial" w:cs="Arial"/>
          <w:u w:val="single"/>
        </w:rPr>
        <w:t xml:space="preserve">increase in the Consumer Price Index as defined in section 17001, subsection 9 plus </w:t>
      </w:r>
      <w:bookmarkStart w:id="29" w:name="_LINE__13_d6ae9b2d_8d14_4a2d_a535_7eba7c"/>
      <w:bookmarkEnd w:id="28"/>
      <w:r>
        <w:rPr>
          <w:rFonts w:ascii="Arial" w:eastAsia="Arial" w:hAnsi="Arial" w:cs="Arial"/>
          <w:u w:val="single"/>
        </w:rPr>
        <w:t xml:space="preserve">10%. </w:t>
      </w:r>
      <w:r>
        <w:rPr>
          <w:rFonts w:ascii="Arial" w:eastAsia="Arial" w:hAnsi="Arial" w:cs="Arial"/>
          <w:u w:val="single"/>
        </w:rPr>
        <w:t xml:space="preserve">The total premium increase limit for fiscal years ending </w:t>
      </w:r>
      <w:r>
        <w:rPr>
          <w:rFonts w:ascii="Arial" w:eastAsia="Arial" w:hAnsi="Arial" w:cs="Arial"/>
          <w:u w:val="single"/>
        </w:rPr>
        <w:t xml:space="preserve">after June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0, 2026 </w:t>
      </w:r>
      <w:r>
        <w:rPr>
          <w:rFonts w:ascii="Arial" w:eastAsia="Arial" w:hAnsi="Arial" w:cs="Arial"/>
          <w:u w:val="single"/>
        </w:rPr>
        <w:t xml:space="preserve">does </w:t>
      </w:r>
      <w:bookmarkStart w:id="30" w:name="_LINE__14_45f4698b_e139_446b_9f96_883304"/>
      <w:bookmarkEnd w:id="29"/>
      <w:r>
        <w:rPr>
          <w:rFonts w:ascii="Arial" w:eastAsia="Arial" w:hAnsi="Arial" w:cs="Arial"/>
          <w:u w:val="single"/>
        </w:rPr>
        <w:t>not apply to the fully insured Medicare Advantage prescription drug plan.</w:t>
      </w:r>
      <w:bookmarkEnd w:id="17"/>
      <w:bookmarkEnd w:id="26"/>
      <w:bookmarkEnd w:id="30"/>
    </w:p>
    <w:p w:rsidR="00576929" w:rsidP="0057692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" w:name="_SUMMARY__d3b2ceeb_d404_4160_bd9b_46c4c5"/>
      <w:bookmarkStart w:id="32" w:name="_PAR__4_e6da65be_01b8_4dc9_ae9e_159dee67"/>
      <w:bookmarkStart w:id="33" w:name="_LINE__15_490db8bb_4b97_4d76_8e9f_7673c6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3"/>
    </w:p>
    <w:p w:rsidR="00576929" w:rsidP="00576929">
      <w:pPr>
        <w:ind w:left="360" w:firstLine="360"/>
        <w:rPr>
          <w:rFonts w:ascii="Arial" w:eastAsia="Arial" w:hAnsi="Arial" w:cs="Arial"/>
        </w:rPr>
      </w:pPr>
      <w:bookmarkStart w:id="34" w:name="_PAR__5_bf2d46ff_ffdf_4f99_95b8_39013a91"/>
      <w:bookmarkStart w:id="35" w:name="_LINE__16_f40a796e_885b_4157_84f1_9f65ab"/>
      <w:bookmarkEnd w:id="32"/>
      <w:r>
        <w:rPr>
          <w:rFonts w:ascii="Arial" w:eastAsia="Arial" w:hAnsi="Arial" w:cs="Arial"/>
        </w:rPr>
        <w:t xml:space="preserve">This bill provides that the total premium increase for active and retired state employee </w:t>
      </w:r>
      <w:bookmarkStart w:id="36" w:name="_LINE__17_41f6b52f_7be0_4793_98e7_5fad27"/>
      <w:bookmarkEnd w:id="35"/>
      <w:r>
        <w:rPr>
          <w:rFonts w:ascii="Arial" w:eastAsia="Arial" w:hAnsi="Arial" w:cs="Arial"/>
        </w:rPr>
        <w:t xml:space="preserve">health insurance for fiscal years ending after June 30, 2026 is limited to no more than any </w:t>
      </w:r>
      <w:bookmarkStart w:id="37" w:name="_LINE__18_3bb4120d_8bf7_4b9f_ab5a_1c0eea"/>
      <w:bookmarkEnd w:id="36"/>
      <w:r>
        <w:rPr>
          <w:rFonts w:ascii="Arial" w:eastAsia="Arial" w:hAnsi="Arial" w:cs="Arial"/>
        </w:rPr>
        <w:t xml:space="preserve">percentage increase in the Consumer Price Index plus 10%.  The limitation does not apply </w:t>
      </w:r>
      <w:bookmarkStart w:id="38" w:name="_LINE__19_d5cfc3f1_fb1c_4e98_b797_36af61"/>
      <w:bookmarkEnd w:id="37"/>
      <w:r>
        <w:rPr>
          <w:rFonts w:ascii="Arial" w:eastAsia="Arial" w:hAnsi="Arial" w:cs="Arial"/>
        </w:rPr>
        <w:t>to the fully insured Medicare Advantage prescription drug plan.</w:t>
      </w:r>
      <w:bookmarkEnd w:id="38"/>
    </w:p>
    <w:bookmarkEnd w:id="1"/>
    <w:bookmarkEnd w:id="2"/>
    <w:bookmarkEnd w:id="3"/>
    <w:bookmarkEnd w:id="31"/>
    <w:bookmarkEnd w:id="3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LR2681,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the Health Insurance Premium Cap for State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76929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149400</ItemId>
    <LRId>76626</LRId>
    <LRNumber>2681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Governing the Health Insurance Premium Cap for State Employees</LRTitle>
    <ItemTitle>An Act to Amend the Laws Governing the Health Insurance Premium Cap for State Employees</ItemTitle>
    <ShortTitle1>AMEND THE LAWS GOVERNING THE</ShortTitle1>
    <ShortTitle2>HEALTH INSURANCE PREMIUM CAP</ShortTitle2>
    <JacketLegend>Submitted by the Department of Administrative and Financial Services pursuant to Joint Rule 203.</JacketLegend>
    <SponsorFirstName>Cameron</SponsorFirstName>
    <SponsorLastName>Reny</SponsorLastName>
    <SponsorChamberPrefix>Sen.</SponsorChamberPrefix>
    <SponsorFrom>Lincoln</SponsorFrom>
    <DraftingCycleCount>1</DraftingCycleCount>
    <LatestDraftingActionId>130</LatestDraftingActionId>
    <LatestDraftingActionDate>2025-12-16T08:20:32</LatestDraftingActionDate>
    <LatestDrafterName>mswanson</LatestDrafterName>
    <LatestProoferName>smcsorley</LatestProoferName>
    <LatestTechName>clhall</LatestTechName>
    <CurrentCustodyInitials>JFraser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w:rsidR="00576929" w:rsidRDefault="00576929" w:rsidP="00576929"&amp;gt;&amp;lt;w:pPr&amp;gt;&amp;lt;w:ind w:left="360" /&amp;gt;&amp;lt;/w:pPr&amp;gt;&amp;lt;w:bookmarkStart w:id="0" w:name="_ENACTING_CLAUSE__d1cb6e9e_0ae8_41c4_b65" /&amp;gt;&amp;lt;w:bookmarkStart w:id="1" w:name="_DOC_BODY__209ff9ae_f8b5_4191_9c9a_9a9c8" /&amp;gt;&amp;lt;w:bookmarkStart w:id="2" w:name="_DOC_BODY_CONTAINER__4699a9c2_b57f_4c0f_" /&amp;gt;&amp;lt;w:bookmarkStart w:id="3" w:name="_PAGE__1_7a83bd23_b951_434e_82a5_ea7c2fd" /&amp;gt;&amp;lt;w:bookmarkStart w:id="4" w:name="_PAR__1_a292acbf_5374_47ca_bc33_c86bd853" /&amp;gt;&amp;lt;w:bookmarkStart w:id="5" w:name="_LINE__1_28e3bee5_5fb3_4b04_8506_107e91f"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w:rsidR="00576929" w:rsidRDefault="00576929" w:rsidP="00576929"&amp;gt;&amp;lt;w:pPr&amp;gt;&amp;lt;w:ind w:left="360" w:firstLine="360" /&amp;gt;&amp;lt;/w:pPr&amp;gt;&amp;lt;w:bookmarkStart w:id="6" w:name="_BILL_SECTION_HEADER__ce230f97_d5b4_43cf" /&amp;gt;&amp;lt;w:bookmarkStart w:id="7" w:name="_BILL_SECTION__01f21e4b_ecea_4f49_be38_3" /&amp;gt;&amp;lt;w:bookmarkStart w:id="8" w:name="_DOC_BODY_CONTENT__e85300f1_98c6_4d37_b8" /&amp;gt;&amp;lt;w:bookmarkStart w:id="9" w:name="_PAR__2_8361d788_2221_4cfa_8148_35182779" /&amp;gt;&amp;lt;w:bookmarkStart w:id="10" w:name="_LINE__2_516ea73e_0d2c_425c_93ef_2c41d97"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w:name="_BILL_SECTION_NUMBER__8ce5cc88_ca90_4df3"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§285, sub-§7, ¶K,&amp;lt;/w:t&amp;gt;&amp;lt;/w:r&amp;gt;&amp;lt;w:r&amp;gt;&amp;lt;w:t xml:space="preserve"&amp;gt; as amended by PL 2013, c. 368, Pt. H, §1, is &amp;lt;/w:t&amp;gt;&amp;lt;/w:r&amp;gt;&amp;lt;w:bookmarkStart w:id="12" w:name="_LINE__3_a627c2a3_9bfd_49e9_96f5_e1c5caa" /&amp;gt;&amp;lt;w:bookmarkEnd w:id="10" /&amp;gt;&amp;lt;w:r&amp;gt;&amp;lt;w:t&amp;gt;further amended to read:&amp;lt;/w:t&amp;gt;&amp;lt;/w:r&amp;gt;&amp;lt;w:bookmarkEnd w:id="12" /&amp;gt;&amp;lt;/w:p&amp;gt;&amp;lt;w:p w:rsidR="00576929" w:rsidRDefault="00576929" w:rsidP="00576929"&amp;gt;&amp;lt;w:pPr&amp;gt;&amp;lt;w:ind w:left="720" /&amp;gt;&amp;lt;/w:pPr&amp;gt;&amp;lt;w:bookmarkStart w:id="13" w:name="_STATUTE_NUMBER__2e83e664_c3cd_44d6_b993" /&amp;gt;&amp;lt;w:bookmarkStart w:id="14" w:name="_STATUTE_P__a85d21c5_ec4e_4497_8396_15a1" /&amp;gt;&amp;lt;w:bookmarkStart w:id="15" w:name="_PAR__3_729b4861_acf1_4b05_a135_8b18b21e" /&amp;gt;&amp;lt;w:bookmarkStart w:id="16" w:name="_LINE__4_02a65f59_6a33_434a_b872_93461aa" /&amp;gt;&amp;lt;w:bookmarkEnd w:id="6" /&amp;gt;&amp;lt;w:bookmarkEnd w:id="9" /&amp;gt;&amp;lt;w:r&amp;gt;&amp;lt;w:t&amp;gt;K&amp;lt;/w:t&amp;gt;&amp;lt;/w:r&amp;gt;&amp;lt;w:bookmarkEnd w:id="13" /&amp;gt;&amp;lt;w:r&amp;gt;&amp;lt;w:t xml:space="preserve"&amp;gt;.  &amp;lt;/w:t&amp;gt;&amp;lt;/w:r&amp;gt;&amp;lt;w:bookmarkStart w:id="17" w:name="_STATUTE_CONTENT__4288ef4b_7d6d_4ec0_bff" /&amp;gt;&amp;lt;w:r&amp;gt;&amp;lt;w:t xml:space="preserve"&amp;gt;The total premium increase for active and retired state employee health insurance &amp;lt;/w:t&amp;gt;&amp;lt;/w:r&amp;gt;&amp;lt;w:bookmarkStart w:id="18" w:name="_LINE__5_37d7b7ad_d736_4698_a564_0e63543" /&amp;gt;&amp;lt;w:bookmarkEnd w:id="16" /&amp;gt;&amp;lt;w:r&amp;gt;&amp;lt;w:t xml:space="preserve"&amp;gt;is capped at the fiscal year 2010-11 funding level for the fiscal years ending June 30, &amp;lt;/w:t&amp;gt;&amp;lt;/w:r&amp;gt;&amp;lt;w:bookmarkStart w:id="19" w:name="_LINE__6_ec4beb46_7cf6_48ea_b05c_03b55c5" /&amp;gt;&amp;lt;w:bookmarkEnd w:id="18" /&amp;gt;&amp;lt;w:r&amp;gt;&amp;lt;w:t xml:space="preserve"&amp;gt;2012 and June 30, 2013.  The total premium increase for the fiscal years ending June &amp;lt;/w:t&amp;gt;&amp;lt;/w:r&amp;gt;&amp;lt;w:bookmarkStart w:id="20" w:name="_LINE__7_4f48a010_b55d_4418_be63_c9734cb" /&amp;gt;&amp;lt;w:bookmarkEnd w:id="19" /&amp;gt;&amp;lt;w:r&amp;gt;&amp;lt;w:t xml:space="preserve"&amp;gt;30, 2014 and June 30, 2015 is limited to no more than 1.5 percentage points per year.  &amp;lt;/w:t&amp;gt;&amp;lt;/w:r&amp;gt;&amp;lt;w:bookmarkStart w:id="21" w:name="_LINE__8_64616ac3_de2b_4fa6_b756_cdb37f5" /&amp;gt;&amp;lt;w:bookmarkEnd w:id="20" /&amp;gt;&amp;lt;w:r&amp;gt;&amp;lt;w:t xml:space="preserve"&amp;gt;The total premium increase for fiscal years ending after June 30, 2015 &amp;lt;/w:t&amp;gt;&amp;lt;/w:r&amp;gt;&amp;lt;w:bookmarkStart w:id="22" w:name="_PROCESSED_CHANGE__baa0b837_d7ef_4047_90" /&amp;gt;&amp;lt;w:ins w:id="23" w:author="BPS" w:date="2025-10-28T15:16:00Z"&amp;gt;&amp;lt;w:r&amp;gt;&amp;lt;w:t xml:space="preserve"&amp;gt;and on or before &amp;lt;/w:t&amp;gt;&amp;lt;/w:r&amp;gt;&amp;lt;w:bookmarkStart w:id="24" w:name="_LINE__9_a9d4ea77_8f01_4455_b006_da627ae" /&amp;gt;&amp;lt;w:bookmarkEnd w:id="21" /&amp;gt;&amp;lt;w:r&amp;gt;&amp;lt;w:t&amp;gt;June 30, 2026&amp;lt;/w:t&amp;gt;&amp;lt;/w:r&amp;gt;&amp;lt;/w:ins&amp;gt;&amp;lt;w:r&amp;gt;&amp;lt;w:t xml:space="preserve"&amp;gt; &amp;lt;/w:t&amp;gt;&amp;lt;/w:r&amp;gt;&amp;lt;w:bookmarkEnd w:id="22" /&amp;gt;&amp;lt;w:r&amp;gt;&amp;lt;w:t xml:space="preserve"&amp;gt;is limited to no more than any percentage increase in the Consumer Price &amp;lt;/w:t&amp;gt;&amp;lt;/w:r&amp;gt;&amp;lt;w:bookmarkStart w:id="25" w:name="_LINE__10_4db15eb9_551a_49f6_9d16_121b3f" /&amp;gt;&amp;lt;w:bookmarkEnd w:id="24" /&amp;gt;&amp;lt;w:r&amp;gt;&amp;lt;w:t xml:space="preserve"&amp;gt;Index as defined in &amp;lt;/w:t&amp;gt;&amp;lt;/w:r&amp;gt;&amp;lt;w:bookmarkStart w:id="26" w:name="_CROSS_REFERENCE__5e0e90c3_d56e_4ecc_97f" /&amp;gt;&amp;lt;w:r&amp;gt;&amp;lt;w:t&amp;gt;section 17001, subsection 9&amp;lt;/w:t&amp;gt;&amp;lt;/w:r&amp;gt;&amp;lt;w:bookmarkEnd w:id="26" /&amp;gt;&amp;lt;w:r&amp;gt;&amp;lt;w:t xml:space="preserve"&amp;gt; plus 3%.&amp;lt;/w:t&amp;gt;&amp;lt;/w:r&amp;gt;&amp;lt;w:bookmarkStart w:id="27" w:name="_PROCESSED_CHANGE__eb9be2fb_0487_4eea_9a" /&amp;gt;&amp;lt;w:r&amp;gt;&amp;lt;w:t xml:space="preserve"&amp;gt; &amp;lt;/w:t&amp;gt;&amp;lt;/w:r&amp;gt;&amp;lt;w:ins w:id="28" w:author="BPS" w:date="2025-10-28T08:35:00Z"&amp;gt;&amp;lt;w:r w:rsidRPr="002B595E"&amp;gt;&amp;lt;w:t xml:space="preserve"&amp;gt;The total premium increase &amp;lt;/w:t&amp;gt;&amp;lt;/w:r&amp;gt;&amp;lt;w:bookmarkStart w:id="29" w:name="_LINE__11_9c3bd31e_1483_430f_9ab1_c9da10" /&amp;gt;&amp;lt;w:bookmarkEnd w:id="25" /&amp;gt;&amp;lt;w:r w:rsidRPr="002B595E"&amp;gt;&amp;lt;w:t xml:space="preserve"&amp;gt;for fiscal years ending after June 30, 2026 is limited to no more than any percentage &amp;lt;/w:t&amp;gt;&amp;lt;/w:r&amp;gt;&amp;lt;w:bookmarkStart w:id="30" w:name="_LINE__12_a6236b5a_030e_48bc_b6c7_4cb140" /&amp;gt;&amp;lt;w:bookmarkEnd w:id="29" /&amp;gt;&amp;lt;w:r w:rsidRPr="002B595E"&amp;gt;&amp;lt;w:t xml:space="preserve"&amp;gt;increase in the Consumer Price Index as defined in section 17001, subsection 9 plus &amp;lt;/w:t&amp;gt;&amp;lt;/w:r&amp;gt;&amp;lt;w:bookmarkStart w:id="31" w:name="_LINE__13_d6ae9b2d_8d14_4a2d_a535_7eba7c" /&amp;gt;&amp;lt;w:bookmarkEnd w:id="30" /&amp;gt;&amp;lt;w:r w:rsidRPr="002B595E"&amp;gt;&amp;lt;w:t xml:space="preserve"&amp;gt;10%. &amp;lt;/w:t&amp;gt;&amp;lt;/w:r&amp;gt;&amp;lt;/w:ins&amp;gt;&amp;lt;w:ins w:id="32" w:author="BPS" w:date="2025-10-28T08:36:00Z"&amp;gt;&amp;lt;w:r&amp;gt;&amp;lt;w:t xml:space="preserve"&amp;gt;The total premium increase limit for fiscal years ending &amp;lt;/w:t&amp;gt;&amp;lt;/w:r&amp;gt;&amp;lt;/w:ins&amp;gt;&amp;lt;w:ins w:id="33" w:author="BPS" w:date="2025-10-28T08:37:00Z"&amp;gt;&amp;lt;w:r&amp;gt;&amp;lt;w:t xml:space="preserve"&amp;gt;after June &amp;lt;/w:t&amp;gt;&amp;lt;/w:r&amp;gt;&amp;lt;/w:ins&amp;gt;&amp;lt;w:ins w:id="34" w:author="BPS" w:date="2025-10-28T15:17:00Z"&amp;gt;&amp;lt;w:r&amp;gt;&amp;lt;w:t&amp;gt;3&amp;lt;/w:t&amp;gt;&amp;lt;/w:r&amp;gt;&amp;lt;/w:ins&amp;gt;&amp;lt;w:ins w:id="35" w:author="BPS" w:date="2025-10-28T08:37:00Z"&amp;gt;&amp;lt;w:r&amp;gt;&amp;lt;w:t xml:space="preserve"&amp;gt;0, 2026 &amp;lt;/w:t&amp;gt;&amp;lt;/w:r&amp;gt;&amp;lt;/w:ins&amp;gt;&amp;lt;w:ins w:id="36" w:author="BPS" w:date="2025-10-28T08:35:00Z"&amp;gt;&amp;lt;w:r w:rsidRPr="002B595E"&amp;gt;&amp;lt;w:t xml:space="preserve"&amp;gt;does &amp;lt;/w:t&amp;gt;&amp;lt;/w:r&amp;gt;&amp;lt;w:bookmarkStart w:id="37" w:name="_LINE__14_45f4698b_e139_446b_9f96_883304" /&amp;gt;&amp;lt;w:bookmarkEnd w:id="31" /&amp;gt;&amp;lt;w:r w:rsidRPr="002B595E"&amp;gt;&amp;lt;w:t&amp;gt;not apply to the fully insured Medicare Advantage prescription drug plan.&amp;lt;/w:t&amp;gt;&amp;lt;/w:r&amp;gt;&amp;lt;/w:ins&amp;gt;&amp;lt;w:bookmarkEnd w:id="17" /&amp;gt;&amp;lt;w:bookmarkEnd w:id="27" /&amp;gt;&amp;lt;w:bookmarkEnd w:id="37" /&amp;gt;&amp;lt;/w:p&amp;gt;&amp;lt;w:p w:rsidR="00576929" w:rsidRDefault="00576929" w:rsidP="00576929"&amp;gt;&amp;lt;w:pPr&amp;gt;&amp;lt;w:keepNext /&amp;gt;&amp;lt;w:spacing w:before="240" /&amp;gt;&amp;lt;w:ind w:left="360" /&amp;gt;&amp;lt;w:jc w:val="center" /&amp;gt;&amp;lt;/w:pPr&amp;gt;&amp;lt;w:bookmarkStart w:id="38" w:name="_SUMMARY__d3b2ceeb_d404_4160_bd9b_46c4c5" /&amp;gt;&amp;lt;w:bookmarkStart w:id="39" w:name="_PAR__4_e6da65be_01b8_4dc9_ae9e_159dee67" /&amp;gt;&amp;lt;w:bookmarkStart w:id="40" w:name="_LINE__15_490db8bb_4b97_4d76_8e9f_7673c6"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w:id="40" /&amp;gt;&amp;lt;/w:p&amp;gt;&amp;lt;w:p w:rsidR="00576929" w:rsidRDefault="00576929" w:rsidP="00576929"&amp;gt;&amp;lt;w:pPr&amp;gt;&amp;lt;w:ind w:left="360" w:firstLine="360" /&amp;gt;&amp;lt;/w:pPr&amp;gt;&amp;lt;w:bookmarkStart w:id="41" w:name="_PAR__5_bf2d46ff_ffdf_4f99_95b8_39013a91" /&amp;gt;&amp;lt;w:bookmarkStart w:id="42" w:name="_LINE__16_f40a796e_885b_4157_84f1_9f65ab" /&amp;gt;&amp;lt;w:bookmarkEnd w:id="39" /&amp;gt;&amp;lt;w:r&amp;gt;&amp;lt;w:t xml:space="preserve"&amp;gt;This bill provides that the total premium increase for active and retired state employee &amp;lt;/w:t&amp;gt;&amp;lt;/w:r&amp;gt;&amp;lt;w:bookmarkStart w:id="43" w:name="_LINE__17_41f6b52f_7be0_4793_98e7_5fad27" /&amp;gt;&amp;lt;w:bookmarkEnd w:id="42" /&amp;gt;&amp;lt;w:r&amp;gt;&amp;lt;w:t xml:space="preserve"&amp;gt;health insurance for fiscal years ending after June 30, 2026 is limited to no more than any &amp;lt;/w:t&amp;gt;&amp;lt;/w:r&amp;gt;&amp;lt;w:bookmarkStart w:id="44" w:name="_LINE__18_3bb4120d_8bf7_4b9f_ab5a_1c0eea" /&amp;gt;&amp;lt;w:bookmarkEnd w:id="43" /&amp;gt;&amp;lt;w:r&amp;gt;&amp;lt;w:t xml:space="preserve"&amp;gt;percentage increase in the Consumer Price Index plus 10%.  The limitation does not apply &amp;lt;/w:t&amp;gt;&amp;lt;/w:r&amp;gt;&amp;lt;w:bookmarkStart w:id="45" w:name="_LINE__19_d5cfc3f1_fb1c_4e98_b797_36af61" /&amp;gt;&amp;lt;w:bookmarkEnd w:id="44" /&amp;gt;&amp;lt;w:r&amp;gt;&amp;lt;w:t&amp;gt;to the fully insured Medicare Advantage prescription drug plan.&amp;lt;/w:t&amp;gt;&amp;lt;/w:r&amp;gt;&amp;lt;w:bookmarkEnd w:id="45" /&amp;gt;&amp;lt;/w:p&amp;gt;&amp;lt;w:bookmarkEnd w:id="1" /&amp;gt;&amp;lt;w:bookmarkEnd w:id="2" /&amp;gt;&amp;lt;w:bookmarkEnd w:id="3" /&amp;gt;&amp;lt;w:bookmarkEnd w:id="38" /&amp;gt;&amp;lt;w:bookmarkEnd w:id="41" /&amp;gt;&amp;lt;w:p w:rsidR="00000000" w:rsidRDefault="00576929"&amp;gt;&amp;lt;w:r&amp;gt;&amp;lt;w:t xml:space="preserve"&amp;gt; &amp;lt;/w:t&amp;gt;&amp;lt;/w:r&amp;gt;&amp;lt;/w:p&amp;gt;&amp;lt;w:sectPr w:rsidR="00000000" w:rsidSect="00576929"&amp;gt;&amp;lt;w:footerReference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w:rsidR="00F5204B" w:rsidRDefault="00576929"&amp;gt;&amp;lt;w:pPr&amp;gt;&amp;lt;w:pStyle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/&amp;gt;&amp;lt;/w:rPr&amp;gt;&amp;lt;w:t&amp;gt;132LR2681(01)&amp;lt;/w:t&amp;gt;&amp;lt;/w:r&amp;gt;&amp;lt;w:r&amp;gt;&amp;lt;w:rPr&amp;gt;&amp;lt;w:snapToGrid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a83bd23_b951_434e_82a5_ea7c2fd&lt;/BookmarkName&gt;&lt;Tables /&gt;&lt;/ProcessedCheckInPage&gt;&lt;/Pages&gt;&lt;Paragraphs&gt;&lt;CheckInParagraphs&gt;&lt;PageNumber&gt;1&lt;/PageNumber&gt;&lt;BookmarkName&gt;_PAR__1_a292acbf_5374_47ca_bc33_c86bd853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8361d788_2221_4cfa_8148_35182779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729b4861_acf1_4b05_a135_8b18b21e&lt;/BookmarkName&gt;&lt;StartingLineNumber&gt;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6da65be_01b8_4dc9_ae9e_159dee67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f2d46ff_ffdf_4f99_95b8_39013a91&lt;/BookmarkName&gt;&lt;StartingLineNumber&gt;16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