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Facilitating the Reconstruction or Replacement of Storm-damaged Commercial Fisheries Facilities and Infrastructure</w:t>
      </w:r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0" w:name="_EMERGENCY_PREAMBLE__217d8343_ae17_4728_"/>
      <w:bookmarkStart w:id="1" w:name="_DOC_BODY__5c2659cd_78f2_4317_b660_ef441"/>
      <w:bookmarkStart w:id="2" w:name="_DOC_BODY_CONTAINER__e5313455_8609_4b8e_"/>
      <w:bookmarkStart w:id="3" w:name="_PAGE__1_248049a1_3b19_4a72_8258_3dbd8ae"/>
      <w:bookmarkStart w:id="4" w:name="_PAR__1_fde35ec2_6ac0_4168_b575_cf817922"/>
      <w:bookmarkStart w:id="5" w:name="_LINE__1_05fd8e34_ce50_498c_a97a_7797b0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26a3b43_4bf3_4d90_b118_9417ab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7" w:name="_PAR__2_d959fcc8_b697_42b2_999e_eef27ff4"/>
      <w:bookmarkStart w:id="8" w:name="_LINE__3_cf6c278d_d4b6_4cec_afc5_6d548a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C5FC2">
        <w:rPr>
          <w:rFonts w:ascii="Arial" w:eastAsia="Arial" w:hAnsi="Arial" w:cs="Arial"/>
        </w:rPr>
        <w:t xml:space="preserve">as a result of severe storms and flooding, individuals and business owners </w:t>
      </w:r>
      <w:bookmarkStart w:id="9" w:name="_LINE__4_012f0d2b_20b3_4929_a683_611ff1f"/>
      <w:bookmarkEnd w:id="8"/>
      <w:r w:rsidRPr="004C5FC2">
        <w:rPr>
          <w:rFonts w:ascii="Arial" w:eastAsia="Arial" w:hAnsi="Arial" w:cs="Arial"/>
        </w:rPr>
        <w:t xml:space="preserve">in the State have suffered substantial damage to facilities and infrastructure such as docks, </w:t>
      </w:r>
      <w:bookmarkStart w:id="10" w:name="_LINE__5_87050d0f_9d6f_4b2a_972c_2502a5d"/>
      <w:bookmarkEnd w:id="9"/>
      <w:r w:rsidRPr="004C5FC2">
        <w:rPr>
          <w:rFonts w:ascii="Arial" w:eastAsia="Arial" w:hAnsi="Arial" w:cs="Arial"/>
        </w:rPr>
        <w:t xml:space="preserve">piers, wharves, fish houses and other structures traditionally used in support of commercial </w:t>
      </w:r>
      <w:bookmarkStart w:id="11" w:name="_LINE__6_0cb7d63b_f6a6_48a6_93a6_a4f3b3a"/>
      <w:bookmarkEnd w:id="10"/>
      <w:r w:rsidRPr="004C5FC2">
        <w:rPr>
          <w:rFonts w:ascii="Arial" w:eastAsia="Arial" w:hAnsi="Arial" w:cs="Arial"/>
        </w:rPr>
        <w:t>fishery operations and other functionally dependent uses; and</w:t>
      </w:r>
      <w:bookmarkEnd w:id="11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12" w:name="_PAR__3_49a03420_226a_4a69_a9cb_c00230ab"/>
      <w:bookmarkStart w:id="13" w:name="_LINE__7_89e6804c_3a84_4a82_ad52_77cd93f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C5FC2">
        <w:rPr>
          <w:rFonts w:ascii="Arial" w:eastAsia="Arial" w:hAnsi="Arial" w:cs="Arial"/>
        </w:rPr>
        <w:t xml:space="preserve">severe storms and flooding are likely to recur with climate change and </w:t>
      </w:r>
      <w:bookmarkStart w:id="14" w:name="_LINE__8_654f5fb8_72ee_4afe_8206_81f6ae6"/>
      <w:bookmarkEnd w:id="13"/>
      <w:r w:rsidRPr="004C5FC2">
        <w:rPr>
          <w:rFonts w:ascii="Arial" w:eastAsia="Arial" w:hAnsi="Arial" w:cs="Arial"/>
        </w:rPr>
        <w:t>rising sea levels</w:t>
      </w:r>
      <w:r>
        <w:rPr>
          <w:rFonts w:ascii="Arial" w:eastAsia="Arial" w:hAnsi="Arial" w:cs="Arial"/>
        </w:rPr>
        <w:t>;</w:t>
      </w:r>
      <w:r w:rsidRPr="004C5FC2">
        <w:rPr>
          <w:rFonts w:ascii="Arial" w:eastAsia="Arial" w:hAnsi="Arial" w:cs="Arial"/>
        </w:rPr>
        <w:t xml:space="preserve"> and</w:t>
      </w:r>
      <w:bookmarkEnd w:id="14"/>
    </w:p>
    <w:p w:rsidR="007D301E" w:rsidRPr="004C5FC2" w:rsidP="007D301E">
      <w:pPr>
        <w:ind w:left="360" w:firstLine="360"/>
        <w:rPr>
          <w:rFonts w:ascii="Arial" w:eastAsia="Arial" w:hAnsi="Arial" w:cs="Arial"/>
        </w:rPr>
      </w:pPr>
      <w:bookmarkStart w:id="15" w:name="_PAR__4_e5b0244c_6cdc_426b_b272_db70ab92"/>
      <w:bookmarkStart w:id="16" w:name="_LINE__9_40711f70_6b8e_4765_bd43_369904b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4C5FC2">
        <w:rPr>
          <w:rFonts w:ascii="Arial" w:eastAsia="Arial" w:hAnsi="Arial" w:cs="Arial"/>
          <w:szCs w:val="22"/>
        </w:rPr>
        <w:t>under certain federal</w:t>
      </w:r>
      <w:r>
        <w:rPr>
          <w:rFonts w:ascii="Arial" w:eastAsia="Arial" w:hAnsi="Arial" w:cs="Arial"/>
          <w:szCs w:val="22"/>
        </w:rPr>
        <w:t>, state</w:t>
      </w:r>
      <w:r w:rsidRPr="004C5FC2">
        <w:rPr>
          <w:rFonts w:ascii="Arial" w:eastAsia="Arial" w:hAnsi="Arial" w:cs="Arial"/>
          <w:szCs w:val="22"/>
        </w:rPr>
        <w:t xml:space="preserve"> and local laws, to lawfully reconstruct or replace </w:t>
      </w:r>
      <w:bookmarkStart w:id="17" w:name="_LINE__10_41e48030_0f54_4955_bfaa_cafb0f"/>
      <w:bookmarkEnd w:id="16"/>
      <w:r w:rsidRPr="004C5FC2">
        <w:rPr>
          <w:rFonts w:ascii="Arial" w:eastAsia="Arial" w:hAnsi="Arial" w:cs="Arial"/>
          <w:szCs w:val="22"/>
        </w:rPr>
        <w:t xml:space="preserve">such damaged facilities and infrastructure, a municipal board of appeals must grant a </w:t>
      </w:r>
      <w:bookmarkStart w:id="18" w:name="_LINE__11_7500586c_887b_42ff_9c61_69cb0b"/>
      <w:bookmarkEnd w:id="17"/>
      <w:r w:rsidRPr="004C5FC2">
        <w:rPr>
          <w:rFonts w:ascii="Arial" w:eastAsia="Arial" w:hAnsi="Arial" w:cs="Arial"/>
          <w:szCs w:val="22"/>
        </w:rPr>
        <w:t xml:space="preserve">variance from local floodplain management ordinance provisions by finding, among other </w:t>
      </w:r>
      <w:bookmarkStart w:id="19" w:name="_LINE__12_f146a6b3_c5e3_423e_8e7c_2285e9"/>
      <w:bookmarkEnd w:id="18"/>
      <w:r w:rsidRPr="004C5FC2">
        <w:rPr>
          <w:rFonts w:ascii="Arial" w:eastAsia="Arial" w:hAnsi="Arial" w:cs="Arial"/>
          <w:szCs w:val="22"/>
        </w:rPr>
        <w:t xml:space="preserve">things, that the land in question cannot yield a reasonable return unless the variance is </w:t>
      </w:r>
      <w:bookmarkStart w:id="20" w:name="_LINE__13_eed99b0e_bca7_43f5_88b2_d03ded"/>
      <w:bookmarkEnd w:id="19"/>
      <w:r w:rsidRPr="004C5FC2">
        <w:rPr>
          <w:rFonts w:ascii="Arial" w:eastAsia="Arial" w:hAnsi="Arial" w:cs="Arial"/>
          <w:szCs w:val="22"/>
        </w:rPr>
        <w:t>granted; and</w:t>
      </w:r>
      <w:bookmarkEnd w:id="20"/>
    </w:p>
    <w:p w:rsidR="007D301E" w:rsidRPr="004C5FC2" w:rsidP="007D301E">
      <w:pPr>
        <w:ind w:left="360" w:firstLine="360"/>
        <w:rPr>
          <w:rFonts w:ascii="Arial" w:eastAsia="Arial" w:hAnsi="Arial" w:cs="Arial"/>
        </w:rPr>
      </w:pPr>
      <w:bookmarkStart w:id="21" w:name="_PAR__5_b39c0265_271d_467d_81dc_6b33dc7c"/>
      <w:bookmarkStart w:id="22" w:name="_LINE__14_f8e5c3cf_25e6_49ca_9105_70884c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4C5FC2">
        <w:rPr>
          <w:rFonts w:ascii="Arial" w:eastAsia="Arial" w:hAnsi="Arial" w:cs="Arial"/>
          <w:szCs w:val="22"/>
        </w:rPr>
        <w:t xml:space="preserve">because Maine courts have repeatedly held that mere access to coastal </w:t>
      </w:r>
      <w:bookmarkStart w:id="23" w:name="_LINE__15_bcba457a_6211_45bf_b017_7b539a"/>
      <w:bookmarkEnd w:id="22"/>
      <w:r w:rsidRPr="004C5FC2">
        <w:rPr>
          <w:rFonts w:ascii="Arial" w:eastAsia="Arial" w:hAnsi="Arial" w:cs="Arial"/>
          <w:szCs w:val="22"/>
        </w:rPr>
        <w:t xml:space="preserve">waters and the recreational benefits afforded by that access provide property owners with </w:t>
      </w:r>
      <w:bookmarkStart w:id="24" w:name="_LINE__16_3d86e21e_ecc3_4aa4_ad1d_49b628"/>
      <w:bookmarkEnd w:id="23"/>
      <w:r w:rsidRPr="004C5FC2">
        <w:rPr>
          <w:rFonts w:ascii="Arial" w:eastAsia="Arial" w:hAnsi="Arial" w:cs="Arial"/>
          <w:szCs w:val="22"/>
        </w:rPr>
        <w:t xml:space="preserve">a reasonable return on their land, individuals and business owners </w:t>
      </w:r>
      <w:r>
        <w:rPr>
          <w:rFonts w:ascii="Arial" w:eastAsia="Arial" w:hAnsi="Arial" w:cs="Arial"/>
          <w:szCs w:val="22"/>
        </w:rPr>
        <w:t xml:space="preserve">seeking a variance are </w:t>
      </w:r>
      <w:bookmarkStart w:id="25" w:name="_LINE__17_d1b13bbc_1e35_4994_837d_80e5ed"/>
      <w:bookmarkEnd w:id="24"/>
      <w:r>
        <w:rPr>
          <w:rFonts w:ascii="Arial" w:eastAsia="Arial" w:hAnsi="Arial" w:cs="Arial"/>
          <w:szCs w:val="22"/>
        </w:rPr>
        <w:t>unlikely to be able to</w:t>
      </w:r>
      <w:r w:rsidRPr="004C5FC2">
        <w:rPr>
          <w:rFonts w:ascii="Arial" w:eastAsia="Arial" w:hAnsi="Arial" w:cs="Arial"/>
          <w:szCs w:val="22"/>
        </w:rPr>
        <w:t xml:space="preserve"> demonstrate a lack of a reasonable return on their land and would </w:t>
      </w:r>
      <w:bookmarkStart w:id="26" w:name="_LINE__18_4a74779a_437c_43f1_96f0_35b97f"/>
      <w:bookmarkEnd w:id="25"/>
      <w:r w:rsidRPr="004C5FC2">
        <w:rPr>
          <w:rFonts w:ascii="Arial" w:eastAsia="Arial" w:hAnsi="Arial" w:cs="Arial"/>
          <w:szCs w:val="22"/>
        </w:rPr>
        <w:t>therefore be unable to reconstruct or replace damaged facilities and infrastructure; and</w:t>
      </w:r>
      <w:bookmarkEnd w:id="26"/>
    </w:p>
    <w:p w:rsidR="007D301E" w:rsidRPr="004C5FC2" w:rsidP="007D301E">
      <w:pPr>
        <w:ind w:left="360" w:firstLine="360"/>
        <w:rPr>
          <w:rFonts w:ascii="Arial" w:eastAsia="Arial" w:hAnsi="Arial" w:cs="Arial"/>
        </w:rPr>
      </w:pPr>
      <w:bookmarkStart w:id="27" w:name="_PAR__6_69254678_a344_4972_aa45_21da376d"/>
      <w:bookmarkStart w:id="28" w:name="_LINE__19_d0227ae0_7e4b_4363_be65_ef68f1"/>
      <w:bookmarkEnd w:id="2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4C5FC2">
        <w:rPr>
          <w:rFonts w:ascii="Arial" w:eastAsia="Arial" w:hAnsi="Arial" w:cs="Arial"/>
          <w:szCs w:val="22"/>
        </w:rPr>
        <w:t xml:space="preserve">statutory changes are needed to allow boards of appeals authority to grant </w:t>
      </w:r>
      <w:bookmarkStart w:id="29" w:name="_LINE__20_a25b3634_73f7_4b72_9903_4c5b48"/>
      <w:bookmarkEnd w:id="28"/>
      <w:r w:rsidRPr="004C5FC2">
        <w:rPr>
          <w:rFonts w:ascii="Arial" w:eastAsia="Arial" w:hAnsi="Arial" w:cs="Arial"/>
          <w:szCs w:val="22"/>
        </w:rPr>
        <w:t xml:space="preserve">variances to allow individuals and business owners to make necessary repairs to structures </w:t>
      </w:r>
      <w:bookmarkStart w:id="30" w:name="_LINE__21_93540a5b_866f_4ca4_8eb2_88be61"/>
      <w:bookmarkEnd w:id="29"/>
      <w:r w:rsidRPr="004C5FC2">
        <w:rPr>
          <w:rFonts w:ascii="Arial" w:eastAsia="Arial" w:hAnsi="Arial" w:cs="Arial"/>
          <w:szCs w:val="22"/>
        </w:rPr>
        <w:t xml:space="preserve">for a functionally dependent use and to clarify the definition of </w:t>
      </w:r>
      <w:r>
        <w:rPr>
          <w:rFonts w:ascii="Arial" w:eastAsia="Arial" w:hAnsi="Arial" w:cs="Arial"/>
          <w:szCs w:val="22"/>
        </w:rPr>
        <w:t xml:space="preserve">a </w:t>
      </w:r>
      <w:r w:rsidRPr="004C5FC2">
        <w:rPr>
          <w:rFonts w:ascii="Arial" w:eastAsia="Arial" w:hAnsi="Arial" w:cs="Arial"/>
          <w:szCs w:val="22"/>
        </w:rPr>
        <w:t xml:space="preserve">functionally dependent </w:t>
      </w:r>
      <w:bookmarkStart w:id="31" w:name="_LINE__22_03c14a6b_006a_4d01_a40e_d6e68d"/>
      <w:bookmarkEnd w:id="30"/>
      <w:r w:rsidRPr="004C5FC2">
        <w:rPr>
          <w:rFonts w:ascii="Arial" w:eastAsia="Arial" w:hAnsi="Arial" w:cs="Arial"/>
          <w:szCs w:val="22"/>
        </w:rPr>
        <w:t>use</w:t>
      </w:r>
      <w:r>
        <w:rPr>
          <w:rFonts w:ascii="Arial" w:eastAsia="Arial" w:hAnsi="Arial" w:cs="Arial"/>
          <w:szCs w:val="22"/>
        </w:rPr>
        <w:t xml:space="preserve"> in this context</w:t>
      </w:r>
      <w:r w:rsidRPr="004C5FC2">
        <w:rPr>
          <w:rFonts w:ascii="Arial" w:eastAsia="Arial" w:hAnsi="Arial" w:cs="Arial"/>
          <w:szCs w:val="22"/>
        </w:rPr>
        <w:t>; and</w:t>
      </w:r>
      <w:bookmarkEnd w:id="31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32" w:name="_PAR__7_dcdfc52b_9dae_4f09_9366_601dde6c"/>
      <w:bookmarkStart w:id="33" w:name="_LINE__23_36a91d5f_e901_4a7b_906a_5e7465"/>
      <w:bookmarkEnd w:id="2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34" w:name="_LINE__24_b0b2d39d_86fe_412b_bd56_942dc1"/>
      <w:bookmarkEnd w:id="33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35" w:name="_LINE__25_e6a6e5a2_3268_4f13_a6c7_92802d"/>
      <w:bookmarkEnd w:id="34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36" w:name="_LINE__26_47b0e4ef_e3eb_4fc8_9c4f_a28a89"/>
      <w:bookmarkEnd w:id="35"/>
      <w:r>
        <w:rPr>
          <w:rFonts w:ascii="Arial" w:eastAsia="Arial" w:hAnsi="Arial" w:cs="Arial"/>
        </w:rPr>
        <w:t>therefore,</w:t>
      </w:r>
      <w:bookmarkEnd w:id="36"/>
    </w:p>
    <w:p w:rsidR="007D301E" w:rsidP="007D301E">
      <w:pPr>
        <w:ind w:left="360"/>
        <w:rPr>
          <w:rFonts w:ascii="Arial" w:eastAsia="Arial" w:hAnsi="Arial" w:cs="Arial"/>
        </w:rPr>
      </w:pPr>
      <w:bookmarkStart w:id="37" w:name="_ENACTING_CLAUSE__99f10a52_be41_454f_99a"/>
      <w:bookmarkStart w:id="38" w:name="_PAR__8_7ef0b5a8_6ff6_4fb5_86c5_90ab27bb"/>
      <w:bookmarkStart w:id="39" w:name="_LINE__27_cd3fe3ef_89b0_48f3_94ea_00f918"/>
      <w:bookmarkEnd w:id="0"/>
      <w:bookmarkEnd w:id="32"/>
      <w:r>
        <w:rPr>
          <w:rFonts w:ascii="Arial" w:eastAsia="Arial" w:hAnsi="Arial" w:cs="Arial"/>
          <w:b/>
        </w:rPr>
        <w:t>Be it enacted by the People of the State of Maine as follows:</w:t>
      </w:r>
      <w:bookmarkEnd w:id="39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40" w:name="_BILL_SECTION_HEADER__c47f6132_34ad_495c"/>
      <w:bookmarkStart w:id="41" w:name="_BILL_SECTION__61bed364_6be0_44d1_95eb_9"/>
      <w:bookmarkStart w:id="42" w:name="_DOC_BODY_CONTENT__4ee6edae_9fd9_4b86_99"/>
      <w:bookmarkStart w:id="43" w:name="_PAR__9_8e13fba4_b386_4f33_94b3_f92cbf9f"/>
      <w:bookmarkStart w:id="44" w:name="_LINE__28_2bcd5669_06a2_4213_8b41_edd9a1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b05c2e3f_9266_431b"/>
      <w:r>
        <w:rPr>
          <w:rFonts w:ascii="Arial" w:eastAsia="Arial" w:hAnsi="Arial" w:cs="Arial"/>
          <w:b/>
          <w:sz w:val="24"/>
        </w:rPr>
        <w:t>1</w:t>
      </w:r>
      <w:bookmarkEnd w:id="45"/>
      <w:r>
        <w:rPr>
          <w:rFonts w:ascii="Arial" w:eastAsia="Arial" w:hAnsi="Arial" w:cs="Arial"/>
          <w:b/>
          <w:sz w:val="24"/>
        </w:rPr>
        <w:t>.  30-A MRSA §4353, sub-§4,</w:t>
      </w:r>
      <w:r>
        <w:rPr>
          <w:rFonts w:ascii="Arial" w:eastAsia="Arial" w:hAnsi="Arial" w:cs="Arial"/>
        </w:rPr>
        <w:t xml:space="preserve"> as amended by PL 2013, c. 186, §1, is further </w:t>
      </w:r>
      <w:bookmarkStart w:id="46" w:name="_LINE__29_c6d4da33_dbed_46c8_954a_c8668d"/>
      <w:bookmarkEnd w:id="44"/>
      <w:r>
        <w:rPr>
          <w:rFonts w:ascii="Arial" w:eastAsia="Arial" w:hAnsi="Arial" w:cs="Arial"/>
        </w:rPr>
        <w:t>amended to read:</w:t>
      </w:r>
      <w:bookmarkEnd w:id="46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47" w:name="_STATUTE_NUMBER__7691beb0_c4bd_4888_9620"/>
      <w:bookmarkStart w:id="48" w:name="_STATUTE_SS__a8e1d64d_18b9_4f53_b8ce_012"/>
      <w:bookmarkStart w:id="49" w:name="_PAR__10_687dd250_7397_4098_a799_f192c9d"/>
      <w:bookmarkStart w:id="50" w:name="_LINE__30_c60bc57e_f13f_4d25_a7e8_943edb"/>
      <w:bookmarkEnd w:id="40"/>
      <w:bookmarkEnd w:id="43"/>
      <w:r>
        <w:rPr>
          <w:rFonts w:ascii="Arial" w:eastAsia="Arial" w:hAnsi="Arial" w:cs="Arial"/>
          <w:b/>
        </w:rPr>
        <w:t>4</w:t>
      </w:r>
      <w:bookmarkEnd w:id="47"/>
      <w:r>
        <w:rPr>
          <w:rFonts w:ascii="Arial" w:eastAsia="Arial" w:hAnsi="Arial" w:cs="Arial"/>
          <w:b/>
        </w:rPr>
        <w:t xml:space="preserve">.  </w:t>
      </w:r>
      <w:bookmarkStart w:id="51" w:name="_STATUTE_HEADNOTE__0fce356e_e5dc_4f17_96"/>
      <w:r>
        <w:rPr>
          <w:rFonts w:ascii="Arial" w:eastAsia="Arial" w:hAnsi="Arial" w:cs="Arial"/>
          <w:b/>
        </w:rPr>
        <w:t>Variance.</w:t>
      </w:r>
      <w:bookmarkEnd w:id="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" w:name="_STATUTE_CONTENT__362bc18e_219d_495b_9a3"/>
      <w:r>
        <w:rPr>
          <w:rFonts w:ascii="Arial" w:eastAsia="Arial" w:hAnsi="Arial" w:cs="Arial"/>
        </w:rPr>
        <w:t xml:space="preserve">Except as provided in </w:t>
      </w:r>
      <w:bookmarkStart w:id="53" w:name="_CROSS_REFERENCE__80cf9c8a_d847_478a_b64"/>
      <w:r>
        <w:rPr>
          <w:rFonts w:ascii="Arial" w:eastAsia="Arial" w:hAnsi="Arial" w:cs="Arial"/>
        </w:rPr>
        <w:t>subsections 4‑A</w:t>
      </w:r>
      <w:bookmarkEnd w:id="53"/>
      <w:r>
        <w:rPr>
          <w:rFonts w:ascii="Arial" w:eastAsia="Arial" w:hAnsi="Arial" w:cs="Arial"/>
        </w:rPr>
        <w:t xml:space="preserve">, </w:t>
      </w:r>
      <w:bookmarkStart w:id="54" w:name="_CROSS_REFERENCE__fb6fef98_8bdc_485a_aa2"/>
      <w:r>
        <w:rPr>
          <w:rFonts w:ascii="Arial" w:eastAsia="Arial" w:hAnsi="Arial" w:cs="Arial"/>
        </w:rPr>
        <w:t>4‑B</w:t>
      </w:r>
      <w:bookmarkEnd w:id="54"/>
      <w:r>
        <w:rPr>
          <w:rFonts w:ascii="Arial" w:eastAsia="Arial" w:hAnsi="Arial" w:cs="Arial"/>
        </w:rPr>
        <w:t xml:space="preserve"> and </w:t>
      </w:r>
      <w:bookmarkStart w:id="55" w:name="_CROSS_REFERENCE__18f93be9_5908_425b_880"/>
      <w:r>
        <w:rPr>
          <w:rFonts w:ascii="Arial" w:eastAsia="Arial" w:hAnsi="Arial" w:cs="Arial"/>
        </w:rPr>
        <w:t>4‑C</w:t>
      </w:r>
      <w:bookmarkEnd w:id="55"/>
      <w:r>
        <w:rPr>
          <w:rFonts w:ascii="Arial" w:eastAsia="Arial" w:hAnsi="Arial" w:cs="Arial"/>
        </w:rPr>
        <w:t xml:space="preserve"> and </w:t>
      </w:r>
      <w:bookmarkStart w:id="56" w:name="_CROSS_REFERENCE__5810f315_0371_48e6_bba"/>
      <w:r>
        <w:rPr>
          <w:rFonts w:ascii="Arial" w:eastAsia="Arial" w:hAnsi="Arial" w:cs="Arial"/>
        </w:rPr>
        <w:t>section 4353‑A</w:t>
      </w:r>
      <w:bookmarkEnd w:id="56"/>
      <w:r>
        <w:rPr>
          <w:rFonts w:ascii="Arial" w:eastAsia="Arial" w:hAnsi="Arial" w:cs="Arial"/>
        </w:rPr>
        <w:t xml:space="preserve">, </w:t>
      </w:r>
      <w:bookmarkStart w:id="57" w:name="_LINE__31_5ee8bb05_4a49_464a_80ab_c60611"/>
      <w:bookmarkEnd w:id="50"/>
      <w:r>
        <w:rPr>
          <w:rFonts w:ascii="Arial" w:eastAsia="Arial" w:hAnsi="Arial" w:cs="Arial"/>
        </w:rPr>
        <w:t>the board may grant a variance only when strict application of the ordinance to the</w:t>
      </w:r>
      <w:bookmarkStart w:id="58" w:name="_PROCESSED_CHANGE__2dd0e747_affe_4e5a_91"/>
      <w:r>
        <w:rPr>
          <w:rFonts w:ascii="Arial" w:eastAsia="Arial" w:hAnsi="Arial" w:cs="Arial"/>
        </w:rPr>
        <w:t xml:space="preserve"> </w:t>
      </w:r>
      <w:bookmarkStart w:id="59" w:name="_LINE__32_c92bd211_ba0c_4b73_91ea_d7f956"/>
      <w:bookmarkEnd w:id="57"/>
      <w:bookmarkEnd w:id="58"/>
      <w:r>
        <w:rPr>
          <w:rFonts w:ascii="Arial" w:eastAsia="Arial" w:hAnsi="Arial" w:cs="Arial"/>
        </w:rPr>
        <w:t xml:space="preserve">petitioner and the petitioner's property would cause undue hardship.  The term "undue </w:t>
      </w:r>
      <w:bookmarkStart w:id="60" w:name="_LINE__33_52eb93cb_9f6c_4123_bc65_47043f"/>
      <w:bookmarkEnd w:id="59"/>
      <w:r>
        <w:rPr>
          <w:rFonts w:ascii="Arial" w:eastAsia="Arial" w:hAnsi="Arial" w:cs="Arial"/>
        </w:rPr>
        <w:t>hardship" as used in this subsection means:</w:t>
      </w:r>
      <w:bookmarkEnd w:id="52"/>
      <w:bookmarkEnd w:id="60"/>
    </w:p>
    <w:p w:rsidR="007D301E" w:rsidP="007D301E">
      <w:pPr>
        <w:ind w:left="720"/>
        <w:rPr>
          <w:rFonts w:ascii="Arial" w:eastAsia="Arial" w:hAnsi="Arial" w:cs="Arial"/>
        </w:rPr>
      </w:pPr>
      <w:bookmarkStart w:id="61" w:name="_STATUTE_NUMBER__967acce9_4fbb_4f0c_9c9d"/>
      <w:bookmarkStart w:id="62" w:name="_STATUTE_P__8c4434ef_5ea3_4625_990d_6e68"/>
      <w:bookmarkStart w:id="63" w:name="_PAR__11_71ef54b8_27b0_4191_bcf5_ba88768"/>
      <w:bookmarkStart w:id="64" w:name="_LINE__34_4faaee68_f76b_4e25_a262_a2f067"/>
      <w:bookmarkEnd w:id="49"/>
      <w:r>
        <w:rPr>
          <w:rFonts w:ascii="Arial" w:eastAsia="Arial" w:hAnsi="Arial" w:cs="Arial"/>
        </w:rPr>
        <w:t>A</w:t>
      </w:r>
      <w:bookmarkEnd w:id="61"/>
      <w:r>
        <w:rPr>
          <w:rFonts w:ascii="Arial" w:eastAsia="Arial" w:hAnsi="Arial" w:cs="Arial"/>
        </w:rPr>
        <w:t>.</w:t>
      </w:r>
      <w:bookmarkStart w:id="65" w:name="_PROCESSED_CHANGE__32a3fba2_4eaa_4157_81"/>
      <w:r>
        <w:rPr>
          <w:rFonts w:ascii="Arial" w:eastAsia="Arial" w:hAnsi="Arial" w:cs="Arial"/>
        </w:rPr>
        <w:t xml:space="preserve">  </w:t>
      </w:r>
      <w:bookmarkStart w:id="66" w:name="_STATUTE_CONTENT__14f5202c_ad6f_4b9f_87d"/>
      <w:r>
        <w:rPr>
          <w:rFonts w:ascii="Arial" w:eastAsia="Arial" w:hAnsi="Arial" w:cs="Arial"/>
          <w:strike/>
        </w:rPr>
        <w:t>The</w:t>
      </w:r>
      <w:bookmarkStart w:id="67" w:name="_PROCESSED_CHANGE__236fe7f1_186e_4698_8c"/>
      <w:bookmarkEnd w:id="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subsection 4-D,</w:t>
      </w:r>
      <w:r>
        <w:rPr>
          <w:rFonts w:ascii="Arial" w:eastAsia="Arial" w:hAnsi="Arial" w:cs="Arial"/>
          <w:u w:val="single"/>
        </w:rPr>
        <w:t xml:space="preserve"> the</w:t>
      </w:r>
      <w:bookmarkEnd w:id="67"/>
      <w:r>
        <w:rPr>
          <w:rFonts w:ascii="Arial" w:eastAsia="Arial" w:hAnsi="Arial" w:cs="Arial"/>
        </w:rPr>
        <w:t xml:space="preserve"> land in question</w:t>
      </w:r>
      <w:bookmarkStart w:id="68" w:name="_PROCESSED_CHANGE__d87b3731_3650_4882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can not</w:t>
      </w:r>
      <w:bookmarkStart w:id="69" w:name="_PROCESSED_CHANGE__98c88942_924d_43a2_b7"/>
      <w:bookmarkEnd w:id="6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cannot</w:t>
      </w:r>
      <w:bookmarkEnd w:id="69"/>
      <w:r>
        <w:rPr>
          <w:rFonts w:ascii="Arial" w:eastAsia="Arial" w:hAnsi="Arial" w:cs="Arial"/>
        </w:rPr>
        <w:t xml:space="preserve"> yield </w:t>
      </w:r>
      <w:bookmarkStart w:id="70" w:name="_LINE__35_5c3bf3f0_3b84_4b01_b80b_a51835"/>
      <w:bookmarkEnd w:id="64"/>
      <w:r>
        <w:rPr>
          <w:rFonts w:ascii="Arial" w:eastAsia="Arial" w:hAnsi="Arial" w:cs="Arial"/>
        </w:rPr>
        <w:t>a reasonable return unless a variance is granted;</w:t>
      </w:r>
      <w:bookmarkEnd w:id="66"/>
      <w:bookmarkEnd w:id="70"/>
    </w:p>
    <w:p w:rsidR="007D301E" w:rsidP="007D301E">
      <w:pPr>
        <w:ind w:left="720"/>
        <w:rPr>
          <w:rFonts w:ascii="Arial" w:eastAsia="Arial" w:hAnsi="Arial" w:cs="Arial"/>
        </w:rPr>
      </w:pPr>
      <w:bookmarkStart w:id="71" w:name="_STATUTE_NUMBER__b6824767_f1a3_4635_8496"/>
      <w:bookmarkStart w:id="72" w:name="_STATUTE_P__963d38c1_245b_4a47_a028_75c8"/>
      <w:bookmarkStart w:id="73" w:name="_PAR__12_ade7e11b_900b_4230_b804_1be35e1"/>
      <w:bookmarkStart w:id="74" w:name="_LINE__36_f4540e7e_9094_4786_8e54_5254da"/>
      <w:bookmarkEnd w:id="62"/>
      <w:bookmarkEnd w:id="63"/>
      <w:r>
        <w:rPr>
          <w:rFonts w:ascii="Arial" w:eastAsia="Arial" w:hAnsi="Arial" w:cs="Arial"/>
        </w:rPr>
        <w:t>B</w:t>
      </w:r>
      <w:bookmarkEnd w:id="71"/>
      <w:r>
        <w:rPr>
          <w:rFonts w:ascii="Arial" w:eastAsia="Arial" w:hAnsi="Arial" w:cs="Arial"/>
        </w:rPr>
        <w:t xml:space="preserve">.  </w:t>
      </w:r>
      <w:bookmarkStart w:id="75" w:name="_STATUTE_CONTENT__5e5fc607_ba87_45fb_a10"/>
      <w:r>
        <w:rPr>
          <w:rFonts w:ascii="Arial" w:eastAsia="Arial" w:hAnsi="Arial" w:cs="Arial"/>
        </w:rPr>
        <w:t xml:space="preserve">The need for a variance is due to the unique circumstances of the property and not </w:t>
      </w:r>
      <w:bookmarkStart w:id="76" w:name="_LINE__37_1746e87b_1f79_4dd8_b4b0_a81a4c"/>
      <w:bookmarkEnd w:id="74"/>
      <w:r>
        <w:rPr>
          <w:rFonts w:ascii="Arial" w:eastAsia="Arial" w:hAnsi="Arial" w:cs="Arial"/>
        </w:rPr>
        <w:t>to the general conditions in the neighborhood;</w:t>
      </w:r>
      <w:bookmarkEnd w:id="75"/>
      <w:bookmarkEnd w:id="76"/>
    </w:p>
    <w:p w:rsidR="007D301E" w:rsidP="007D301E">
      <w:pPr>
        <w:ind w:left="720"/>
        <w:rPr>
          <w:rFonts w:ascii="Arial" w:eastAsia="Arial" w:hAnsi="Arial" w:cs="Arial"/>
        </w:rPr>
      </w:pPr>
      <w:bookmarkStart w:id="77" w:name="_STATUTE_NUMBER__d6a253cf_a765_407d_97a6"/>
      <w:bookmarkStart w:id="78" w:name="_STATUTE_P__4b4cc8f1_427b_4698_80c3_936c"/>
      <w:bookmarkStart w:id="79" w:name="_PAR__13_a629cefc_7769_4ce0_9ba4_dc4813e"/>
      <w:bookmarkStart w:id="80" w:name="_LINE__38_db208f4f_071a_421f_8b98_94a610"/>
      <w:bookmarkEnd w:id="72"/>
      <w:bookmarkEnd w:id="73"/>
      <w:r>
        <w:rPr>
          <w:rFonts w:ascii="Arial" w:eastAsia="Arial" w:hAnsi="Arial" w:cs="Arial"/>
        </w:rPr>
        <w:t>C</w:t>
      </w:r>
      <w:bookmarkEnd w:id="77"/>
      <w:r>
        <w:rPr>
          <w:rFonts w:ascii="Arial" w:eastAsia="Arial" w:hAnsi="Arial" w:cs="Arial"/>
        </w:rPr>
        <w:t xml:space="preserve">.  </w:t>
      </w:r>
      <w:bookmarkStart w:id="81" w:name="_STATUTE_CONTENT__08b4d8a5_96f2_46f8_a89"/>
      <w:r>
        <w:rPr>
          <w:rFonts w:ascii="Arial" w:eastAsia="Arial" w:hAnsi="Arial" w:cs="Arial"/>
        </w:rPr>
        <w:t>The granting of a variance will not alter the essential character of the locality; and</w:t>
      </w:r>
      <w:bookmarkEnd w:id="80"/>
      <w:bookmarkEnd w:id="81"/>
    </w:p>
    <w:p w:rsidR="007D301E" w:rsidP="007D301E">
      <w:pPr>
        <w:ind w:left="720"/>
        <w:rPr>
          <w:rFonts w:ascii="Arial" w:eastAsia="Arial" w:hAnsi="Arial" w:cs="Arial"/>
        </w:rPr>
      </w:pPr>
      <w:bookmarkStart w:id="82" w:name="_STATUTE_NUMBER__29866050_0a33_488b_8cd8"/>
      <w:bookmarkStart w:id="83" w:name="_STATUTE_P__f5d17456_871e_4162_bc6f_3def"/>
      <w:bookmarkStart w:id="84" w:name="_PAR__14_48f40743_91f2_4067_a450_862efca"/>
      <w:bookmarkStart w:id="85" w:name="_LINE__39_0fda9e5c_0f14_4617_8d6e_84e585"/>
      <w:bookmarkEnd w:id="78"/>
      <w:bookmarkEnd w:id="79"/>
      <w:r>
        <w:rPr>
          <w:rFonts w:ascii="Arial" w:eastAsia="Arial" w:hAnsi="Arial" w:cs="Arial"/>
        </w:rPr>
        <w:t>D</w:t>
      </w:r>
      <w:bookmarkEnd w:id="82"/>
      <w:r>
        <w:rPr>
          <w:rFonts w:ascii="Arial" w:eastAsia="Arial" w:hAnsi="Arial" w:cs="Arial"/>
        </w:rPr>
        <w:t xml:space="preserve">.  </w:t>
      </w:r>
      <w:bookmarkStart w:id="86" w:name="_STATUTE_CONTENT__6791aaf7_a1aa_4ee1_a03"/>
      <w:r>
        <w:rPr>
          <w:rFonts w:ascii="Arial" w:eastAsia="Arial" w:hAnsi="Arial" w:cs="Arial"/>
        </w:rPr>
        <w:t>The hardship is not the result of action taken by the</w:t>
      </w:r>
      <w:bookmarkStart w:id="87" w:name="_PROCESSED_CHANGE__5943df53_b1a3_4012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applicant</w:t>
      </w:r>
      <w:bookmarkStart w:id="88" w:name="_PROCESSED_CHANGE__a48b8920_e1ad_4547_bf"/>
      <w:bookmarkEnd w:id="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petitioner</w:t>
      </w:r>
      <w:bookmarkEnd w:id="88"/>
      <w:r>
        <w:rPr>
          <w:rFonts w:ascii="Arial" w:eastAsia="Arial" w:hAnsi="Arial" w:cs="Arial"/>
        </w:rPr>
        <w:t xml:space="preserve"> or a prior </w:t>
      </w:r>
      <w:bookmarkStart w:id="89" w:name="_LINE__40_a89aca9c_a0ad_4faa_be95_a0389b"/>
      <w:bookmarkEnd w:id="85"/>
      <w:r>
        <w:rPr>
          <w:rFonts w:ascii="Arial" w:eastAsia="Arial" w:hAnsi="Arial" w:cs="Arial"/>
        </w:rPr>
        <w:t>owner.</w:t>
      </w:r>
      <w:bookmarkEnd w:id="86"/>
      <w:bookmarkEnd w:id="89"/>
    </w:p>
    <w:p w:rsidR="007D301E" w:rsidP="007D301E">
      <w:pPr>
        <w:ind w:left="360"/>
        <w:rPr>
          <w:rFonts w:ascii="Arial" w:eastAsia="Arial" w:hAnsi="Arial" w:cs="Arial"/>
        </w:rPr>
      </w:pPr>
      <w:bookmarkStart w:id="90" w:name="_STATUTE_CONTENT__0c1a5118_150f_4c52_9d4"/>
      <w:bookmarkStart w:id="91" w:name="_STATUTE_P__a98e7888_459e_4c8c_90bb_cdd2"/>
      <w:bookmarkStart w:id="92" w:name="_PAGE__2_986566fd_5b6f_4ccb_aefa_dae4949"/>
      <w:bookmarkStart w:id="93" w:name="_PAR__1_cabe6b9e_117d_460a_8715_61056a66"/>
      <w:bookmarkStart w:id="94" w:name="_LINE__1_6b98bbc7_657b_48d1_be07_e5de5fb"/>
      <w:bookmarkEnd w:id="3"/>
      <w:bookmarkEnd w:id="83"/>
      <w:bookmarkEnd w:id="84"/>
      <w:r>
        <w:rPr>
          <w:rFonts w:ascii="Arial" w:eastAsia="Arial" w:hAnsi="Arial" w:cs="Arial"/>
        </w:rPr>
        <w:t xml:space="preserve">Under its home rule authority, a municipality may, in a zoning ordinance, adopt additional </w:t>
      </w:r>
      <w:bookmarkStart w:id="95" w:name="_LINE__2_3bb7f715_00d7_4c72_a221_441ed01"/>
      <w:bookmarkEnd w:id="94"/>
      <w:r>
        <w:rPr>
          <w:rFonts w:ascii="Arial" w:eastAsia="Arial" w:hAnsi="Arial" w:cs="Arial"/>
        </w:rPr>
        <w:t xml:space="preserve">limitations on the granting of a variance, including, but not limited to, a provision that a </w:t>
      </w:r>
      <w:bookmarkStart w:id="96" w:name="_LINE__3_3a671af2_cd54_4e7e_b2aa_833393c"/>
      <w:bookmarkEnd w:id="95"/>
      <w:r>
        <w:rPr>
          <w:rFonts w:ascii="Arial" w:eastAsia="Arial" w:hAnsi="Arial" w:cs="Arial"/>
        </w:rPr>
        <w:t>variance may be granted only for a use permitted in a particular zone.</w:t>
      </w:r>
      <w:bookmarkEnd w:id="90"/>
      <w:bookmarkEnd w:id="96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97" w:name="_BILL_SECTION_HEADER__dceb7ed9_3c4e_4f34"/>
      <w:bookmarkStart w:id="98" w:name="_BILL_SECTION__1db30d1c_f9d7_4a8d_a5db_2"/>
      <w:bookmarkStart w:id="99" w:name="_PAR__2_7411878a_a866_45c1_ad69_fe04bdcc"/>
      <w:bookmarkStart w:id="100" w:name="_LINE__4_9c2cd9f1_c549_4d7a_a5e4_7c961ef"/>
      <w:bookmarkEnd w:id="41"/>
      <w:bookmarkEnd w:id="48"/>
      <w:bookmarkEnd w:id="91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9c3f802d_15b4_4827"/>
      <w:r>
        <w:rPr>
          <w:rFonts w:ascii="Arial" w:eastAsia="Arial" w:hAnsi="Arial" w:cs="Arial"/>
          <w:b/>
          <w:sz w:val="24"/>
        </w:rPr>
        <w:t>2</w:t>
      </w:r>
      <w:bookmarkEnd w:id="101"/>
      <w:r>
        <w:rPr>
          <w:rFonts w:ascii="Arial" w:eastAsia="Arial" w:hAnsi="Arial" w:cs="Arial"/>
          <w:b/>
          <w:sz w:val="24"/>
        </w:rPr>
        <w:t>.  30-A MRSA §4353, sub-§4-D</w:t>
      </w:r>
      <w:r>
        <w:rPr>
          <w:rFonts w:ascii="Arial" w:eastAsia="Arial" w:hAnsi="Arial" w:cs="Arial"/>
        </w:rPr>
        <w:t xml:space="preserve"> is enacted to read:</w:t>
      </w:r>
      <w:bookmarkEnd w:id="100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102" w:name="_STATUTE_NUMBER__b6a77418_ec82_4b27_8d8b"/>
      <w:bookmarkStart w:id="103" w:name="_STATUTE_SS__714ff11e_0ab5_4bbf_bd69_be7"/>
      <w:bookmarkStart w:id="104" w:name="_PAR__3_7856dd34_2173_4894_bd39_84338034"/>
      <w:bookmarkStart w:id="105" w:name="_LINE__5_8389dda8_9a3a_41cb_b724_551940c"/>
      <w:bookmarkStart w:id="106" w:name="_PROCESSED_CHANGE__97c6d5fd_8117_4ef7_94"/>
      <w:bookmarkEnd w:id="97"/>
      <w:bookmarkEnd w:id="99"/>
      <w:r>
        <w:rPr>
          <w:rFonts w:ascii="Arial" w:eastAsia="Arial" w:hAnsi="Arial" w:cs="Arial"/>
          <w:b/>
          <w:u w:val="single"/>
        </w:rPr>
        <w:t>4-D</w:t>
      </w:r>
      <w:bookmarkEnd w:id="102"/>
      <w:r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08371f6d_d3b3_4a63_a4"/>
      <w:r>
        <w:rPr>
          <w:rFonts w:ascii="Arial" w:eastAsia="Arial" w:hAnsi="Arial" w:cs="Arial"/>
          <w:b/>
          <w:u w:val="single"/>
        </w:rPr>
        <w:t xml:space="preserve">Floodplain reasonable return </w:t>
      </w:r>
      <w:r>
        <w:rPr>
          <w:rFonts w:ascii="Arial" w:eastAsia="Arial" w:hAnsi="Arial" w:cs="Arial"/>
          <w:b/>
          <w:u w:val="single"/>
        </w:rPr>
        <w:t>variance</w:t>
      </w:r>
      <w:r>
        <w:rPr>
          <w:rFonts w:ascii="Arial" w:eastAsia="Arial" w:hAnsi="Arial" w:cs="Arial"/>
          <w:b/>
          <w:u w:val="single"/>
        </w:rPr>
        <w:t xml:space="preserve"> for functionally dependent use. </w:t>
      </w:r>
      <w:r>
        <w:rPr>
          <w:rFonts w:ascii="Arial" w:eastAsia="Arial" w:hAnsi="Arial" w:cs="Arial"/>
          <w:u w:val="single"/>
        </w:rPr>
        <w:t xml:space="preserve"> </w:t>
      </w:r>
      <w:bookmarkStart w:id="108" w:name="_STATUTE_CONTENT__a6be28ce_93ca_40ae_b04"/>
      <w:bookmarkEnd w:id="107"/>
      <w:r>
        <w:rPr>
          <w:rFonts w:ascii="Arial" w:eastAsia="Arial" w:hAnsi="Arial" w:cs="Arial"/>
          <w:u w:val="single"/>
        </w:rPr>
        <w:t xml:space="preserve">The </w:t>
      </w:r>
      <w:bookmarkStart w:id="109" w:name="_LINE__6_d7533439_2a60_4cab_8241_d05cf86"/>
      <w:bookmarkEnd w:id="105"/>
      <w:r>
        <w:rPr>
          <w:rFonts w:ascii="Arial" w:eastAsia="Arial" w:hAnsi="Arial" w:cs="Arial"/>
          <w:u w:val="single"/>
        </w:rPr>
        <w:t>board may grant</w:t>
      </w:r>
      <w:r>
        <w:rPr>
          <w:rFonts w:ascii="Arial" w:eastAsia="Arial" w:hAnsi="Arial" w:cs="Arial"/>
          <w:u w:val="single"/>
        </w:rPr>
        <w:t xml:space="preserve"> a variance from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prohibition on construction seaward of mean high tide </w:t>
      </w:r>
      <w:bookmarkStart w:id="110" w:name="_LINE__7_9663c3dc_cc06_4883_bd52_e3ebf40"/>
      <w:bookmarkEnd w:id="109"/>
      <w:r>
        <w:rPr>
          <w:rFonts w:ascii="Arial" w:eastAsia="Arial" w:hAnsi="Arial" w:cs="Arial"/>
          <w:u w:val="single"/>
        </w:rPr>
        <w:t xml:space="preserve">or requirement to elevate structures above the base flood elevation when placed upon a </w:t>
      </w:r>
      <w:bookmarkStart w:id="111" w:name="_LINE__8_1777b774_2b1b_4777_86b7_73f5aea"/>
      <w:bookmarkEnd w:id="110"/>
      <w:r>
        <w:rPr>
          <w:rFonts w:ascii="Arial" w:eastAsia="Arial" w:hAnsi="Arial" w:cs="Arial"/>
          <w:u w:val="single"/>
        </w:rPr>
        <w:t xml:space="preserve">dock, pier or wharf as prescribed in a municipal floodplain management ordinance that is </w:t>
      </w:r>
      <w:bookmarkStart w:id="112" w:name="_LINE__9_f8b6be59_c8ea_4fa9_b83e_38bc615"/>
      <w:bookmarkEnd w:id="111"/>
      <w:r>
        <w:rPr>
          <w:rFonts w:ascii="Arial" w:eastAsia="Arial" w:hAnsi="Arial" w:cs="Arial"/>
          <w:u w:val="single"/>
        </w:rPr>
        <w:t>filed with the municipality's board of appeals if:</w:t>
      </w:r>
      <w:bookmarkEnd w:id="112"/>
    </w:p>
    <w:p w:rsidR="007D301E" w:rsidP="007D301E">
      <w:pPr>
        <w:ind w:left="720"/>
        <w:rPr>
          <w:rFonts w:ascii="Arial" w:eastAsia="Arial" w:hAnsi="Arial" w:cs="Arial"/>
        </w:rPr>
      </w:pPr>
      <w:bookmarkStart w:id="113" w:name="_STATUTE_NUMBER__5e2916ae_b86c_49e9_8416"/>
      <w:bookmarkStart w:id="114" w:name="_STATUTE_P__0ca89581_2839_433a_9fe7_3158"/>
      <w:bookmarkStart w:id="115" w:name="_PAR__4_35ae3953_2920_46c4_a82a_23d755a6"/>
      <w:bookmarkStart w:id="116" w:name="_LINE__10_f4880798_6256_4a21_818b_f39f01"/>
      <w:bookmarkEnd w:id="104"/>
      <w:bookmarkEnd w:id="108"/>
      <w:r>
        <w:rPr>
          <w:rFonts w:ascii="Arial" w:eastAsia="Arial" w:hAnsi="Arial" w:cs="Arial"/>
          <w:u w:val="single"/>
        </w:rPr>
        <w:t>A</w:t>
      </w:r>
      <w:bookmarkEnd w:id="113"/>
      <w:r>
        <w:rPr>
          <w:rFonts w:ascii="Arial" w:eastAsia="Arial" w:hAnsi="Arial" w:cs="Arial"/>
          <w:u w:val="single"/>
        </w:rPr>
        <w:t xml:space="preserve">. </w:t>
      </w:r>
      <w:bookmarkStart w:id="117" w:name="_STATUTE_CONTENT__afc58f37_51f0_44d2_bf3"/>
      <w:r>
        <w:rPr>
          <w:rFonts w:ascii="Arial" w:eastAsia="Arial" w:hAnsi="Arial" w:cs="Arial"/>
          <w:u w:val="single"/>
        </w:rPr>
        <w:t xml:space="preserve">The petitioner demonstrates to the board that the petitioner suffered substantial </w:t>
      </w:r>
      <w:bookmarkStart w:id="118" w:name="_LINE__11_780a0479_6e43_4075_bea5_1c2e00"/>
      <w:bookmarkEnd w:id="116"/>
      <w:r>
        <w:rPr>
          <w:rFonts w:ascii="Arial" w:eastAsia="Arial" w:hAnsi="Arial" w:cs="Arial"/>
          <w:u w:val="single"/>
        </w:rPr>
        <w:t xml:space="preserve">damage, as defined in the municipality's floodplain management ordinance, to a dock, </w:t>
      </w:r>
      <w:bookmarkStart w:id="119" w:name="_LINE__12_4a6599ac_5fee_4db8_a5b6_e09d7b"/>
      <w:bookmarkEnd w:id="118"/>
      <w:r>
        <w:rPr>
          <w:rFonts w:ascii="Arial" w:eastAsia="Arial" w:hAnsi="Arial" w:cs="Arial"/>
          <w:u w:val="single"/>
        </w:rPr>
        <w:t>pier or wharf or a structure placed thereon;</w:t>
      </w:r>
      <w:bookmarkEnd w:id="119"/>
    </w:p>
    <w:p w:rsidR="007D301E" w:rsidP="007D301E">
      <w:pPr>
        <w:ind w:left="720"/>
        <w:rPr>
          <w:rFonts w:ascii="Arial" w:eastAsia="Arial" w:hAnsi="Arial" w:cs="Arial"/>
        </w:rPr>
      </w:pPr>
      <w:bookmarkStart w:id="120" w:name="_STATUTE_NUMBER__ed1aae95_64ee_4c02_ac23"/>
      <w:bookmarkStart w:id="121" w:name="_STATUTE_P__f783aa29_fa43_433d_bb56_230d"/>
      <w:bookmarkStart w:id="122" w:name="_PAR__5_db121fdb_5df9_45d7_8f9c_d3a5dc44"/>
      <w:bookmarkStart w:id="123" w:name="_LINE__13_93a0b86f_8f09_4158_90ff_844a97"/>
      <w:bookmarkEnd w:id="114"/>
      <w:bookmarkEnd w:id="115"/>
      <w:bookmarkEnd w:id="117"/>
      <w:r>
        <w:rPr>
          <w:rFonts w:ascii="Arial" w:eastAsia="Arial" w:hAnsi="Arial" w:cs="Arial"/>
          <w:u w:val="single"/>
        </w:rPr>
        <w:t>B</w:t>
      </w:r>
      <w:bookmarkEnd w:id="120"/>
      <w:r>
        <w:rPr>
          <w:rFonts w:ascii="Arial" w:eastAsia="Arial" w:hAnsi="Arial" w:cs="Arial"/>
          <w:u w:val="single"/>
        </w:rPr>
        <w:t xml:space="preserve">. </w:t>
      </w:r>
      <w:bookmarkStart w:id="124" w:name="_STATUTE_CONTENT__7186bbc4_a066_4a18_b4e"/>
      <w:r>
        <w:rPr>
          <w:rFonts w:ascii="Arial" w:eastAsia="Arial" w:hAnsi="Arial" w:cs="Arial"/>
          <w:u w:val="single"/>
        </w:rPr>
        <w:t xml:space="preserve">The damaged dock, pier or wharf or structure placed thereon identified pursuant to </w:t>
      </w:r>
      <w:bookmarkStart w:id="125" w:name="_LINE__14_726fbb40_4898_415b_a528_22b0db"/>
      <w:bookmarkEnd w:id="123"/>
      <w:r>
        <w:rPr>
          <w:rFonts w:ascii="Arial" w:eastAsia="Arial" w:hAnsi="Arial" w:cs="Arial"/>
          <w:u w:val="single"/>
        </w:rPr>
        <w:t xml:space="preserve">paragraph A is proposed to be reconstructed or replaced and be permitted for a </w:t>
      </w:r>
      <w:bookmarkStart w:id="126" w:name="_LINE__15_575c0e20_9a3b_4032_9d4b_810d01"/>
      <w:bookmarkEnd w:id="125"/>
      <w:r>
        <w:rPr>
          <w:rFonts w:ascii="Arial" w:eastAsia="Arial" w:hAnsi="Arial" w:cs="Arial"/>
          <w:u w:val="single"/>
        </w:rPr>
        <w:t xml:space="preserve">functionally dependent use as defined in </w:t>
      </w:r>
      <w:r>
        <w:rPr>
          <w:rFonts w:ascii="Arial" w:eastAsia="Arial" w:hAnsi="Arial" w:cs="Arial"/>
          <w:u w:val="single"/>
        </w:rPr>
        <w:t>44 Code of Federal Regulations, Section 59.1</w:t>
      </w:r>
      <w:r>
        <w:rPr>
          <w:rFonts w:ascii="Arial" w:eastAsia="Arial" w:hAnsi="Arial" w:cs="Arial"/>
          <w:u w:val="single"/>
        </w:rPr>
        <w:t xml:space="preserve">; </w:t>
      </w:r>
      <w:bookmarkStart w:id="127" w:name="_LINE__16_c7e85737_fc1b_43c2_9210_2c50c2"/>
      <w:bookmarkEnd w:id="126"/>
      <w:r>
        <w:rPr>
          <w:rFonts w:ascii="Arial" w:eastAsia="Arial" w:hAnsi="Arial" w:cs="Arial"/>
          <w:u w:val="single"/>
        </w:rPr>
        <w:t>and</w:t>
      </w:r>
      <w:bookmarkEnd w:id="127"/>
    </w:p>
    <w:p w:rsidR="007D301E" w:rsidP="007D301E">
      <w:pPr>
        <w:ind w:left="720"/>
        <w:rPr>
          <w:rFonts w:ascii="Arial" w:eastAsia="Arial" w:hAnsi="Arial" w:cs="Arial"/>
        </w:rPr>
      </w:pPr>
      <w:bookmarkStart w:id="128" w:name="_STATUTE_NUMBER__9c003950_2dd0_4166_ab34"/>
      <w:bookmarkStart w:id="129" w:name="_STATUTE_P__110c06ce_037f_4efc_ad02_3438"/>
      <w:bookmarkStart w:id="130" w:name="_PAR__6_9387a2fe_6c66_4f86_8fec_f1bef8b4"/>
      <w:bookmarkStart w:id="131" w:name="_LINE__17_ceec5845_885c_47f2_8d2e_c71f96"/>
      <w:bookmarkEnd w:id="121"/>
      <w:bookmarkEnd w:id="122"/>
      <w:bookmarkEnd w:id="124"/>
      <w:r>
        <w:rPr>
          <w:rFonts w:ascii="Arial" w:eastAsia="Arial" w:hAnsi="Arial" w:cs="Arial"/>
          <w:u w:val="single"/>
        </w:rPr>
        <w:t>C</w:t>
      </w:r>
      <w:bookmarkEnd w:id="128"/>
      <w:r>
        <w:rPr>
          <w:rFonts w:ascii="Arial" w:eastAsia="Arial" w:hAnsi="Arial" w:cs="Arial"/>
          <w:u w:val="single"/>
        </w:rPr>
        <w:t xml:space="preserve">. </w:t>
      </w:r>
      <w:bookmarkStart w:id="132" w:name="_STATUTE_CONTENT__dd2d1dc2_595f_4911_90b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dock, pier or wharf or structure placed thereon</w:t>
      </w:r>
      <w:r>
        <w:rPr>
          <w:rFonts w:ascii="Arial" w:eastAsia="Arial" w:hAnsi="Arial" w:cs="Arial"/>
          <w:u w:val="single"/>
        </w:rPr>
        <w:t xml:space="preserve"> under paragraph B is proposed </w:t>
      </w:r>
      <w:bookmarkStart w:id="133" w:name="_LINE__18_1d2cb2ac_c3fb_4d53_bcbe_db8897"/>
      <w:bookmarkEnd w:id="131"/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be elevated or otherwise protected from flood damages to the extent practicable.</w:t>
      </w:r>
      <w:bookmarkEnd w:id="133"/>
    </w:p>
    <w:p w:rsidR="007D301E" w:rsidP="007D301E">
      <w:pPr>
        <w:ind w:left="360"/>
        <w:rPr>
          <w:rFonts w:ascii="Arial" w:eastAsia="Arial" w:hAnsi="Arial" w:cs="Arial"/>
        </w:rPr>
      </w:pPr>
      <w:bookmarkStart w:id="134" w:name="_STATUTE_CONTENT__f80c3dc1_00f4_4d35_a80"/>
      <w:bookmarkStart w:id="135" w:name="_STATUTE_P__9c7b897f_3cc7_4a4e_81c8_354a"/>
      <w:bookmarkStart w:id="136" w:name="_PAR__7_3de241f7_a804_4510_a00a_230ea860"/>
      <w:bookmarkStart w:id="137" w:name="_LINE__19_c4a1acbc_8376_4834_ab06_1c91a5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 xml:space="preserve">A variance granted pursuant to this subsection must be the minimum variance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the </w:t>
      </w:r>
      <w:bookmarkStart w:id="138" w:name="_LINE__20_e7592c5c_08a1_43d1_ae8e_8e8000"/>
      <w:bookmarkEnd w:id="137"/>
      <w:r>
        <w:rPr>
          <w:rFonts w:ascii="Arial" w:eastAsia="Arial" w:hAnsi="Arial" w:cs="Arial"/>
          <w:u w:val="single"/>
        </w:rPr>
        <w:t xml:space="preserve">municipal floodplain management ordinance necessary to afford relief for the functionally </w:t>
      </w:r>
      <w:bookmarkStart w:id="139" w:name="_LINE__21_cddbf03b_5b10_49d8_9198_f05dee"/>
      <w:bookmarkEnd w:id="138"/>
      <w:r>
        <w:rPr>
          <w:rFonts w:ascii="Arial" w:eastAsia="Arial" w:hAnsi="Arial" w:cs="Arial"/>
          <w:u w:val="single"/>
        </w:rPr>
        <w:t>dependent use.</w:t>
      </w:r>
      <w:bookmarkEnd w:id="139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140" w:name="_BILL_SECTION_HEADER__b879d283_ed71_4998"/>
      <w:bookmarkStart w:id="141" w:name="_BILL_SECTION__cb4e644d_87ca_4d36_9410_9"/>
      <w:bookmarkStart w:id="142" w:name="_PAR__8_95872938_d5a2_496b_a53d_e9bf4be4"/>
      <w:bookmarkStart w:id="143" w:name="_LINE__22_ed3b5763_6650_46bb_baf8_931ce3"/>
      <w:bookmarkEnd w:id="98"/>
      <w:bookmarkEnd w:id="103"/>
      <w:bookmarkEnd w:id="106"/>
      <w:bookmarkEnd w:id="134"/>
      <w:bookmarkEnd w:id="135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44" w:name="_BILL_SECTION_NUMBER__631205d7_6141_40d9"/>
      <w:r>
        <w:rPr>
          <w:rFonts w:ascii="Arial" w:eastAsia="Arial" w:hAnsi="Arial" w:cs="Arial"/>
          <w:b/>
          <w:sz w:val="24"/>
        </w:rPr>
        <w:t>3</w:t>
      </w:r>
      <w:bookmarkEnd w:id="144"/>
      <w:r>
        <w:rPr>
          <w:rFonts w:ascii="Arial" w:eastAsia="Arial" w:hAnsi="Arial" w:cs="Arial"/>
          <w:b/>
          <w:sz w:val="24"/>
        </w:rPr>
        <w:t>.  30-A MRSA §4364-A, sub-§5, ¶C,</w:t>
      </w:r>
      <w:r>
        <w:rPr>
          <w:rFonts w:ascii="Arial" w:eastAsia="Arial" w:hAnsi="Arial" w:cs="Arial"/>
        </w:rPr>
        <w:t xml:space="preserve"> as enacted by PL 2021, c. 672, §5, is </w:t>
      </w:r>
      <w:bookmarkStart w:id="145" w:name="_LINE__23_faefe752_2db4_432b_ac13_657f8c"/>
      <w:bookmarkEnd w:id="143"/>
      <w:r>
        <w:rPr>
          <w:rFonts w:ascii="Arial" w:eastAsia="Arial" w:hAnsi="Arial" w:cs="Arial"/>
        </w:rPr>
        <w:t>amended to read:</w:t>
      </w:r>
      <w:bookmarkEnd w:id="145"/>
    </w:p>
    <w:p w:rsidR="007D301E" w:rsidP="007D301E">
      <w:pPr>
        <w:ind w:left="720"/>
        <w:rPr>
          <w:rFonts w:ascii="Arial" w:eastAsia="Arial" w:hAnsi="Arial" w:cs="Arial"/>
        </w:rPr>
      </w:pPr>
      <w:bookmarkStart w:id="146" w:name="_STATUTE_NUMBER__c1119d53_d38e_44b4_83f0"/>
      <w:bookmarkStart w:id="147" w:name="_STATUTE_P__cadb56b3_0c45_412c_a31a_57d6"/>
      <w:bookmarkStart w:id="148" w:name="_PAR__9_711ee9d9_bd9a_4b39_9cdf_e15513e4"/>
      <w:bookmarkStart w:id="149" w:name="_LINE__24_80dd03e7_8f71_419d_9d76_f73be0"/>
      <w:bookmarkEnd w:id="140"/>
      <w:bookmarkEnd w:id="142"/>
      <w:r>
        <w:rPr>
          <w:rFonts w:ascii="Arial" w:eastAsia="Arial" w:hAnsi="Arial" w:cs="Arial"/>
        </w:rPr>
        <w:t>C</w:t>
      </w:r>
      <w:bookmarkEnd w:id="146"/>
      <w:r>
        <w:rPr>
          <w:rFonts w:ascii="Arial" w:eastAsia="Arial" w:hAnsi="Arial" w:cs="Arial"/>
        </w:rPr>
        <w:t xml:space="preserve">.  </w:t>
      </w:r>
      <w:bookmarkStart w:id="150" w:name="_STATUTE_CONTENT__773795a2_f148_4379_ab0"/>
      <w:r>
        <w:rPr>
          <w:rFonts w:ascii="Arial" w:eastAsia="Arial" w:hAnsi="Arial" w:cs="Arial"/>
        </w:rPr>
        <w:t xml:space="preserve">Establish alternative criteria that are less restrictive than the requirements of </w:t>
      </w:r>
      <w:bookmarkStart w:id="151" w:name="_LINE__25_f0786429_a0d7_4ff2_8505_f3bf23"/>
      <w:bookmarkEnd w:id="149"/>
      <w:r>
        <w:rPr>
          <w:rFonts w:ascii="Arial" w:eastAsia="Arial" w:hAnsi="Arial" w:cs="Arial"/>
        </w:rPr>
        <w:t xml:space="preserve">subsection 4 for the approval of a housing structure only in circumstances in which the </w:t>
      </w:r>
      <w:bookmarkStart w:id="152" w:name="_LINE__26_fb168f88_d5ad_4cff_8fa2_d9f4b8"/>
      <w:bookmarkEnd w:id="151"/>
      <w:r>
        <w:rPr>
          <w:rFonts w:ascii="Arial" w:eastAsia="Arial" w:hAnsi="Arial" w:cs="Arial"/>
        </w:rPr>
        <w:t xml:space="preserve">municipality would be able to provide a variance under </w:t>
      </w:r>
      <w:bookmarkStart w:id="153" w:name="_CROSS_REFERENCE__2311e10a_8f6e_4ca0_8b3"/>
      <w:r>
        <w:rPr>
          <w:rFonts w:ascii="Arial" w:eastAsia="Arial" w:hAnsi="Arial" w:cs="Arial"/>
        </w:rPr>
        <w:t>section 4353, subsection 4</w:t>
      </w:r>
      <w:bookmarkEnd w:id="153"/>
      <w:r>
        <w:rPr>
          <w:rFonts w:ascii="Arial" w:eastAsia="Arial" w:hAnsi="Arial" w:cs="Arial"/>
        </w:rPr>
        <w:t xml:space="preserve">, </w:t>
      </w:r>
      <w:bookmarkStart w:id="154" w:name="_CROSS_REFERENCE__4cf5a14c_3749_4297_ac5"/>
      <w:bookmarkStart w:id="155" w:name="_LINE__27_45bc8ef8_1b9e_4a4a_883f_de2584"/>
      <w:bookmarkEnd w:id="152"/>
      <w:r>
        <w:rPr>
          <w:rFonts w:ascii="Arial" w:eastAsia="Arial" w:hAnsi="Arial" w:cs="Arial"/>
        </w:rPr>
        <w:t>4‑A</w:t>
      </w:r>
      <w:bookmarkEnd w:id="154"/>
      <w:r>
        <w:rPr>
          <w:rFonts w:ascii="Arial" w:eastAsia="Arial" w:hAnsi="Arial" w:cs="Arial"/>
        </w:rPr>
        <w:t xml:space="preserve">, </w:t>
      </w:r>
      <w:bookmarkStart w:id="156" w:name="_CROSS_REFERENCE__7162a60c_02a5_49fd_8ff"/>
      <w:r>
        <w:rPr>
          <w:rFonts w:ascii="Arial" w:eastAsia="Arial" w:hAnsi="Arial" w:cs="Arial"/>
        </w:rPr>
        <w:t>4‑B</w:t>
      </w:r>
      <w:bookmarkStart w:id="157" w:name="_PROCESSED_CHANGE__ba94e494_893f_4106_b5"/>
      <w:bookmarkEnd w:id="1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58" w:name="_PROCESSED_CHANGE__73dcf6cf_52ea_4aa1_a1"/>
      <w:bookmarkEnd w:id="157"/>
      <w:r>
        <w:rPr>
          <w:rFonts w:ascii="Arial" w:eastAsia="Arial" w:hAnsi="Arial" w:cs="Arial"/>
          <w:u w:val="single"/>
        </w:rPr>
        <w:t>,</w:t>
      </w:r>
      <w:bookmarkEnd w:id="158"/>
      <w:r>
        <w:rPr>
          <w:rFonts w:ascii="Arial" w:eastAsia="Arial" w:hAnsi="Arial" w:cs="Arial"/>
        </w:rPr>
        <w:t xml:space="preserve"> </w:t>
      </w:r>
      <w:bookmarkStart w:id="159" w:name="_CROSS_REFERENCE__f8059585_8653_4bb8_b90"/>
      <w:r>
        <w:rPr>
          <w:rFonts w:ascii="Arial" w:eastAsia="Arial" w:hAnsi="Arial" w:cs="Arial"/>
        </w:rPr>
        <w:t>4‑C</w:t>
      </w:r>
      <w:bookmarkStart w:id="160" w:name="_PROCESSED_CHANGE__02d5671c_fc9a_41f2_97"/>
      <w:bookmarkEnd w:id="1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4-D</w:t>
      </w:r>
      <w:bookmarkEnd w:id="160"/>
      <w:r>
        <w:rPr>
          <w:rFonts w:ascii="Arial" w:eastAsia="Arial" w:hAnsi="Arial" w:cs="Arial"/>
        </w:rPr>
        <w:t xml:space="preserve">.  </w:t>
      </w:r>
      <w:bookmarkEnd w:id="150"/>
      <w:bookmarkEnd w:id="155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161" w:name="_BILL_SECTION_HEADER__c75476b8_706b_4a67"/>
      <w:bookmarkStart w:id="162" w:name="_BILL_SECTION__0e5c5101_3fea_4f1b_8773_2"/>
      <w:bookmarkStart w:id="163" w:name="_PAR__10_c328b728_6852_4d9f_8012_565d112"/>
      <w:bookmarkStart w:id="164" w:name="_LINE__28_02af0424_3a4a_4a0f_95f5_d2a223"/>
      <w:bookmarkEnd w:id="141"/>
      <w:bookmarkEnd w:id="147"/>
      <w:bookmarkEnd w:id="148"/>
      <w:r>
        <w:rPr>
          <w:rFonts w:ascii="Arial" w:eastAsia="Arial" w:hAnsi="Arial" w:cs="Arial"/>
          <w:b/>
          <w:sz w:val="24"/>
        </w:rPr>
        <w:t xml:space="preserve">Sec. </w:t>
      </w:r>
      <w:bookmarkStart w:id="165" w:name="_BILL_SECTION_NUMBER__cfa712dc_188d_45ce"/>
      <w:r>
        <w:rPr>
          <w:rFonts w:ascii="Arial" w:eastAsia="Arial" w:hAnsi="Arial" w:cs="Arial"/>
          <w:b/>
          <w:sz w:val="24"/>
        </w:rPr>
        <w:t>4</w:t>
      </w:r>
      <w:bookmarkEnd w:id="165"/>
      <w:r>
        <w:rPr>
          <w:rFonts w:ascii="Arial" w:eastAsia="Arial" w:hAnsi="Arial" w:cs="Arial"/>
          <w:b/>
          <w:sz w:val="24"/>
        </w:rPr>
        <w:t>.  30-A MRSA §4364-B, sub-§8, ¶C,</w:t>
      </w:r>
      <w:r>
        <w:rPr>
          <w:rFonts w:ascii="Arial" w:eastAsia="Arial" w:hAnsi="Arial" w:cs="Arial"/>
        </w:rPr>
        <w:t xml:space="preserve"> as enacted by PL 2021, c. 672, §6, is </w:t>
      </w:r>
      <w:bookmarkStart w:id="166" w:name="_LINE__29_f09e7255_5454_4e34_8328_4821b3"/>
      <w:bookmarkEnd w:id="164"/>
      <w:r>
        <w:rPr>
          <w:rFonts w:ascii="Arial" w:eastAsia="Arial" w:hAnsi="Arial" w:cs="Arial"/>
        </w:rPr>
        <w:t>amended to read:</w:t>
      </w:r>
      <w:bookmarkEnd w:id="166"/>
    </w:p>
    <w:p w:rsidR="007D301E" w:rsidP="007D301E">
      <w:pPr>
        <w:ind w:left="720"/>
        <w:rPr>
          <w:rFonts w:ascii="Arial" w:eastAsia="Arial" w:hAnsi="Arial" w:cs="Arial"/>
        </w:rPr>
      </w:pPr>
      <w:bookmarkStart w:id="167" w:name="_STATUTE_NUMBER__a7cd5901_f69f_477c_b85d"/>
      <w:bookmarkStart w:id="168" w:name="_STATUTE_P__d9889448_3a6a_439c_996a_34e6"/>
      <w:bookmarkStart w:id="169" w:name="_PAR__11_91991514_653e_4978_936f_8ddc5ed"/>
      <w:bookmarkStart w:id="170" w:name="_LINE__30_29912444_4e5e_43d5_ae5e_b245c6"/>
      <w:bookmarkEnd w:id="161"/>
      <w:bookmarkEnd w:id="163"/>
      <w:r>
        <w:rPr>
          <w:rFonts w:ascii="Arial" w:eastAsia="Arial" w:hAnsi="Arial" w:cs="Arial"/>
        </w:rPr>
        <w:t>C</w:t>
      </w:r>
      <w:bookmarkEnd w:id="167"/>
      <w:r>
        <w:rPr>
          <w:rFonts w:ascii="Arial" w:eastAsia="Arial" w:hAnsi="Arial" w:cs="Arial"/>
        </w:rPr>
        <w:t xml:space="preserve">.  </w:t>
      </w:r>
      <w:bookmarkStart w:id="171" w:name="_STATUTE_CONTENT__19e1f380_caa0_48cd_b7d"/>
      <w:r>
        <w:rPr>
          <w:rFonts w:ascii="Arial" w:eastAsia="Arial" w:hAnsi="Arial" w:cs="Arial"/>
        </w:rPr>
        <w:t xml:space="preserve">Establish alternative criteria that are less restrictive than the requirements of </w:t>
      </w:r>
      <w:bookmarkStart w:id="172" w:name="_CROSS_REFERENCE__8f64bf18_9822_4c24_854"/>
      <w:bookmarkStart w:id="173" w:name="_LINE__31_0ba0c596_83f3_49f3_b558_3a8b7e"/>
      <w:bookmarkEnd w:id="170"/>
      <w:r>
        <w:rPr>
          <w:rFonts w:ascii="Arial" w:eastAsia="Arial" w:hAnsi="Arial" w:cs="Arial"/>
        </w:rPr>
        <w:t>subsections 4</w:t>
      </w:r>
      <w:bookmarkEnd w:id="172"/>
      <w:r>
        <w:rPr>
          <w:rFonts w:ascii="Arial" w:eastAsia="Arial" w:hAnsi="Arial" w:cs="Arial"/>
        </w:rPr>
        <w:t xml:space="preserve">, </w:t>
      </w:r>
      <w:bookmarkStart w:id="174" w:name="_CROSS_REFERENCE__86b8fd17_128b_4e4a_a62"/>
      <w:r>
        <w:rPr>
          <w:rFonts w:ascii="Arial" w:eastAsia="Arial" w:hAnsi="Arial" w:cs="Arial"/>
        </w:rPr>
        <w:t>5</w:t>
      </w:r>
      <w:bookmarkEnd w:id="174"/>
      <w:r>
        <w:rPr>
          <w:rFonts w:ascii="Arial" w:eastAsia="Arial" w:hAnsi="Arial" w:cs="Arial"/>
        </w:rPr>
        <w:t xml:space="preserve">, </w:t>
      </w:r>
      <w:bookmarkStart w:id="175" w:name="_CROSS_REFERENCE__f141c304_b7f0_49ad_b64"/>
      <w:r>
        <w:rPr>
          <w:rFonts w:ascii="Arial" w:eastAsia="Arial" w:hAnsi="Arial" w:cs="Arial"/>
        </w:rPr>
        <w:t>6</w:t>
      </w:r>
      <w:bookmarkEnd w:id="175"/>
      <w:r>
        <w:rPr>
          <w:rFonts w:ascii="Arial" w:eastAsia="Arial" w:hAnsi="Arial" w:cs="Arial"/>
        </w:rPr>
        <w:t xml:space="preserve"> and </w:t>
      </w:r>
      <w:bookmarkStart w:id="176" w:name="_CROSS_REFERENCE__e8392ba0_ce1b_4aae_b8e"/>
      <w:r>
        <w:rPr>
          <w:rFonts w:ascii="Arial" w:eastAsia="Arial" w:hAnsi="Arial" w:cs="Arial"/>
        </w:rPr>
        <w:t>7</w:t>
      </w:r>
      <w:bookmarkEnd w:id="176"/>
      <w:r>
        <w:rPr>
          <w:rFonts w:ascii="Arial" w:eastAsia="Arial" w:hAnsi="Arial" w:cs="Arial"/>
        </w:rPr>
        <w:t xml:space="preserve"> for the approval of an accessory dwelling unit only in </w:t>
      </w:r>
      <w:bookmarkStart w:id="177" w:name="_LINE__32_a68674b5_d761_4085_ba33_8d4751"/>
      <w:bookmarkEnd w:id="173"/>
      <w:r>
        <w:rPr>
          <w:rFonts w:ascii="Arial" w:eastAsia="Arial" w:hAnsi="Arial" w:cs="Arial"/>
        </w:rPr>
        <w:t xml:space="preserve">circumstances in which the municipality would be able to provide a variance under </w:t>
      </w:r>
      <w:bookmarkStart w:id="178" w:name="_CROSS_REFERENCE__e80aa3ee_86b9_4464_935"/>
      <w:bookmarkStart w:id="179" w:name="_LINE__33_3127e93f_0e4f_4bdc_bbb6_823846"/>
      <w:bookmarkEnd w:id="177"/>
      <w:r>
        <w:rPr>
          <w:rFonts w:ascii="Arial" w:eastAsia="Arial" w:hAnsi="Arial" w:cs="Arial"/>
        </w:rPr>
        <w:t>section 4353, subsection 4</w:t>
      </w:r>
      <w:bookmarkEnd w:id="178"/>
      <w:r>
        <w:rPr>
          <w:rFonts w:ascii="Arial" w:eastAsia="Arial" w:hAnsi="Arial" w:cs="Arial"/>
        </w:rPr>
        <w:t xml:space="preserve">, </w:t>
      </w:r>
      <w:bookmarkStart w:id="180" w:name="_CROSS_REFERENCE__2c9a2297_8433_4293_982"/>
      <w:r>
        <w:rPr>
          <w:rFonts w:ascii="Arial" w:eastAsia="Arial" w:hAnsi="Arial" w:cs="Arial"/>
        </w:rPr>
        <w:t>4‑A</w:t>
      </w:r>
      <w:bookmarkEnd w:id="180"/>
      <w:r>
        <w:rPr>
          <w:rFonts w:ascii="Arial" w:eastAsia="Arial" w:hAnsi="Arial" w:cs="Arial"/>
        </w:rPr>
        <w:t xml:space="preserve">, </w:t>
      </w:r>
      <w:bookmarkStart w:id="181" w:name="_CROSS_REFERENCE__9a1f2720_03da_4465_a00"/>
      <w:r>
        <w:rPr>
          <w:rFonts w:ascii="Arial" w:eastAsia="Arial" w:hAnsi="Arial" w:cs="Arial"/>
        </w:rPr>
        <w:t>4‑B</w:t>
      </w:r>
      <w:bookmarkStart w:id="182" w:name="_PROCESSED_CHANGE__91c6d473_e251_44c3_86"/>
      <w:bookmarkEnd w:id="1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83" w:name="_PROCESSED_CHANGE__3212ac12_cf94_4f23_ab"/>
      <w:bookmarkEnd w:id="182"/>
      <w:r>
        <w:rPr>
          <w:rFonts w:ascii="Arial" w:eastAsia="Arial" w:hAnsi="Arial" w:cs="Arial"/>
          <w:u w:val="single"/>
        </w:rPr>
        <w:t>,</w:t>
      </w:r>
      <w:bookmarkEnd w:id="183"/>
      <w:r>
        <w:rPr>
          <w:rFonts w:ascii="Arial" w:eastAsia="Arial" w:hAnsi="Arial" w:cs="Arial"/>
        </w:rPr>
        <w:t xml:space="preserve"> </w:t>
      </w:r>
      <w:bookmarkStart w:id="184" w:name="_CROSS_REFERENCE__39f8874a_e173_45bf_a14"/>
      <w:r>
        <w:rPr>
          <w:rFonts w:ascii="Arial" w:eastAsia="Arial" w:hAnsi="Arial" w:cs="Arial"/>
        </w:rPr>
        <w:t>4‑C</w:t>
      </w:r>
      <w:bookmarkStart w:id="185" w:name="_PROCESSED_CHANGE__192d12a6_963f_49ed_aa"/>
      <w:bookmarkEnd w:id="1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4-D</w:t>
      </w:r>
      <w:bookmarkEnd w:id="185"/>
      <w:r>
        <w:rPr>
          <w:rFonts w:ascii="Arial" w:eastAsia="Arial" w:hAnsi="Arial" w:cs="Arial"/>
        </w:rPr>
        <w:t>.</w:t>
      </w:r>
      <w:bookmarkEnd w:id="171"/>
      <w:bookmarkEnd w:id="179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186" w:name="_EMERGENCY_CLAUSE__4045e1ab_b1c6_4330_93"/>
      <w:bookmarkStart w:id="187" w:name="_PAR__12_39f9d2d5_6f7f_438f_bf13_5cfc6e3"/>
      <w:bookmarkStart w:id="188" w:name="_LINE__34_d554b308_cd85_484a_8fec_484061"/>
      <w:bookmarkEnd w:id="42"/>
      <w:bookmarkEnd w:id="162"/>
      <w:bookmarkEnd w:id="168"/>
      <w:bookmarkEnd w:id="16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89" w:name="_LINE__35_1ea560d3_4d1e_42b1_9426_9a3f77"/>
      <w:bookmarkEnd w:id="188"/>
      <w:r>
        <w:rPr>
          <w:rFonts w:ascii="Arial" w:eastAsia="Arial" w:hAnsi="Arial" w:cs="Arial"/>
        </w:rPr>
        <w:t>takes effect when approved.</w:t>
      </w:r>
      <w:bookmarkEnd w:id="189"/>
    </w:p>
    <w:p w:rsidR="007D301E" w:rsidP="007D301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0" w:name="_SUMMARY__7f812301_f078_4b59_a3b3_903bfa"/>
      <w:bookmarkStart w:id="191" w:name="_PAR__13_c8d63616_fb21_4a1a_a9c4_b507cf7"/>
      <w:bookmarkStart w:id="192" w:name="_LINE__36_d521935e_7cb2_486f_87e5_85f3dc"/>
      <w:bookmarkEnd w:id="186"/>
      <w:bookmarkEnd w:id="187"/>
      <w:r>
        <w:rPr>
          <w:rFonts w:ascii="Arial" w:eastAsia="Arial" w:hAnsi="Arial" w:cs="Arial"/>
          <w:b/>
          <w:sz w:val="24"/>
        </w:rPr>
        <w:t>SUMMARY</w:t>
      </w:r>
      <w:bookmarkEnd w:id="192"/>
    </w:p>
    <w:p w:rsidR="007D301E" w:rsidP="007D301E">
      <w:pPr>
        <w:ind w:left="360" w:firstLine="360"/>
        <w:rPr>
          <w:rFonts w:ascii="Arial" w:eastAsia="Arial" w:hAnsi="Arial" w:cs="Arial"/>
        </w:rPr>
      </w:pPr>
      <w:bookmarkStart w:id="193" w:name="_PAR__14_904410f2_8a7c_41b1_9c8d_9ff6051"/>
      <w:bookmarkStart w:id="194" w:name="_LINE__37_e4cc6e67_c99c_494e_8880_52611a"/>
      <w:bookmarkEnd w:id="191"/>
      <w:r w:rsidRPr="004C5FC2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amends</w:t>
      </w:r>
      <w:r w:rsidRPr="004C5FC2">
        <w:rPr>
          <w:rFonts w:ascii="Arial" w:eastAsia="Arial" w:hAnsi="Arial" w:cs="Arial"/>
        </w:rPr>
        <w:t xml:space="preserve"> the provisions of law governing a municipal board of appeals' </w:t>
      </w:r>
      <w:bookmarkStart w:id="195" w:name="_LINE__38_30729aec_4cf8_4458_9306_5b77b8"/>
      <w:bookmarkEnd w:id="194"/>
      <w:r w:rsidRPr="004C5FC2">
        <w:rPr>
          <w:rFonts w:ascii="Arial" w:eastAsia="Arial" w:hAnsi="Arial" w:cs="Arial"/>
        </w:rPr>
        <w:t xml:space="preserve">authority to issue variances to local ordinances. The bill provides that a petitioner seeking </w:t>
      </w:r>
      <w:bookmarkStart w:id="196" w:name="_LINE__39_79543ae3_b4a9_40b7_9cc1_311039"/>
      <w:bookmarkEnd w:id="195"/>
      <w:r w:rsidRPr="004C5FC2">
        <w:rPr>
          <w:rFonts w:ascii="Arial" w:eastAsia="Arial" w:hAnsi="Arial" w:cs="Arial"/>
        </w:rPr>
        <w:t>a variance from a municipal ordinance to make repairs to the person's dock, pier</w:t>
      </w:r>
      <w:r>
        <w:rPr>
          <w:rFonts w:ascii="Arial" w:eastAsia="Arial" w:hAnsi="Arial" w:cs="Arial"/>
        </w:rPr>
        <w:t xml:space="preserve"> or</w:t>
      </w:r>
      <w:r w:rsidRPr="004C5FC2">
        <w:rPr>
          <w:rFonts w:ascii="Arial" w:eastAsia="Arial" w:hAnsi="Arial" w:cs="Arial"/>
        </w:rPr>
        <w:t xml:space="preserve"> wharf </w:t>
      </w:r>
      <w:bookmarkStart w:id="197" w:name="_LINE__40_fd5474c7_8d96_45c4_b211_fb1455"/>
      <w:bookmarkEnd w:id="196"/>
      <w:r w:rsidRPr="004C5FC2">
        <w:rPr>
          <w:rFonts w:ascii="Arial" w:eastAsia="Arial" w:hAnsi="Arial" w:cs="Arial"/>
        </w:rPr>
        <w:t xml:space="preserve">or structure thereon does not have to meet the requirement that the person's land cannot </w:t>
      </w:r>
      <w:bookmarkStart w:id="198" w:name="_LINE__41_0a4682d6_2ca1_44c1_ac34_9846b6"/>
      <w:bookmarkEnd w:id="197"/>
      <w:r w:rsidRPr="004C5FC2">
        <w:rPr>
          <w:rFonts w:ascii="Arial" w:eastAsia="Arial" w:hAnsi="Arial" w:cs="Arial"/>
        </w:rPr>
        <w:t>yield a reasonable return unless the variance is granted, as long as the dock, pier</w:t>
      </w:r>
      <w:r>
        <w:rPr>
          <w:rFonts w:ascii="Arial" w:eastAsia="Arial" w:hAnsi="Arial" w:cs="Arial"/>
        </w:rPr>
        <w:t xml:space="preserve"> or</w:t>
      </w:r>
      <w:r w:rsidRPr="004C5FC2">
        <w:rPr>
          <w:rFonts w:ascii="Arial" w:eastAsia="Arial" w:hAnsi="Arial" w:cs="Arial"/>
        </w:rPr>
        <w:t xml:space="preserve"> wharf </w:t>
      </w:r>
      <w:bookmarkStart w:id="199" w:name="_PAGE_SPLIT__641e7ca4_4472_4536_9cb2_787"/>
      <w:bookmarkStart w:id="200" w:name="_PAGE__3_711f2b96_de5a_4aa2_8f01_6febd68"/>
      <w:bookmarkStart w:id="201" w:name="_PAR__1_438de055_b3a1_4c79_b2f7_7b4797a1"/>
      <w:bookmarkStart w:id="202" w:name="_LINE__1_6868fdea_4607_4d2a_a5f7_823baa2"/>
      <w:bookmarkEnd w:id="92"/>
      <w:bookmarkEnd w:id="193"/>
      <w:bookmarkEnd w:id="198"/>
      <w:r w:rsidRPr="004C5FC2">
        <w:rPr>
          <w:rFonts w:ascii="Arial" w:eastAsia="Arial" w:hAnsi="Arial" w:cs="Arial"/>
        </w:rPr>
        <w:t>o</w:t>
      </w:r>
      <w:bookmarkEnd w:id="199"/>
      <w:r w:rsidRPr="004C5FC2">
        <w:rPr>
          <w:rFonts w:ascii="Arial" w:eastAsia="Arial" w:hAnsi="Arial" w:cs="Arial"/>
        </w:rPr>
        <w:t>r structure thereon</w:t>
      </w:r>
      <w:r>
        <w:rPr>
          <w:rFonts w:ascii="Arial" w:eastAsia="Arial" w:hAnsi="Arial" w:cs="Arial"/>
        </w:rPr>
        <w:t xml:space="preserve"> sustained substantial damage and</w:t>
      </w:r>
      <w:r w:rsidRPr="004C5FC2">
        <w:rPr>
          <w:rFonts w:ascii="Arial" w:eastAsia="Arial" w:hAnsi="Arial" w:cs="Arial"/>
        </w:rPr>
        <w:t xml:space="preserve"> is to be reconstructed </w:t>
      </w:r>
      <w:r>
        <w:rPr>
          <w:rFonts w:ascii="Arial" w:eastAsia="Arial" w:hAnsi="Arial" w:cs="Arial"/>
        </w:rPr>
        <w:t xml:space="preserve">or replaced </w:t>
      </w:r>
      <w:r w:rsidRPr="004C5FC2">
        <w:rPr>
          <w:rFonts w:ascii="Arial" w:eastAsia="Arial" w:hAnsi="Arial" w:cs="Arial"/>
        </w:rPr>
        <w:t xml:space="preserve">for </w:t>
      </w:r>
      <w:bookmarkStart w:id="203" w:name="_LINE__2_f64e5ed9_a26c_43f9_af66_d1e3dde"/>
      <w:bookmarkEnd w:id="202"/>
      <w:r w:rsidRPr="004C5FC2">
        <w:rPr>
          <w:rFonts w:ascii="Arial" w:eastAsia="Arial" w:hAnsi="Arial" w:cs="Arial"/>
        </w:rPr>
        <w:t xml:space="preserve">a functionally dependent use as defined in </w:t>
      </w:r>
      <w:r>
        <w:rPr>
          <w:rFonts w:ascii="Arial" w:eastAsia="Arial" w:hAnsi="Arial" w:cs="Arial"/>
        </w:rPr>
        <w:t>44 Code of Federal Regulations, Section 59.1</w:t>
      </w:r>
      <w:r w:rsidRPr="004C5FC2">
        <w:rPr>
          <w:rFonts w:ascii="Arial" w:eastAsia="Arial" w:hAnsi="Arial" w:cs="Arial"/>
        </w:rPr>
        <w:t>.</w:t>
      </w:r>
      <w:bookmarkEnd w:id="203"/>
    </w:p>
    <w:bookmarkEnd w:id="1"/>
    <w:bookmarkEnd w:id="2"/>
    <w:bookmarkEnd w:id="190"/>
    <w:bookmarkEnd w:id="200"/>
    <w:bookmarkEnd w:id="20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Facilitating the Reconstruction or Replacement of Storm-damaged Commercial Fisheries Facilities and Infrastructure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5FC2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301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