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Authorizing the Department of Administrative and Financial Services to Convey the Interests of the State in Certain Real Property in Bangor</w:t>
      </w:r>
    </w:p>
    <w:p w:rsidR="004A44CE" w:rsidP="004A44CE">
      <w:pPr>
        <w:ind w:left="360" w:firstLine="360"/>
        <w:rPr>
          <w:rFonts w:ascii="Arial" w:eastAsia="Arial" w:hAnsi="Arial" w:cs="Arial"/>
        </w:rPr>
      </w:pPr>
      <w:bookmarkStart w:id="0" w:name="_BILL_SECTION_UNALLOCATED__dcd2836e_4da8"/>
      <w:bookmarkStart w:id="1" w:name="_DOC_BODY_CONTENT__25329a39_6ae8_4184_bb"/>
      <w:bookmarkStart w:id="2" w:name="_DOC_BODY__3ff12d2d_f341_4a8c_89db_e5d9c"/>
      <w:bookmarkStart w:id="3" w:name="_DOC_BODY_CONTAINER__fdd31703_b9d2_4d66_"/>
      <w:bookmarkStart w:id="4" w:name="_PAGE__1_9f8cbc86_16e5_4619_bdc2_cd5b0e8"/>
      <w:bookmarkStart w:id="5" w:name="_PAR__1_e27d35a9_bd5a_49f7_8dea_fe44a0ae"/>
      <w:bookmarkStart w:id="6" w:name="_LINE__1_cbec4936_2ac8_4511_8f2c_8085a0c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658e9fa_4b5c_4ff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40DBF">
        <w:rPr>
          <w:rFonts w:ascii="Arial" w:eastAsia="Arial" w:hAnsi="Arial" w:cs="Arial"/>
          <w:b/>
          <w:sz w:val="24"/>
          <w:szCs w:val="24"/>
        </w:rPr>
        <w:t>Authority to convey state property.  Resolved:</w:t>
      </w:r>
      <w:r w:rsidRPr="00B40DBF">
        <w:rPr>
          <w:rFonts w:ascii="Arial" w:eastAsia="Arial" w:hAnsi="Arial" w:cs="Arial"/>
        </w:rPr>
        <w:t xml:space="preserve"> That, notwithstanding </w:t>
      </w:r>
      <w:bookmarkStart w:id="8" w:name="_LINE__2_5dea4d86_14b6_471a_9e1a_f700c66"/>
      <w:bookmarkEnd w:id="6"/>
      <w:r w:rsidRPr="00B40DBF">
        <w:rPr>
          <w:rFonts w:ascii="Arial" w:eastAsia="Arial" w:hAnsi="Arial" w:cs="Arial"/>
        </w:rPr>
        <w:t xml:space="preserve">any provision of law to the contrary, the State, by and through the Commissioner of </w:t>
      </w:r>
      <w:bookmarkStart w:id="9" w:name="_LINE__3_caf8a5f1_8dae_453d_adc7_c3d2672"/>
      <w:bookmarkEnd w:id="8"/>
      <w:r w:rsidRPr="00B40DBF">
        <w:rPr>
          <w:rFonts w:ascii="Arial" w:eastAsia="Arial" w:hAnsi="Arial" w:cs="Arial"/>
        </w:rPr>
        <w:t xml:space="preserve">Administrative and Financial Services, referred to in this resolve as "the commissioner," </w:t>
      </w:r>
      <w:bookmarkStart w:id="10" w:name="_LINE__4_388c86f0_ff5a_4521_b39f_d77b2e3"/>
      <w:bookmarkEnd w:id="9"/>
      <w:r w:rsidRPr="00B40DBF">
        <w:rPr>
          <w:rFonts w:ascii="Arial" w:eastAsia="Arial" w:hAnsi="Arial" w:cs="Arial"/>
        </w:rPr>
        <w:t>may</w:t>
      </w:r>
      <w:r>
        <w:rPr>
          <w:rFonts w:ascii="Arial" w:eastAsia="Arial" w:hAnsi="Arial" w:cs="Arial"/>
        </w:rPr>
        <w:t xml:space="preserve"> convey to United Cerebral Palsy of Northeastern Maine a single-story brick building, </w:t>
      </w:r>
      <w:bookmarkStart w:id="11" w:name="_LINE__5_2d072eb0_5241_4bd7_9b31_9e195a3"/>
      <w:bookmarkEnd w:id="10"/>
      <w:r>
        <w:rPr>
          <w:rFonts w:ascii="Arial" w:eastAsia="Arial" w:hAnsi="Arial" w:cs="Arial"/>
        </w:rPr>
        <w:t xml:space="preserve">known as "the Elizabeth Levinson Center," approximately 25,412 square feet in size and </w:t>
      </w:r>
      <w:bookmarkStart w:id="12" w:name="_LINE__6_c01fcf28_e7ee_4608_a490_2f2d59a"/>
      <w:bookmarkEnd w:id="11"/>
      <w:r>
        <w:rPr>
          <w:rFonts w:ascii="Arial" w:eastAsia="Arial" w:hAnsi="Arial" w:cs="Arial"/>
        </w:rPr>
        <w:t>located at 159 Hogan Road in Bangor.</w:t>
      </w:r>
      <w:bookmarkEnd w:id="12"/>
    </w:p>
    <w:p w:rsidR="004A44CE" w:rsidP="004A44CE">
      <w:pPr>
        <w:ind w:left="360" w:firstLine="360"/>
        <w:rPr>
          <w:rFonts w:ascii="Arial" w:eastAsia="Arial" w:hAnsi="Arial" w:cs="Arial"/>
        </w:rPr>
      </w:pPr>
      <w:bookmarkStart w:id="13" w:name="_BILL_SECTION_UNALLOCATED__f3321a5d_6eba"/>
      <w:bookmarkStart w:id="14" w:name="_PAR__2_6ea424ab_8393_4642_a58f_95a1b823"/>
      <w:bookmarkStart w:id="15" w:name="_LINE__7_2360b6ab_2811_4934_88ec_b65d406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8902753e_445d_4353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40DBF">
        <w:rPr>
          <w:rFonts w:ascii="Arial" w:eastAsia="Arial" w:hAnsi="Arial" w:cs="Arial"/>
          <w:b/>
          <w:sz w:val="24"/>
          <w:szCs w:val="24"/>
        </w:rPr>
        <w:t>Property to be sold "as is".  Resolved:</w:t>
      </w:r>
      <w:r w:rsidRPr="00B40DBF">
        <w:rPr>
          <w:rFonts w:ascii="Arial" w:eastAsia="Arial" w:hAnsi="Arial" w:cs="Arial"/>
        </w:rPr>
        <w:t xml:space="preserve"> That the commissioner may </w:t>
      </w:r>
      <w:bookmarkStart w:id="17" w:name="_LINE__8_487db26d_599f_4d57_9965_b6a64ab"/>
      <w:bookmarkEnd w:id="15"/>
      <w:r w:rsidRPr="00B40DBF">
        <w:rPr>
          <w:rFonts w:ascii="Arial" w:eastAsia="Arial" w:hAnsi="Arial" w:cs="Arial"/>
        </w:rPr>
        <w:t xml:space="preserve">negotiate and execute </w:t>
      </w:r>
      <w:r>
        <w:rPr>
          <w:rFonts w:ascii="Arial" w:eastAsia="Arial" w:hAnsi="Arial" w:cs="Arial"/>
        </w:rPr>
        <w:t>a purchase and sale</w:t>
      </w:r>
      <w:r w:rsidRPr="00B40DBF">
        <w:rPr>
          <w:rFonts w:ascii="Arial" w:eastAsia="Arial" w:hAnsi="Arial" w:cs="Arial"/>
        </w:rPr>
        <w:t xml:space="preserve"> agreement for transfer of the building </w:t>
      </w:r>
      <w:r>
        <w:rPr>
          <w:rFonts w:ascii="Arial" w:eastAsia="Arial" w:hAnsi="Arial" w:cs="Arial"/>
        </w:rPr>
        <w:t xml:space="preserve">pursuant </w:t>
      </w:r>
      <w:bookmarkStart w:id="18" w:name="_LINE__9_ec0326a4_e2ee_42bd_a46e_d73b845"/>
      <w:bookmarkEnd w:id="17"/>
      <w:r>
        <w:rPr>
          <w:rFonts w:ascii="Arial" w:eastAsia="Arial" w:hAnsi="Arial" w:cs="Arial"/>
        </w:rPr>
        <w:t xml:space="preserve">to section 1 </w:t>
      </w:r>
      <w:r w:rsidRPr="00B40DBF">
        <w:rPr>
          <w:rFonts w:ascii="Arial" w:eastAsia="Arial" w:hAnsi="Arial" w:cs="Arial"/>
        </w:rPr>
        <w:t xml:space="preserve">upon terms the commissioner considers appropriate; however, the </w:t>
      </w:r>
      <w:r>
        <w:rPr>
          <w:rFonts w:ascii="Arial" w:eastAsia="Arial" w:hAnsi="Arial" w:cs="Arial"/>
        </w:rPr>
        <w:t>building</w:t>
      </w:r>
      <w:r w:rsidRPr="00B40DBF">
        <w:rPr>
          <w:rFonts w:ascii="Arial" w:eastAsia="Arial" w:hAnsi="Arial" w:cs="Arial"/>
        </w:rPr>
        <w:t xml:space="preserve"> to </w:t>
      </w:r>
      <w:bookmarkStart w:id="19" w:name="_LINE__10_fd411f9b_5f74_47af_bc2b_341946"/>
      <w:bookmarkEnd w:id="18"/>
      <w:r w:rsidRPr="00B40DBF">
        <w:rPr>
          <w:rFonts w:ascii="Arial" w:eastAsia="Arial" w:hAnsi="Arial" w:cs="Arial"/>
        </w:rPr>
        <w:t xml:space="preserve">be sold must be transferred "as is," with no representations or warranties. The purchase </w:t>
      </w:r>
      <w:bookmarkStart w:id="20" w:name="_LINE__11_5c7b26fe_181c_40ba_9c22_dc155e"/>
      <w:bookmarkEnd w:id="19"/>
      <w:r w:rsidRPr="00B40DBF">
        <w:rPr>
          <w:rFonts w:ascii="Arial" w:eastAsia="Arial" w:hAnsi="Arial" w:cs="Arial"/>
        </w:rPr>
        <w:t xml:space="preserve">price </w:t>
      </w:r>
      <w:r>
        <w:rPr>
          <w:rFonts w:ascii="Arial" w:eastAsia="Arial" w:hAnsi="Arial" w:cs="Arial"/>
        </w:rPr>
        <w:t xml:space="preserve">of the building </w:t>
      </w:r>
      <w:r w:rsidRPr="00B40DBF">
        <w:rPr>
          <w:rFonts w:ascii="Arial" w:eastAsia="Arial" w:hAnsi="Arial" w:cs="Arial"/>
        </w:rPr>
        <w:t xml:space="preserve">must be the current market value as described in section 3 but </w:t>
      </w:r>
      <w:r>
        <w:rPr>
          <w:rFonts w:ascii="Arial" w:eastAsia="Arial" w:hAnsi="Arial" w:cs="Arial"/>
        </w:rPr>
        <w:t xml:space="preserve">may </w:t>
      </w:r>
      <w:r w:rsidRPr="00B40DBF">
        <w:rPr>
          <w:rFonts w:ascii="Arial" w:eastAsia="Arial" w:hAnsi="Arial" w:cs="Arial"/>
        </w:rPr>
        <w:t xml:space="preserve">not </w:t>
      </w:r>
      <w:bookmarkStart w:id="21" w:name="_LINE__12_aaabec75_0d79_4c82_9aa2_9ca922"/>
      <w:bookmarkEnd w:id="20"/>
      <w:r w:rsidRPr="00B40DBF">
        <w:rPr>
          <w:rFonts w:ascii="Arial" w:eastAsia="Arial" w:hAnsi="Arial" w:cs="Arial"/>
        </w:rPr>
        <w:t>exceed $100,000.</w:t>
      </w:r>
      <w:bookmarkEnd w:id="21"/>
    </w:p>
    <w:p w:rsidR="004A44CE" w:rsidP="004A44CE">
      <w:pPr>
        <w:ind w:left="360" w:firstLine="360"/>
        <w:rPr>
          <w:rFonts w:ascii="Arial" w:eastAsia="Arial" w:hAnsi="Arial" w:cs="Arial"/>
        </w:rPr>
      </w:pPr>
      <w:bookmarkStart w:id="22" w:name="_BILL_SECTION_UNALLOCATED__63bf956e_792e"/>
      <w:bookmarkStart w:id="23" w:name="_PAR__3_dfece701_426b_40c1_a24f_68b7ad4b"/>
      <w:bookmarkStart w:id="24" w:name="_LINE__13_13c72c9a_4192_4f29_a6b5_a7a0e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59bbbcf0_4929_4c57"/>
      <w:r>
        <w:rPr>
          <w:rFonts w:ascii="Arial" w:eastAsia="Arial" w:hAnsi="Arial" w:cs="Arial"/>
          <w:b/>
          <w:sz w:val="24"/>
        </w:rPr>
        <w:t>3</w:t>
      </w:r>
      <w:bookmarkEnd w:id="2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40DBF">
        <w:rPr>
          <w:rFonts w:ascii="Arial" w:eastAsia="Arial" w:hAnsi="Arial" w:cs="Arial"/>
          <w:b/>
          <w:sz w:val="24"/>
          <w:szCs w:val="24"/>
        </w:rPr>
        <w:t>Opinion of value.  Resolved:</w:t>
      </w:r>
      <w:r w:rsidRPr="00B40DBF">
        <w:rPr>
          <w:rFonts w:ascii="Arial" w:eastAsia="Arial" w:hAnsi="Arial" w:cs="Arial"/>
        </w:rPr>
        <w:t xml:space="preserve"> That the commissioner shall have the current </w:t>
      </w:r>
      <w:bookmarkStart w:id="26" w:name="_LINE__14_cbb54038_3c34_485b_9469_5526ef"/>
      <w:bookmarkEnd w:id="24"/>
      <w:r w:rsidRPr="00B40DBF">
        <w:rPr>
          <w:rFonts w:ascii="Arial" w:eastAsia="Arial" w:hAnsi="Arial" w:cs="Arial"/>
        </w:rPr>
        <w:t xml:space="preserve">market value of the building described in section </w:t>
      </w:r>
      <w:r>
        <w:rPr>
          <w:rFonts w:ascii="Arial" w:eastAsia="Arial" w:hAnsi="Arial" w:cs="Arial"/>
        </w:rPr>
        <w:t>1</w:t>
      </w:r>
      <w:r w:rsidRPr="00B40DBF">
        <w:rPr>
          <w:rFonts w:ascii="Arial" w:eastAsia="Arial" w:hAnsi="Arial" w:cs="Arial"/>
        </w:rPr>
        <w:t xml:space="preserve"> determined by a broker opinion of value </w:t>
      </w:r>
      <w:bookmarkStart w:id="27" w:name="_LINE__15_236354e0_fc35_49cf_bc41_0b1fa6"/>
      <w:bookmarkEnd w:id="26"/>
      <w:r w:rsidRPr="00B40DBF">
        <w:rPr>
          <w:rFonts w:ascii="Arial" w:eastAsia="Arial" w:hAnsi="Arial" w:cs="Arial"/>
        </w:rPr>
        <w:t>and current comparative market analysis.</w:t>
      </w:r>
      <w:bookmarkEnd w:id="27"/>
    </w:p>
    <w:p w:rsidR="004A44CE" w:rsidP="004A44CE">
      <w:pPr>
        <w:ind w:left="360" w:firstLine="360"/>
        <w:rPr>
          <w:rFonts w:ascii="Arial" w:eastAsia="Arial" w:hAnsi="Arial" w:cs="Arial"/>
        </w:rPr>
      </w:pPr>
      <w:bookmarkStart w:id="28" w:name="_BILL_SECTION_UNALLOCATED__cc37dc92_82a3"/>
      <w:bookmarkStart w:id="29" w:name="_PAR__4_c8d015d8_4751_4232_a2e6_874adf7b"/>
      <w:bookmarkStart w:id="30" w:name="_LINE__16_23a84b2d_7f29_47bc_b1cb_dad13f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0e29bfc3_f1fd_4483"/>
      <w:r>
        <w:rPr>
          <w:rFonts w:ascii="Arial" w:eastAsia="Arial" w:hAnsi="Arial" w:cs="Arial"/>
          <w:b/>
          <w:sz w:val="24"/>
        </w:rPr>
        <w:t>4</w:t>
      </w:r>
      <w:bookmarkEnd w:id="3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87A2B">
        <w:rPr>
          <w:rFonts w:ascii="Arial" w:eastAsia="Arial" w:hAnsi="Arial" w:cs="Arial"/>
          <w:b/>
          <w:sz w:val="24"/>
          <w:szCs w:val="24"/>
        </w:rPr>
        <w:t>Proceeds. Resolved:</w:t>
      </w:r>
      <w:r w:rsidRPr="00B40DBF">
        <w:rPr>
          <w:rFonts w:ascii="Arial" w:eastAsia="Arial" w:hAnsi="Arial" w:cs="Arial"/>
        </w:rPr>
        <w:t xml:space="preserve"> That any proceeds from the building sale must be used </w:t>
      </w:r>
      <w:bookmarkStart w:id="32" w:name="_LINE__17_d73f4b14_5057_49fa_8d6b_dcca69"/>
      <w:bookmarkEnd w:id="30"/>
      <w:r w:rsidRPr="00B40DBF">
        <w:rPr>
          <w:rFonts w:ascii="Arial" w:eastAsia="Arial" w:hAnsi="Arial" w:cs="Arial"/>
        </w:rPr>
        <w:t xml:space="preserve">to reimburse the Department of Administrative and Financial Services </w:t>
      </w:r>
      <w:r>
        <w:rPr>
          <w:rFonts w:ascii="Arial" w:eastAsia="Arial" w:hAnsi="Arial" w:cs="Arial"/>
        </w:rPr>
        <w:t xml:space="preserve">for </w:t>
      </w:r>
      <w:r w:rsidRPr="00B40DBF">
        <w:rPr>
          <w:rFonts w:ascii="Arial" w:eastAsia="Arial" w:hAnsi="Arial" w:cs="Arial"/>
        </w:rPr>
        <w:t xml:space="preserve">administrative </w:t>
      </w:r>
      <w:bookmarkStart w:id="33" w:name="_LINE__18_6dec2fb1_2137_438b_ac01_4586ae"/>
      <w:bookmarkEnd w:id="32"/>
      <w:r w:rsidRPr="00B40DBF">
        <w:rPr>
          <w:rFonts w:ascii="Arial" w:eastAsia="Arial" w:hAnsi="Arial" w:cs="Arial"/>
        </w:rPr>
        <w:t xml:space="preserve">expenses and be deposited into the Bureau of General Services capital repair and </w:t>
      </w:r>
      <w:bookmarkStart w:id="34" w:name="_LINE__19_8b8f95d1_b9aa_46b6_a9ae_79dc21"/>
      <w:bookmarkEnd w:id="33"/>
      <w:r w:rsidRPr="00B40DBF">
        <w:rPr>
          <w:rFonts w:ascii="Arial" w:eastAsia="Arial" w:hAnsi="Arial" w:cs="Arial"/>
        </w:rPr>
        <w:t>improvement account for capital improvements.</w:t>
      </w:r>
      <w:bookmarkEnd w:id="34"/>
    </w:p>
    <w:p w:rsidR="004A44CE" w:rsidP="004A44CE">
      <w:pPr>
        <w:ind w:left="360" w:firstLine="360"/>
        <w:rPr>
          <w:rFonts w:ascii="Arial" w:eastAsia="Arial" w:hAnsi="Arial" w:cs="Arial"/>
        </w:rPr>
      </w:pPr>
      <w:bookmarkStart w:id="35" w:name="_BILL_SECTION_UNALLOCATED__87ce7453_9009"/>
      <w:bookmarkStart w:id="36" w:name="_PAR__5_a3c02cdb_5aac_456e_87aa_5499581c"/>
      <w:bookmarkStart w:id="37" w:name="_LINE__20_f88858e4_2e35_4c6a_b06e_cc9aee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84940a8d_ced4_48b7"/>
      <w:r>
        <w:rPr>
          <w:rFonts w:ascii="Arial" w:eastAsia="Arial" w:hAnsi="Arial" w:cs="Arial"/>
          <w:b/>
          <w:sz w:val="24"/>
        </w:rPr>
        <w:t>5</w:t>
      </w:r>
      <w:bookmarkEnd w:id="3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87A2B">
        <w:rPr>
          <w:rFonts w:ascii="Arial" w:eastAsia="Arial" w:hAnsi="Arial" w:cs="Arial"/>
          <w:b/>
          <w:sz w:val="24"/>
          <w:szCs w:val="24"/>
        </w:rPr>
        <w:t>Repeal. Resolved:</w:t>
      </w:r>
      <w:r w:rsidRPr="00B40DBF">
        <w:rPr>
          <w:rFonts w:ascii="Arial" w:eastAsia="Arial" w:hAnsi="Arial" w:cs="Arial"/>
        </w:rPr>
        <w:t xml:space="preserve"> That </w:t>
      </w:r>
      <w:r>
        <w:rPr>
          <w:rFonts w:ascii="Arial" w:eastAsia="Arial" w:hAnsi="Arial" w:cs="Arial"/>
        </w:rPr>
        <w:t xml:space="preserve">the authority of the commissioner to convey the </w:t>
      </w:r>
      <w:bookmarkStart w:id="39" w:name="_LINE__21_fda5f7fe_6869_40db_81d4_8e34d6"/>
      <w:bookmarkEnd w:id="37"/>
      <w:r>
        <w:rPr>
          <w:rFonts w:ascii="Arial" w:eastAsia="Arial" w:hAnsi="Arial" w:cs="Arial"/>
        </w:rPr>
        <w:t>property described in section 1 under</w:t>
      </w:r>
      <w:r w:rsidRPr="00B40DB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this </w:t>
      </w:r>
      <w:r w:rsidRPr="00B40DBF">
        <w:rPr>
          <w:rFonts w:ascii="Arial" w:eastAsia="Arial" w:hAnsi="Arial" w:cs="Arial"/>
        </w:rPr>
        <w:t>resolve is repealed 5 years from its effective date.</w:t>
      </w:r>
      <w:bookmarkEnd w:id="39"/>
    </w:p>
    <w:p w:rsidR="004A44CE" w:rsidP="004A44C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" w:name="_SUMMARY__a89f0e15_6c3b_45c5_9265_15abc9"/>
      <w:bookmarkStart w:id="41" w:name="_PAR__6_a3fc1bbc_c35c_40bb_ad37_596c158d"/>
      <w:bookmarkStart w:id="42" w:name="_LINE__22_db3a5682_0492_4bd1_8b63_d71102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  <w:bookmarkEnd w:id="42"/>
    </w:p>
    <w:p w:rsidR="004A44CE" w:rsidP="004A44CE">
      <w:pPr>
        <w:ind w:left="360" w:firstLine="360"/>
        <w:rPr>
          <w:rFonts w:ascii="Arial" w:eastAsia="Arial" w:hAnsi="Arial" w:cs="Arial"/>
        </w:rPr>
      </w:pPr>
      <w:bookmarkStart w:id="43" w:name="_PAR__7_aadab7a6_d147_4c21_a310_6feeae22"/>
      <w:bookmarkStart w:id="44" w:name="_LINE__23_d471e95b_a175_4e8f_85bb_f506f1"/>
      <w:bookmarkEnd w:id="41"/>
      <w:r w:rsidRPr="00B40DBF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r</w:t>
      </w:r>
      <w:r w:rsidRPr="00B40DBF">
        <w:rPr>
          <w:rFonts w:ascii="Arial" w:eastAsia="Arial" w:hAnsi="Arial" w:cs="Arial"/>
        </w:rPr>
        <w:t xml:space="preserve">esolve authorizes the Department of Administrative and Financial Services to </w:t>
      </w:r>
      <w:bookmarkStart w:id="45" w:name="_LINE__24_e098dec0_0f1e_4d39_b0a9_d078f4"/>
      <w:bookmarkEnd w:id="44"/>
      <w:r w:rsidRPr="00B40DBF">
        <w:rPr>
          <w:rFonts w:ascii="Arial" w:eastAsia="Arial" w:hAnsi="Arial" w:cs="Arial"/>
        </w:rPr>
        <w:t xml:space="preserve">convey a building at 159 Hogan Road in Bangor, currently leased to United Cerebral Palsy </w:t>
      </w:r>
      <w:bookmarkStart w:id="46" w:name="_LINE__25_7dc6545b_d232_402a_b3ca_d574d1"/>
      <w:bookmarkEnd w:id="45"/>
      <w:r w:rsidRPr="00B40DBF">
        <w:rPr>
          <w:rFonts w:ascii="Arial" w:eastAsia="Arial" w:hAnsi="Arial" w:cs="Arial"/>
        </w:rPr>
        <w:t xml:space="preserve">of Northeastern Maine and known as </w:t>
      </w:r>
      <w:r>
        <w:rPr>
          <w:rFonts w:ascii="Arial" w:eastAsia="Arial" w:hAnsi="Arial" w:cs="Arial"/>
        </w:rPr>
        <w:t>"</w:t>
      </w:r>
      <w:r w:rsidRPr="00B40DBF">
        <w:rPr>
          <w:rFonts w:ascii="Arial" w:eastAsia="Arial" w:hAnsi="Arial" w:cs="Arial"/>
        </w:rPr>
        <w:t>the Elizabeth Levinson Center,</w:t>
      </w:r>
      <w:r>
        <w:rPr>
          <w:rFonts w:ascii="Arial" w:eastAsia="Arial" w:hAnsi="Arial" w:cs="Arial"/>
        </w:rPr>
        <w:t>"</w:t>
      </w:r>
      <w:r w:rsidRPr="00B40DBF">
        <w:rPr>
          <w:rFonts w:ascii="Arial" w:eastAsia="Arial" w:hAnsi="Arial" w:cs="Arial"/>
        </w:rPr>
        <w:t xml:space="preserve"> to United Cerebral </w:t>
      </w:r>
      <w:bookmarkStart w:id="47" w:name="_LINE__26_61e6cb94_e2f1_4917_a1c9_79fecc"/>
      <w:bookmarkEnd w:id="46"/>
      <w:r w:rsidRPr="00B40DBF">
        <w:rPr>
          <w:rFonts w:ascii="Arial" w:eastAsia="Arial" w:hAnsi="Arial" w:cs="Arial"/>
        </w:rPr>
        <w:t>Palsy of Northeastern Maine.</w:t>
      </w:r>
      <w:bookmarkEnd w:id="47"/>
    </w:p>
    <w:bookmarkEnd w:id="2"/>
    <w:bookmarkEnd w:id="3"/>
    <w:bookmarkEnd w:id="4"/>
    <w:bookmarkEnd w:id="40"/>
    <w:bookmarkEnd w:id="4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Authorizing the Department of Administrative and Financial Services to Convey the Interests of the State in Certain Real Property in Bangor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A44C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7A2B"/>
    <w:rsid w:val="00AA73FC"/>
    <w:rsid w:val="00B40DBF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