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Technical Changes to the Maine Uniform Securities Act and to Clarify the Securities Administrator's Authority to Grant Licensing Exemptions for Broker-Dealers</w:t>
      </w:r>
    </w:p>
    <w:p w:rsidR="00387FB8" w:rsidP="00387FB8">
      <w:pPr>
        <w:ind w:left="360"/>
        <w:rPr>
          <w:rFonts w:ascii="Arial" w:eastAsia="Arial" w:hAnsi="Arial" w:cs="Arial"/>
        </w:rPr>
      </w:pPr>
      <w:bookmarkStart w:id="0" w:name="_ENACTING_CLAUSE__fa2a0a98_0f0d_4253_a14"/>
      <w:bookmarkStart w:id="1" w:name="_DOC_BODY__c05d1cb3_f305_47f4_a785_3a3c7"/>
      <w:bookmarkStart w:id="2" w:name="_DOC_BODY_CONTAINER__1e55be7e_1f41_4756_"/>
      <w:bookmarkStart w:id="3" w:name="_PAGE__1_5188f0d6_989e_48a9_a26a_498cde2"/>
      <w:bookmarkStart w:id="4" w:name="_PAR__1_aa638481_fa51_4512_adcf_7b32c5eb"/>
      <w:bookmarkStart w:id="5" w:name="_LINE__1_3c2cd328_3ae3_4298_9ce5_924708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87FB8" w:rsidP="00387FB8">
      <w:pPr>
        <w:ind w:left="360" w:firstLine="360"/>
        <w:rPr>
          <w:rFonts w:ascii="Arial" w:eastAsia="Arial" w:hAnsi="Arial" w:cs="Arial"/>
        </w:rPr>
      </w:pPr>
      <w:bookmarkStart w:id="6" w:name="_BILL_SECTION_HEADER__6d869b27_1823_47bc"/>
      <w:bookmarkStart w:id="7" w:name="_BILL_SECTION__6837ccd1_f75a_428d_8c41_a"/>
      <w:bookmarkStart w:id="8" w:name="_DOC_BODY_CONTENT__693fbb13_6a2d_4b80_9d"/>
      <w:bookmarkStart w:id="9" w:name="_PAR__2_0b147fd1_227b_4315_a1f8_5f35c3ac"/>
      <w:bookmarkStart w:id="10" w:name="_LINE__2_91f7adc2_116a_44e5_8cd1_c64e04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363ad23_0812_4ac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§16202, sub-§26,</w:t>
      </w:r>
      <w:r>
        <w:rPr>
          <w:rFonts w:ascii="Arial" w:eastAsia="Arial" w:hAnsi="Arial" w:cs="Arial"/>
        </w:rPr>
        <w:t xml:space="preserve"> as amended by PL 2019, c. 252, Pt. A, §1, is </w:t>
      </w:r>
      <w:bookmarkStart w:id="12" w:name="_LINE__3_05b6a3c8_5d5f_4461_a65e_e225a96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387FB8" w:rsidP="00387FB8">
      <w:pPr>
        <w:ind w:left="360" w:firstLine="360"/>
        <w:rPr>
          <w:rFonts w:ascii="Arial" w:eastAsia="Arial" w:hAnsi="Arial" w:cs="Arial"/>
        </w:rPr>
      </w:pPr>
      <w:bookmarkStart w:id="13" w:name="_STATUTE_NUMBER__0c5f54f9_3b25_4272_9c91"/>
      <w:bookmarkStart w:id="14" w:name="_STATUTE_SS__32265657_451f_4d7c_9846_727"/>
      <w:bookmarkStart w:id="15" w:name="_PAR__3_205841aa_f5c4_4154_ae4b_690a0e06"/>
      <w:bookmarkStart w:id="16" w:name="_LINE__4_f231166e_c894_4798_9b9c_09b7d9d"/>
      <w:bookmarkEnd w:id="6"/>
      <w:bookmarkEnd w:id="9"/>
      <w:r>
        <w:rPr>
          <w:rFonts w:ascii="Arial" w:eastAsia="Arial" w:hAnsi="Arial" w:cs="Arial"/>
          <w:b/>
        </w:rPr>
        <w:t>26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9a1bad6d_ca65_4474_bc"/>
      <w:r>
        <w:rPr>
          <w:rFonts w:ascii="Arial" w:eastAsia="Arial" w:hAnsi="Arial" w:cs="Arial"/>
          <w:b/>
        </w:rPr>
        <w:t>Nonpublic offerings under</w:t>
      </w:r>
      <w:bookmarkStart w:id="18" w:name="_PROCESSED_CHANGE__03db15dd_5a67_4f56_8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4(2)</w:t>
      </w:r>
      <w:bookmarkStart w:id="19" w:name="_PROCESSED_CHANGE__49292c42_8c88_4822_b5"/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Section 4(a)(2)</w:t>
      </w:r>
      <w:bookmarkEnd w:id="19"/>
      <w:r>
        <w:rPr>
          <w:rFonts w:ascii="Arial" w:eastAsia="Arial" w:hAnsi="Arial" w:cs="Arial"/>
          <w:b/>
        </w:rPr>
        <w:t>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" w:name="_STATUTE_CONTENT__f5507ff8_8db7_4739_be4"/>
      <w:r>
        <w:rPr>
          <w:rFonts w:ascii="Arial" w:eastAsia="Arial" w:hAnsi="Arial" w:cs="Arial"/>
        </w:rPr>
        <w:t xml:space="preserve">A security offered in a </w:t>
      </w:r>
      <w:bookmarkStart w:id="21" w:name="_LINE__5_95550bb3_3164_4086_a2d3_4e0d90b"/>
      <w:bookmarkEnd w:id="16"/>
      <w:r>
        <w:rPr>
          <w:rFonts w:ascii="Arial" w:eastAsia="Arial" w:hAnsi="Arial" w:cs="Arial"/>
        </w:rPr>
        <w:t xml:space="preserve">nonpublic offering under Section </w:t>
      </w:r>
      <w:bookmarkStart w:id="22" w:name="_PROCESSED_CHANGE__6bcc8879_7c26_4a9d_95"/>
      <w:r>
        <w:rPr>
          <w:rFonts w:ascii="Arial" w:eastAsia="Arial" w:hAnsi="Arial" w:cs="Arial"/>
          <w:strike/>
        </w:rPr>
        <w:t>4(2)</w:t>
      </w:r>
      <w:r>
        <w:rPr>
          <w:rFonts w:ascii="Arial" w:eastAsia="Arial" w:hAnsi="Arial" w:cs="Arial"/>
        </w:rPr>
        <w:t xml:space="preserve"> </w:t>
      </w:r>
      <w:bookmarkStart w:id="23" w:name="_PROCESSED_CHANGE__4d3a9e28_bccd_4fa6_a1"/>
      <w:bookmarkEnd w:id="22"/>
      <w:r>
        <w:rPr>
          <w:rFonts w:ascii="Arial" w:eastAsia="Arial" w:hAnsi="Arial" w:cs="Arial"/>
          <w:u w:val="single"/>
        </w:rPr>
        <w:t>4(a)(2)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of the federal Securities Act of 1933, 15 </w:t>
      </w:r>
      <w:bookmarkStart w:id="24" w:name="_LINE__6_66696bc3_2b4e_49db_86b6_dcaeb96"/>
      <w:bookmarkEnd w:id="21"/>
      <w:r>
        <w:rPr>
          <w:rFonts w:ascii="Arial" w:eastAsia="Arial" w:hAnsi="Arial" w:cs="Arial"/>
        </w:rPr>
        <w:t xml:space="preserve">United States Code, Section </w:t>
      </w:r>
      <w:bookmarkStart w:id="25" w:name="_PROCESSED_CHANGE__2f5feb17_0db7_422e_a7"/>
      <w:r>
        <w:rPr>
          <w:rFonts w:ascii="Arial" w:eastAsia="Arial" w:hAnsi="Arial" w:cs="Arial"/>
          <w:strike/>
        </w:rPr>
        <w:t>77d(2)</w:t>
      </w:r>
      <w:r>
        <w:rPr>
          <w:rFonts w:ascii="Arial" w:eastAsia="Arial" w:hAnsi="Arial" w:cs="Arial"/>
        </w:rPr>
        <w:t xml:space="preserve"> </w:t>
      </w:r>
      <w:bookmarkStart w:id="26" w:name="_PROCESSED_CHANGE__2950c6b8_771e_457a_87"/>
      <w:bookmarkEnd w:id="25"/>
      <w:r>
        <w:rPr>
          <w:rFonts w:ascii="Arial" w:eastAsia="Arial" w:hAnsi="Arial" w:cs="Arial"/>
          <w:u w:val="single"/>
        </w:rPr>
        <w:t>77d</w:t>
      </w:r>
      <w:r>
        <w:rPr>
          <w:rFonts w:ascii="Arial" w:eastAsia="Arial" w:hAnsi="Arial" w:cs="Arial"/>
          <w:u w:val="single"/>
        </w:rPr>
        <w:t>(a)</w:t>
      </w:r>
      <w:r>
        <w:rPr>
          <w:rFonts w:ascii="Arial" w:eastAsia="Arial" w:hAnsi="Arial" w:cs="Arial"/>
          <w:u w:val="single"/>
        </w:rPr>
        <w:t>(2)</w:t>
      </w:r>
      <w:r>
        <w:rPr>
          <w:rFonts w:ascii="Arial" w:eastAsia="Arial" w:hAnsi="Arial" w:cs="Arial"/>
        </w:rPr>
        <w:t xml:space="preserve"> </w:t>
      </w:r>
      <w:bookmarkEnd w:id="26"/>
      <w:r>
        <w:rPr>
          <w:rFonts w:ascii="Arial" w:eastAsia="Arial" w:hAnsi="Arial" w:cs="Arial"/>
        </w:rPr>
        <w:t xml:space="preserve">if, no later than 15 days after the first sale in </w:t>
      </w:r>
      <w:bookmarkStart w:id="27" w:name="_LINE__7_838b91c2_a2f9_493d_a73c_9b4ed05"/>
      <w:bookmarkEnd w:id="24"/>
      <w:r>
        <w:rPr>
          <w:rFonts w:ascii="Arial" w:eastAsia="Arial" w:hAnsi="Arial" w:cs="Arial"/>
        </w:rPr>
        <w:t xml:space="preserve">this State, a notice on "Form D," as promulgated by the Securities and Exchange </w:t>
      </w:r>
      <w:bookmarkStart w:id="28" w:name="_LINE__8_f3792525_f03c_4b90_a989_9a26fdb"/>
      <w:bookmarkEnd w:id="27"/>
      <w:r>
        <w:rPr>
          <w:rFonts w:ascii="Arial" w:eastAsia="Arial" w:hAnsi="Arial" w:cs="Arial"/>
        </w:rPr>
        <w:t xml:space="preserve">Commission, is filed with the administrator together with a consent to service of process </w:t>
      </w:r>
      <w:bookmarkStart w:id="29" w:name="_LINE__9_9bb8f357_e9bc_465b_8d29_6ae2c01"/>
      <w:bookmarkEnd w:id="28"/>
      <w:r>
        <w:rPr>
          <w:rFonts w:ascii="Arial" w:eastAsia="Arial" w:hAnsi="Arial" w:cs="Arial"/>
        </w:rPr>
        <w:t xml:space="preserve">complying with </w:t>
      </w:r>
      <w:bookmarkStart w:id="30" w:name="_CROSS_REFERENCE__c8f9d0d6_fede_4bcb_b50"/>
      <w:r>
        <w:rPr>
          <w:rFonts w:ascii="Arial" w:eastAsia="Arial" w:hAnsi="Arial" w:cs="Arial"/>
        </w:rPr>
        <w:t>section 16611</w:t>
      </w:r>
      <w:bookmarkEnd w:id="30"/>
      <w:r>
        <w:rPr>
          <w:rFonts w:ascii="Arial" w:eastAsia="Arial" w:hAnsi="Arial" w:cs="Arial"/>
        </w:rPr>
        <w:t xml:space="preserve">, signed by the issuer, and the payment of a nonrefundable </w:t>
      </w:r>
      <w:bookmarkStart w:id="31" w:name="_LINE__10_a261d855_26cb_4e89_95d3_bb64fc"/>
      <w:bookmarkEnd w:id="29"/>
      <w:r>
        <w:rPr>
          <w:rFonts w:ascii="Arial" w:eastAsia="Arial" w:hAnsi="Arial" w:cs="Arial"/>
        </w:rPr>
        <w:t xml:space="preserve">filing fee of $300 for each type or class of security sold.  If the Form D includes a consent </w:t>
      </w:r>
      <w:bookmarkStart w:id="32" w:name="_LINE__11_496420c3_b295_4e8b_a2f1_758430"/>
      <w:bookmarkEnd w:id="31"/>
      <w:r>
        <w:rPr>
          <w:rFonts w:ascii="Arial" w:eastAsia="Arial" w:hAnsi="Arial" w:cs="Arial"/>
        </w:rPr>
        <w:t xml:space="preserve">to service of process, a separate document need not be filed for this purpose, and if the </w:t>
      </w:r>
      <w:bookmarkStart w:id="33" w:name="_LINE__12_67d628ee_5d70_49ff_9009_d0a9db"/>
      <w:bookmarkEnd w:id="32"/>
      <w:r>
        <w:rPr>
          <w:rFonts w:ascii="Arial" w:eastAsia="Arial" w:hAnsi="Arial" w:cs="Arial"/>
        </w:rPr>
        <w:t xml:space="preserve">consent to service of process on the Form D is executed in a manner accepted by the </w:t>
      </w:r>
      <w:bookmarkStart w:id="34" w:name="_LINE__13_1132e9f7_3c68_4252_959d_94ef23"/>
      <w:bookmarkEnd w:id="33"/>
      <w:r>
        <w:rPr>
          <w:rFonts w:ascii="Arial" w:eastAsia="Arial" w:hAnsi="Arial" w:cs="Arial"/>
        </w:rPr>
        <w:t xml:space="preserve">Securities and Exchange Commission, it is deemed to comply with the requirement in this </w:t>
      </w:r>
      <w:bookmarkStart w:id="35" w:name="_LINE__14_ef0c9416_039f_4972_83a2_d92e8c"/>
      <w:bookmarkEnd w:id="34"/>
      <w:r>
        <w:rPr>
          <w:rFonts w:ascii="Arial" w:eastAsia="Arial" w:hAnsi="Arial" w:cs="Arial"/>
        </w:rPr>
        <w:t xml:space="preserve">section and </w:t>
      </w:r>
      <w:bookmarkStart w:id="36" w:name="_CROSS_REFERENCE__f8e4413b_7f1c_4a28_bbb"/>
      <w:r>
        <w:rPr>
          <w:rFonts w:ascii="Arial" w:eastAsia="Arial" w:hAnsi="Arial" w:cs="Arial"/>
        </w:rPr>
        <w:t>section 16611, subsection 1</w:t>
      </w:r>
      <w:bookmarkEnd w:id="36"/>
      <w:r>
        <w:rPr>
          <w:rFonts w:ascii="Arial" w:eastAsia="Arial" w:hAnsi="Arial" w:cs="Arial"/>
        </w:rPr>
        <w:t xml:space="preserve"> that the consent be signed.  An additional </w:t>
      </w:r>
      <w:bookmarkStart w:id="37" w:name="_LINE__15_22d89cd5_b305_4df7_aaa9_066a5b"/>
      <w:bookmarkEnd w:id="35"/>
      <w:r>
        <w:rPr>
          <w:rFonts w:ascii="Arial" w:eastAsia="Arial" w:hAnsi="Arial" w:cs="Arial"/>
        </w:rPr>
        <w:t xml:space="preserve">nonrefundable late filing fee of $500 must be paid for a filing made 16 or more days after </w:t>
      </w:r>
      <w:bookmarkStart w:id="38" w:name="_LINE__16_c8c67974_ff50_4597_be0c_78ebf3"/>
      <w:bookmarkEnd w:id="37"/>
      <w:r>
        <w:rPr>
          <w:rFonts w:ascii="Arial" w:eastAsia="Arial" w:hAnsi="Arial" w:cs="Arial"/>
        </w:rPr>
        <w:t>the first sale in this State.</w:t>
      </w:r>
      <w:bookmarkEnd w:id="20"/>
      <w:bookmarkEnd w:id="38"/>
    </w:p>
    <w:p w:rsidR="00387FB8" w:rsidP="00387FB8">
      <w:pPr>
        <w:ind w:left="360" w:firstLine="360"/>
        <w:rPr>
          <w:rFonts w:ascii="Arial" w:eastAsia="Arial" w:hAnsi="Arial" w:cs="Arial"/>
        </w:rPr>
      </w:pPr>
      <w:bookmarkStart w:id="39" w:name="_BILL_SECTION_HEADER__cdada23f_c5ef_4fbb"/>
      <w:bookmarkStart w:id="40" w:name="_BILL_SECTION__1abd3c04_9021_4731_a230_5"/>
      <w:bookmarkStart w:id="41" w:name="_PAR__4_3446f462_e985_4c42_8a99_6c62b575"/>
      <w:bookmarkStart w:id="42" w:name="_LINE__17_3eaccf66_77d0_4a66_9f7f_82f243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6cb8fa23_64ed_464f"/>
      <w:r>
        <w:rPr>
          <w:rFonts w:ascii="Arial" w:eastAsia="Arial" w:hAnsi="Arial" w:cs="Arial"/>
          <w:b/>
          <w:sz w:val="24"/>
        </w:rPr>
        <w:t>2</w:t>
      </w:r>
      <w:bookmarkEnd w:id="43"/>
      <w:r>
        <w:rPr>
          <w:rFonts w:ascii="Arial" w:eastAsia="Arial" w:hAnsi="Arial" w:cs="Arial"/>
          <w:b/>
          <w:sz w:val="24"/>
        </w:rPr>
        <w:t>.  32 MRSA §16401, sub-§2,</w:t>
      </w:r>
      <w:r>
        <w:rPr>
          <w:rFonts w:ascii="Arial" w:eastAsia="Arial" w:hAnsi="Arial" w:cs="Arial"/>
        </w:rPr>
        <w:t xml:space="preserve"> as enacted by PL 2005, c. 65, Pt. A, §2, is </w:t>
      </w:r>
      <w:bookmarkStart w:id="44" w:name="_LINE__18_b9009913_38f2_4ccc_b617_930d32"/>
      <w:bookmarkEnd w:id="42"/>
      <w:r>
        <w:rPr>
          <w:rFonts w:ascii="Arial" w:eastAsia="Arial" w:hAnsi="Arial" w:cs="Arial"/>
        </w:rPr>
        <w:t>amended to read:</w:t>
      </w:r>
      <w:bookmarkEnd w:id="44"/>
    </w:p>
    <w:p w:rsidR="00387FB8" w:rsidP="00387FB8">
      <w:pPr>
        <w:ind w:left="360" w:firstLine="360"/>
        <w:rPr>
          <w:rFonts w:ascii="Arial" w:eastAsia="Arial" w:hAnsi="Arial" w:cs="Arial"/>
        </w:rPr>
      </w:pPr>
      <w:bookmarkStart w:id="45" w:name="_STATUTE_NUMBER__9fc1c797_d179_433f_8cd4"/>
      <w:bookmarkStart w:id="46" w:name="_STATUTE_SS__818f0aa1_f6a8_4369_b50e_6ab"/>
      <w:bookmarkStart w:id="47" w:name="_PAR__5_b51ba742_c4eb_42ee_9bce_d91a48a5"/>
      <w:bookmarkStart w:id="48" w:name="_LINE__19_5b8fc85b_29f8_41b8_b3be_74a2a3"/>
      <w:bookmarkEnd w:id="39"/>
      <w:bookmarkEnd w:id="41"/>
      <w:r>
        <w:rPr>
          <w:rFonts w:ascii="Arial" w:eastAsia="Arial" w:hAnsi="Arial" w:cs="Arial"/>
          <w:b/>
        </w:rPr>
        <w:t>2</w:t>
      </w:r>
      <w:bookmarkEnd w:id="45"/>
      <w:r>
        <w:rPr>
          <w:rFonts w:ascii="Arial" w:eastAsia="Arial" w:hAnsi="Arial" w:cs="Arial"/>
          <w:b/>
        </w:rPr>
        <w:t xml:space="preserve">.  </w:t>
      </w:r>
      <w:bookmarkStart w:id="49" w:name="_STATUTE_HEADNOTE__e542c396_671a_4a30_94"/>
      <w:r>
        <w:rPr>
          <w:rFonts w:ascii="Arial" w:eastAsia="Arial" w:hAnsi="Arial" w:cs="Arial"/>
          <w:b/>
        </w:rPr>
        <w:t>Exemptions from licensing.</w:t>
      </w:r>
      <w:bookmarkEnd w:id="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0" w:name="_STATUTE_CONTENT__575f1c20_7be2_4c13_83e"/>
      <w:r>
        <w:rPr>
          <w:rFonts w:ascii="Arial" w:eastAsia="Arial" w:hAnsi="Arial" w:cs="Arial"/>
        </w:rPr>
        <w:t xml:space="preserve">The following persons are exempt from the licensing </w:t>
      </w:r>
      <w:bookmarkStart w:id="51" w:name="_LINE__20_7d0c7262_a11a_48a8_aa4d_6410e8"/>
      <w:bookmarkEnd w:id="48"/>
      <w:r>
        <w:rPr>
          <w:rFonts w:ascii="Arial" w:eastAsia="Arial" w:hAnsi="Arial" w:cs="Arial"/>
        </w:rPr>
        <w:t xml:space="preserve">requirement of </w:t>
      </w:r>
      <w:bookmarkStart w:id="52" w:name="_CROSS_REFERENCE__d1927011_38d7_4e92_8db"/>
      <w:r>
        <w:rPr>
          <w:rFonts w:ascii="Arial" w:eastAsia="Arial" w:hAnsi="Arial" w:cs="Arial"/>
        </w:rPr>
        <w:t>subsection 1</w:t>
      </w:r>
      <w:bookmarkEnd w:id="52"/>
      <w:r>
        <w:rPr>
          <w:rFonts w:ascii="Arial" w:eastAsia="Arial" w:hAnsi="Arial" w:cs="Arial"/>
        </w:rPr>
        <w:t>:</w:t>
      </w:r>
      <w:bookmarkEnd w:id="50"/>
      <w:bookmarkEnd w:id="51"/>
    </w:p>
    <w:p w:rsidR="00387FB8" w:rsidP="00387FB8">
      <w:pPr>
        <w:ind w:left="720"/>
        <w:rPr>
          <w:rFonts w:ascii="Arial" w:eastAsia="Arial" w:hAnsi="Arial" w:cs="Arial"/>
        </w:rPr>
      </w:pPr>
      <w:bookmarkStart w:id="53" w:name="_STATUTE_NUMBER__76e27278_6536_4b1c_8fce"/>
      <w:bookmarkStart w:id="54" w:name="_STATUTE_P__18921373_25af_41f9_b9a9_6b71"/>
      <w:bookmarkStart w:id="55" w:name="_PAR__6_78d0eb31_1b9c_4278_8b70_9dc9ca84"/>
      <w:bookmarkStart w:id="56" w:name="_LINE__21_bb9cfc2a_0ea0_4aa2_a521_cd404d"/>
      <w:bookmarkEnd w:id="47"/>
      <w:r>
        <w:rPr>
          <w:rFonts w:ascii="Arial" w:eastAsia="Arial" w:hAnsi="Arial" w:cs="Arial"/>
        </w:rPr>
        <w:t>A</w:t>
      </w:r>
      <w:bookmarkEnd w:id="53"/>
      <w:r>
        <w:rPr>
          <w:rFonts w:ascii="Arial" w:eastAsia="Arial" w:hAnsi="Arial" w:cs="Arial"/>
        </w:rPr>
        <w:t xml:space="preserve">.  </w:t>
      </w:r>
      <w:bookmarkStart w:id="57" w:name="_STATUTE_CONTENT__977ee403_0ab0_46d8_b16"/>
      <w:r>
        <w:rPr>
          <w:rFonts w:ascii="Arial" w:eastAsia="Arial" w:hAnsi="Arial" w:cs="Arial"/>
        </w:rPr>
        <w:t xml:space="preserve">A broker-dealer without a place of business in this State if its only transactions </w:t>
      </w:r>
      <w:bookmarkStart w:id="58" w:name="_LINE__22_43c94ad4_97b4_4193_b947_2aaddc"/>
      <w:bookmarkEnd w:id="56"/>
      <w:r>
        <w:rPr>
          <w:rFonts w:ascii="Arial" w:eastAsia="Arial" w:hAnsi="Arial" w:cs="Arial"/>
        </w:rPr>
        <w:t>effected in this State are with:</w:t>
      </w:r>
      <w:bookmarkEnd w:id="57"/>
      <w:bookmarkEnd w:id="58"/>
    </w:p>
    <w:p w:rsidR="00387FB8" w:rsidP="00387FB8">
      <w:pPr>
        <w:ind w:left="1080"/>
        <w:rPr>
          <w:rFonts w:ascii="Arial" w:eastAsia="Arial" w:hAnsi="Arial" w:cs="Arial"/>
        </w:rPr>
      </w:pPr>
      <w:bookmarkStart w:id="59" w:name="_STATUTE_SP__57243e2c_4b2b_4727_a2d0_1ab"/>
      <w:bookmarkStart w:id="60" w:name="_PAR__7_111b7b68_ff8c_4715_bfab_69220a3d"/>
      <w:bookmarkStart w:id="61" w:name="_LINE__23_d73e0351_69db_496a_8323_0bbd8c"/>
      <w:bookmarkEnd w:id="55"/>
      <w:r>
        <w:rPr>
          <w:rFonts w:ascii="Arial" w:eastAsia="Arial" w:hAnsi="Arial" w:cs="Arial"/>
        </w:rPr>
        <w:t>(</w:t>
      </w:r>
      <w:bookmarkStart w:id="62" w:name="_STATUTE_NUMBER__df36cdd2_2a81_4922_80ae"/>
      <w:r>
        <w:rPr>
          <w:rFonts w:ascii="Arial" w:eastAsia="Arial" w:hAnsi="Arial" w:cs="Arial"/>
        </w:rPr>
        <w:t>1</w:t>
      </w:r>
      <w:bookmarkEnd w:id="62"/>
      <w:r>
        <w:rPr>
          <w:rFonts w:ascii="Arial" w:eastAsia="Arial" w:hAnsi="Arial" w:cs="Arial"/>
        </w:rPr>
        <w:t xml:space="preserve">)  </w:t>
      </w:r>
      <w:bookmarkStart w:id="63" w:name="_STATUTE_CONTENT__c3bf013c_05cd_4ae7_b8c"/>
      <w:r>
        <w:rPr>
          <w:rFonts w:ascii="Arial" w:eastAsia="Arial" w:hAnsi="Arial" w:cs="Arial"/>
        </w:rPr>
        <w:t>The issuer of the securities involved in the transactions;</w:t>
      </w:r>
      <w:bookmarkEnd w:id="61"/>
      <w:bookmarkEnd w:id="63"/>
    </w:p>
    <w:p w:rsidR="00387FB8" w:rsidP="00387FB8">
      <w:pPr>
        <w:ind w:left="1080"/>
        <w:rPr>
          <w:rFonts w:ascii="Arial" w:eastAsia="Arial" w:hAnsi="Arial" w:cs="Arial"/>
        </w:rPr>
      </w:pPr>
      <w:bookmarkStart w:id="64" w:name="_STATUTE_SP__28fcefec_642d_4798_92d4_bd8"/>
      <w:bookmarkStart w:id="65" w:name="_PAR__8_12fc81be_45d7_4e4d_81b1_63369e87"/>
      <w:bookmarkStart w:id="66" w:name="_LINE__24_9670bf39_f932_46a2_a168_59c4af"/>
      <w:bookmarkEnd w:id="59"/>
      <w:bookmarkEnd w:id="60"/>
      <w:r>
        <w:rPr>
          <w:rFonts w:ascii="Arial" w:eastAsia="Arial" w:hAnsi="Arial" w:cs="Arial"/>
        </w:rPr>
        <w:t>(</w:t>
      </w:r>
      <w:bookmarkStart w:id="67" w:name="_STATUTE_NUMBER__151bd077_b375_4f42_a841"/>
      <w:r>
        <w:rPr>
          <w:rFonts w:ascii="Arial" w:eastAsia="Arial" w:hAnsi="Arial" w:cs="Arial"/>
        </w:rPr>
        <w:t>2</w:t>
      </w:r>
      <w:bookmarkEnd w:id="67"/>
      <w:r>
        <w:rPr>
          <w:rFonts w:ascii="Arial" w:eastAsia="Arial" w:hAnsi="Arial" w:cs="Arial"/>
        </w:rPr>
        <w:t xml:space="preserve">)  </w:t>
      </w:r>
      <w:bookmarkStart w:id="68" w:name="_STATUTE_CONTENT__abd380ca_e7fd_4ddb_986"/>
      <w:r>
        <w:rPr>
          <w:rFonts w:ascii="Arial" w:eastAsia="Arial" w:hAnsi="Arial" w:cs="Arial"/>
        </w:rPr>
        <w:t xml:space="preserve">A broker-dealer licensed as a broker-dealer under this chapter or not required </w:t>
      </w:r>
      <w:bookmarkStart w:id="69" w:name="_LINE__25_754f5661_fa85_479a_9278_ff9d1d"/>
      <w:bookmarkEnd w:id="66"/>
      <w:r>
        <w:rPr>
          <w:rFonts w:ascii="Arial" w:eastAsia="Arial" w:hAnsi="Arial" w:cs="Arial"/>
        </w:rPr>
        <w:t xml:space="preserve">to be licensed as a broker-dealer under this chapter, except when the person is </w:t>
      </w:r>
      <w:bookmarkStart w:id="70" w:name="_LINE__26_4dd3d201_f454_44b7_be64_349afc"/>
      <w:bookmarkEnd w:id="69"/>
      <w:r>
        <w:rPr>
          <w:rFonts w:ascii="Arial" w:eastAsia="Arial" w:hAnsi="Arial" w:cs="Arial"/>
        </w:rPr>
        <w:t>acting as a clearing broker-dealer;</w:t>
      </w:r>
      <w:bookmarkEnd w:id="68"/>
      <w:bookmarkEnd w:id="70"/>
    </w:p>
    <w:p w:rsidR="00387FB8" w:rsidP="00387FB8">
      <w:pPr>
        <w:ind w:left="1080"/>
        <w:rPr>
          <w:rFonts w:ascii="Arial" w:eastAsia="Arial" w:hAnsi="Arial" w:cs="Arial"/>
        </w:rPr>
      </w:pPr>
      <w:bookmarkStart w:id="71" w:name="_STATUTE_SP__a543bb75_09ac_4c0c_b480_f88"/>
      <w:bookmarkStart w:id="72" w:name="_PAR__9_a21afed2_4639_43a8_a4fb_a9d951cf"/>
      <w:bookmarkStart w:id="73" w:name="_LINE__27_be28b15a_8c4c_42e7_89c1_e8b400"/>
      <w:bookmarkEnd w:id="64"/>
      <w:bookmarkEnd w:id="65"/>
      <w:r>
        <w:rPr>
          <w:rFonts w:ascii="Arial" w:eastAsia="Arial" w:hAnsi="Arial" w:cs="Arial"/>
        </w:rPr>
        <w:t>(</w:t>
      </w:r>
      <w:bookmarkStart w:id="74" w:name="_STATUTE_NUMBER__1e1baef7_3e9d_4c72_91ed"/>
      <w:r>
        <w:rPr>
          <w:rFonts w:ascii="Arial" w:eastAsia="Arial" w:hAnsi="Arial" w:cs="Arial"/>
        </w:rPr>
        <w:t>3</w:t>
      </w:r>
      <w:bookmarkEnd w:id="74"/>
      <w:r>
        <w:rPr>
          <w:rFonts w:ascii="Arial" w:eastAsia="Arial" w:hAnsi="Arial" w:cs="Arial"/>
        </w:rPr>
        <w:t xml:space="preserve">)  </w:t>
      </w:r>
      <w:bookmarkStart w:id="75" w:name="_STATUTE_CONTENT__32838f72_1631_4881_934"/>
      <w:r>
        <w:rPr>
          <w:rFonts w:ascii="Arial" w:eastAsia="Arial" w:hAnsi="Arial" w:cs="Arial"/>
        </w:rPr>
        <w:t>An institutional investor;</w:t>
      </w:r>
      <w:bookmarkEnd w:id="73"/>
      <w:bookmarkEnd w:id="75"/>
    </w:p>
    <w:p w:rsidR="00387FB8" w:rsidP="00387FB8">
      <w:pPr>
        <w:ind w:left="1080"/>
        <w:rPr>
          <w:rFonts w:ascii="Arial" w:eastAsia="Arial" w:hAnsi="Arial" w:cs="Arial"/>
        </w:rPr>
      </w:pPr>
      <w:bookmarkStart w:id="76" w:name="_STATUTE_SP__b647b1a5_6c08_4f5a_8632_e06"/>
      <w:bookmarkStart w:id="77" w:name="_PAR__10_41ee8443_b9af_40e9_8b2c_5da1a4b"/>
      <w:bookmarkStart w:id="78" w:name="_LINE__28_a7272d1c_0f09_4dee_b8eb_15b410"/>
      <w:bookmarkEnd w:id="71"/>
      <w:bookmarkEnd w:id="72"/>
      <w:r>
        <w:rPr>
          <w:rFonts w:ascii="Arial" w:eastAsia="Arial" w:hAnsi="Arial" w:cs="Arial"/>
        </w:rPr>
        <w:t>(</w:t>
      </w:r>
      <w:bookmarkStart w:id="79" w:name="_STATUTE_NUMBER__ebe9a0f6_0b6c_474d_a74d"/>
      <w:r>
        <w:rPr>
          <w:rFonts w:ascii="Arial" w:eastAsia="Arial" w:hAnsi="Arial" w:cs="Arial"/>
        </w:rPr>
        <w:t>4</w:t>
      </w:r>
      <w:bookmarkEnd w:id="79"/>
      <w:r>
        <w:rPr>
          <w:rFonts w:ascii="Arial" w:eastAsia="Arial" w:hAnsi="Arial" w:cs="Arial"/>
        </w:rPr>
        <w:t xml:space="preserve">)  </w:t>
      </w:r>
      <w:bookmarkStart w:id="80" w:name="_STATUTE_CONTENT__e2e0ca5d_f623_4bf4_b00"/>
      <w:r>
        <w:rPr>
          <w:rFonts w:ascii="Arial" w:eastAsia="Arial" w:hAnsi="Arial" w:cs="Arial"/>
        </w:rPr>
        <w:t xml:space="preserve">A nonaffiliated federal covered investment adviser with investments under </w:t>
      </w:r>
      <w:bookmarkStart w:id="81" w:name="_LINE__29_e4662d86_6567_4db9_a38e_687dd4"/>
      <w:bookmarkEnd w:id="78"/>
      <w:r>
        <w:rPr>
          <w:rFonts w:ascii="Arial" w:eastAsia="Arial" w:hAnsi="Arial" w:cs="Arial"/>
        </w:rPr>
        <w:t xml:space="preserve">management in excess of $100,000,000 acting for the account of others pursuant </w:t>
      </w:r>
      <w:bookmarkStart w:id="82" w:name="_LINE__30_c7e2d634_c9b9_4c9e_ae7f_5feb9f"/>
      <w:bookmarkEnd w:id="81"/>
      <w:r>
        <w:rPr>
          <w:rFonts w:ascii="Arial" w:eastAsia="Arial" w:hAnsi="Arial" w:cs="Arial"/>
        </w:rPr>
        <w:t>to discretionary authority in a signed record;</w:t>
      </w:r>
      <w:bookmarkEnd w:id="80"/>
      <w:bookmarkEnd w:id="82"/>
    </w:p>
    <w:p w:rsidR="00387FB8" w:rsidP="00387FB8">
      <w:pPr>
        <w:ind w:left="1080"/>
        <w:rPr>
          <w:rFonts w:ascii="Arial" w:eastAsia="Arial" w:hAnsi="Arial" w:cs="Arial"/>
        </w:rPr>
      </w:pPr>
      <w:bookmarkStart w:id="83" w:name="_STATUTE_SP__a72a3595_21a2_48d8_81cf_a10"/>
      <w:bookmarkStart w:id="84" w:name="_PAR__11_910723c8_a05f_4142_85cd_28f3e53"/>
      <w:bookmarkStart w:id="85" w:name="_LINE__31_0469e44b_f431_49f6_9a0d_9f0060"/>
      <w:bookmarkEnd w:id="76"/>
      <w:bookmarkEnd w:id="77"/>
      <w:r>
        <w:rPr>
          <w:rFonts w:ascii="Arial" w:eastAsia="Arial" w:hAnsi="Arial" w:cs="Arial"/>
        </w:rPr>
        <w:t>(</w:t>
      </w:r>
      <w:bookmarkStart w:id="86" w:name="_STATUTE_NUMBER__91030d5c_b029_48f2_afc9"/>
      <w:r>
        <w:rPr>
          <w:rFonts w:ascii="Arial" w:eastAsia="Arial" w:hAnsi="Arial" w:cs="Arial"/>
        </w:rPr>
        <w:t>5</w:t>
      </w:r>
      <w:bookmarkEnd w:id="86"/>
      <w:r>
        <w:rPr>
          <w:rFonts w:ascii="Arial" w:eastAsia="Arial" w:hAnsi="Arial" w:cs="Arial"/>
        </w:rPr>
        <w:t xml:space="preserve">)  </w:t>
      </w:r>
      <w:bookmarkStart w:id="87" w:name="_STATUTE_CONTENT__057ecd85_1eaf_4d93_ba2"/>
      <w:r>
        <w:rPr>
          <w:rFonts w:ascii="Arial" w:eastAsia="Arial" w:hAnsi="Arial" w:cs="Arial"/>
        </w:rPr>
        <w:t xml:space="preserve">A bona fide preexisting customer whose principal place of residence is not in </w:t>
      </w:r>
      <w:bookmarkStart w:id="88" w:name="_LINE__32_da3fadf2_191a_4974_9ffb_c56e84"/>
      <w:bookmarkEnd w:id="85"/>
      <w:r>
        <w:rPr>
          <w:rFonts w:ascii="Arial" w:eastAsia="Arial" w:hAnsi="Arial" w:cs="Arial"/>
        </w:rPr>
        <w:t xml:space="preserve">this State and the person is registered as a broker-dealer under the federal Securities </w:t>
      </w:r>
      <w:bookmarkStart w:id="89" w:name="_LINE__33_ef996897_b042_4422_b5b0_8b5428"/>
      <w:bookmarkEnd w:id="88"/>
      <w:r>
        <w:rPr>
          <w:rFonts w:ascii="Arial" w:eastAsia="Arial" w:hAnsi="Arial" w:cs="Arial"/>
        </w:rPr>
        <w:t xml:space="preserve">Exchange Act of 1934 or not required to be registered under the federal Securities </w:t>
      </w:r>
      <w:bookmarkStart w:id="90" w:name="_LINE__34_3e8b14da_5355_4148_be31_f63b2a"/>
      <w:bookmarkEnd w:id="89"/>
      <w:r>
        <w:rPr>
          <w:rFonts w:ascii="Arial" w:eastAsia="Arial" w:hAnsi="Arial" w:cs="Arial"/>
        </w:rPr>
        <w:t xml:space="preserve">Exchange Act of 1934 and is registered or licensed under the securities act of the </w:t>
      </w:r>
      <w:bookmarkStart w:id="91" w:name="_LINE__35_65afb53c_db78_4840_a9fb_e8c45b"/>
      <w:bookmarkEnd w:id="90"/>
      <w:r>
        <w:rPr>
          <w:rFonts w:ascii="Arial" w:eastAsia="Arial" w:hAnsi="Arial" w:cs="Arial"/>
        </w:rPr>
        <w:t>state in which the customer maintains a principal place of residence;</w:t>
      </w:r>
      <w:bookmarkStart w:id="92" w:name="_PROCESSED_CHANGE__bd20ef39_1dc3_4fce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87"/>
      <w:bookmarkEnd w:id="91"/>
      <w:bookmarkEnd w:id="92"/>
    </w:p>
    <w:p w:rsidR="00387FB8" w:rsidP="00387FB8">
      <w:pPr>
        <w:ind w:left="1080"/>
        <w:rPr>
          <w:rFonts w:ascii="Arial" w:eastAsia="Arial" w:hAnsi="Arial" w:cs="Arial"/>
        </w:rPr>
      </w:pPr>
      <w:bookmarkStart w:id="93" w:name="_STATUTE_SP__f8f82912_2867_4c93_a516_ad7"/>
      <w:bookmarkStart w:id="94" w:name="_PAR__12_5d8b4e73_bfc4_4948_ac74_b4dfdef"/>
      <w:bookmarkStart w:id="95" w:name="_LINE__36_71f4b2d7_a717_4643_87a7_21c8a1"/>
      <w:bookmarkEnd w:id="83"/>
      <w:bookmarkEnd w:id="84"/>
      <w:r>
        <w:rPr>
          <w:rFonts w:ascii="Arial" w:eastAsia="Arial" w:hAnsi="Arial" w:cs="Arial"/>
        </w:rPr>
        <w:t>(</w:t>
      </w:r>
      <w:bookmarkStart w:id="96" w:name="_STATUTE_NUMBER__8c18bef9_232a_4ed4_b2b2"/>
      <w:r>
        <w:rPr>
          <w:rFonts w:ascii="Arial" w:eastAsia="Arial" w:hAnsi="Arial" w:cs="Arial"/>
        </w:rPr>
        <w:t>6</w:t>
      </w:r>
      <w:bookmarkEnd w:id="96"/>
      <w:r>
        <w:rPr>
          <w:rFonts w:ascii="Arial" w:eastAsia="Arial" w:hAnsi="Arial" w:cs="Arial"/>
        </w:rPr>
        <w:t xml:space="preserve">)  </w:t>
      </w:r>
      <w:bookmarkStart w:id="97" w:name="_STATUTE_CONTENT__86fe8535_8206_4cd0_9dd"/>
      <w:r>
        <w:rPr>
          <w:rFonts w:ascii="Arial" w:eastAsia="Arial" w:hAnsi="Arial" w:cs="Arial"/>
        </w:rPr>
        <w:t xml:space="preserve">A bona fide preexisting customer whose principal place of residence is in this </w:t>
      </w:r>
      <w:bookmarkStart w:id="98" w:name="_LINE__37_e356fccc_73c6_4c40_bfa6_7ed460"/>
      <w:bookmarkEnd w:id="95"/>
      <w:r>
        <w:rPr>
          <w:rFonts w:ascii="Arial" w:eastAsia="Arial" w:hAnsi="Arial" w:cs="Arial"/>
        </w:rPr>
        <w:t xml:space="preserve">State but was not present in this State when the customer relationship was </w:t>
      </w:r>
      <w:bookmarkStart w:id="99" w:name="_LINE__38_1b727bfd_c614_4658_8af4_b19a71"/>
      <w:bookmarkEnd w:id="98"/>
      <w:r>
        <w:rPr>
          <w:rFonts w:ascii="Arial" w:eastAsia="Arial" w:hAnsi="Arial" w:cs="Arial"/>
        </w:rPr>
        <w:t>established, if:</w:t>
      </w:r>
      <w:bookmarkEnd w:id="97"/>
      <w:bookmarkEnd w:id="99"/>
    </w:p>
    <w:p w:rsidR="00387FB8" w:rsidP="00387FB8">
      <w:pPr>
        <w:ind w:left="1440"/>
        <w:rPr>
          <w:rFonts w:ascii="Arial" w:eastAsia="Arial" w:hAnsi="Arial" w:cs="Arial"/>
        </w:rPr>
      </w:pPr>
      <w:bookmarkStart w:id="100" w:name="_STATUTE_D__a98395da_2740_4c24_b31c_6a46"/>
      <w:bookmarkStart w:id="101" w:name="_PAR__13_3c79db99_cf81_446a_80d6_67bde6e"/>
      <w:bookmarkStart w:id="102" w:name="_LINE__39_1681c6fc_614a_41ec_9827_167656"/>
      <w:bookmarkEnd w:id="94"/>
      <w:r>
        <w:rPr>
          <w:rFonts w:ascii="Arial" w:eastAsia="Arial" w:hAnsi="Arial" w:cs="Arial"/>
        </w:rPr>
        <w:t>(</w:t>
      </w:r>
      <w:bookmarkStart w:id="103" w:name="_STATUTE_NUMBER__60290ce8_b0a0_4843_b5b0"/>
      <w:r>
        <w:rPr>
          <w:rFonts w:ascii="Arial" w:eastAsia="Arial" w:hAnsi="Arial" w:cs="Arial"/>
        </w:rPr>
        <w:t>a</w:t>
      </w:r>
      <w:bookmarkEnd w:id="103"/>
      <w:r>
        <w:rPr>
          <w:rFonts w:ascii="Arial" w:eastAsia="Arial" w:hAnsi="Arial" w:cs="Arial"/>
        </w:rPr>
        <w:t xml:space="preserve">)  </w:t>
      </w:r>
      <w:bookmarkStart w:id="104" w:name="_STATUTE_CONTENT__340b9042_968b_4dd6_a0f"/>
      <w:r>
        <w:rPr>
          <w:rFonts w:ascii="Arial" w:eastAsia="Arial" w:hAnsi="Arial" w:cs="Arial"/>
        </w:rPr>
        <w:t xml:space="preserve">The broker-dealer is registered under the federal Securities Exchange Act </w:t>
      </w:r>
      <w:bookmarkStart w:id="105" w:name="_LINE__40_b131562b_7df0_499b_a87c_4d17cb"/>
      <w:bookmarkEnd w:id="102"/>
      <w:r>
        <w:rPr>
          <w:rFonts w:ascii="Arial" w:eastAsia="Arial" w:hAnsi="Arial" w:cs="Arial"/>
        </w:rPr>
        <w:t xml:space="preserve">of 1934 or not required to be registered under the federal Securities Exchange </w:t>
      </w:r>
      <w:bookmarkStart w:id="106" w:name="_LINE__41_4ea9f93b_1342_4ccc_a6bd_859a1d"/>
      <w:bookmarkEnd w:id="105"/>
      <w:r>
        <w:rPr>
          <w:rFonts w:ascii="Arial" w:eastAsia="Arial" w:hAnsi="Arial" w:cs="Arial"/>
        </w:rPr>
        <w:t xml:space="preserve">Act of 1934 and is registered or licensed under the securities laws of the state </w:t>
      </w:r>
      <w:bookmarkStart w:id="107" w:name="_PAGE_SPLIT__c5f09e07_f3fa_4214_980e_9a1"/>
      <w:bookmarkStart w:id="108" w:name="_PAGE__2_932c5e5e_f071_49f6_8c69_052b9b6"/>
      <w:bookmarkStart w:id="109" w:name="_PAR__1_abf87ded_a66b_482d_a80e_fbcc149f"/>
      <w:bookmarkStart w:id="110" w:name="_LINE__1_69c90a0d_bb23_43c8_8cb0_07e67c3"/>
      <w:bookmarkEnd w:id="3"/>
      <w:bookmarkEnd w:id="101"/>
      <w:bookmarkEnd w:id="106"/>
      <w:r>
        <w:rPr>
          <w:rFonts w:ascii="Arial" w:eastAsia="Arial" w:hAnsi="Arial" w:cs="Arial"/>
        </w:rPr>
        <w:t>i</w:t>
      </w:r>
      <w:bookmarkEnd w:id="107"/>
      <w:r>
        <w:rPr>
          <w:rFonts w:ascii="Arial" w:eastAsia="Arial" w:hAnsi="Arial" w:cs="Arial"/>
        </w:rPr>
        <w:t xml:space="preserve">n which the customer relationship was established and where the customer </w:t>
      </w:r>
      <w:bookmarkStart w:id="111" w:name="_LINE__2_487c5750_5169_4a6d_b482_b75dca1"/>
      <w:bookmarkEnd w:id="110"/>
      <w:r>
        <w:rPr>
          <w:rFonts w:ascii="Arial" w:eastAsia="Arial" w:hAnsi="Arial" w:cs="Arial"/>
        </w:rPr>
        <w:t>had maintained a principal place of residence; and</w:t>
      </w:r>
      <w:bookmarkEnd w:id="104"/>
      <w:bookmarkEnd w:id="111"/>
    </w:p>
    <w:p w:rsidR="00387FB8" w:rsidP="00387FB8">
      <w:pPr>
        <w:ind w:left="1440"/>
        <w:rPr>
          <w:rFonts w:ascii="Arial" w:eastAsia="Arial" w:hAnsi="Arial" w:cs="Arial"/>
        </w:rPr>
      </w:pPr>
      <w:bookmarkStart w:id="112" w:name="_STATUTE_D__65e1414f_6fc0_42c9_a068_921e"/>
      <w:bookmarkStart w:id="113" w:name="_PAR__2_392c5536_afe8_4ddd_af79_35b2e5d4"/>
      <w:bookmarkStart w:id="114" w:name="_LINE__3_2f2a9487_c80e_4d9d_9715_5594a92"/>
      <w:bookmarkEnd w:id="100"/>
      <w:bookmarkEnd w:id="109"/>
      <w:r>
        <w:rPr>
          <w:rFonts w:ascii="Arial" w:eastAsia="Arial" w:hAnsi="Arial" w:cs="Arial"/>
        </w:rPr>
        <w:t>(</w:t>
      </w:r>
      <w:bookmarkStart w:id="115" w:name="_STATUTE_NUMBER__de9ae041_0f0a_488d_be40"/>
      <w:r>
        <w:rPr>
          <w:rFonts w:ascii="Arial" w:eastAsia="Arial" w:hAnsi="Arial" w:cs="Arial"/>
        </w:rPr>
        <w:t>b</w:t>
      </w:r>
      <w:bookmarkEnd w:id="115"/>
      <w:r>
        <w:rPr>
          <w:rFonts w:ascii="Arial" w:eastAsia="Arial" w:hAnsi="Arial" w:cs="Arial"/>
        </w:rPr>
        <w:t xml:space="preserve">)  </w:t>
      </w:r>
      <w:bookmarkStart w:id="116" w:name="_STATUTE_CONTENT__85fb91a3_4c63_42e2_a0d"/>
      <w:r>
        <w:rPr>
          <w:rFonts w:ascii="Arial" w:eastAsia="Arial" w:hAnsi="Arial" w:cs="Arial"/>
        </w:rPr>
        <w:t xml:space="preserve">Within 45 days after the customer's first transaction in this State, the person </w:t>
      </w:r>
      <w:bookmarkStart w:id="117" w:name="_LINE__4_ec9aef6c_651a_43ee_8204_aad6a19"/>
      <w:bookmarkEnd w:id="114"/>
      <w:r>
        <w:rPr>
          <w:rFonts w:ascii="Arial" w:eastAsia="Arial" w:hAnsi="Arial" w:cs="Arial"/>
        </w:rPr>
        <w:t xml:space="preserve">files an application for licensing as a broker-dealer in this State and no further </w:t>
      </w:r>
      <w:bookmarkStart w:id="118" w:name="_LINE__5_9be4a462_a378_44bf_a70a_db6c59a"/>
      <w:bookmarkEnd w:id="117"/>
      <w:r>
        <w:rPr>
          <w:rFonts w:ascii="Arial" w:eastAsia="Arial" w:hAnsi="Arial" w:cs="Arial"/>
        </w:rPr>
        <w:t xml:space="preserve">transactions are effected until the license is effective.  Any broker-dealer may </w:t>
      </w:r>
      <w:bookmarkStart w:id="119" w:name="_LINE__6_5d0db55e_438a_4043_b635_f07a696"/>
      <w:bookmarkEnd w:id="118"/>
      <w:r>
        <w:rPr>
          <w:rFonts w:ascii="Arial" w:eastAsia="Arial" w:hAnsi="Arial" w:cs="Arial"/>
        </w:rPr>
        <w:t xml:space="preserve">seek an order granting a temporary exemption under </w:t>
      </w:r>
      <w:bookmarkStart w:id="120" w:name="_PROCESSED_CHANGE__1c9cd38d_5b20_433c_92"/>
      <w:r>
        <w:rPr>
          <w:rFonts w:ascii="Arial" w:eastAsia="Arial" w:hAnsi="Arial" w:cs="Arial"/>
          <w:strike/>
        </w:rPr>
        <w:t>subparagraph (7)</w:t>
      </w:r>
      <w:r>
        <w:rPr>
          <w:rFonts w:ascii="Arial" w:eastAsia="Arial" w:hAnsi="Arial" w:cs="Arial"/>
        </w:rPr>
        <w:t xml:space="preserve"> </w:t>
      </w:r>
      <w:bookmarkStart w:id="121" w:name="_LINE__7_8f658570_9330_4abe_bb0a_3ea2d4d"/>
      <w:bookmarkStart w:id="122" w:name="_PROCESSED_CHANGE__d2a8b07c_595e_46ae_92"/>
      <w:bookmarkEnd w:id="119"/>
      <w:bookmarkEnd w:id="120"/>
      <w:r>
        <w:rPr>
          <w:rFonts w:ascii="Arial" w:eastAsia="Arial" w:hAnsi="Arial" w:cs="Arial"/>
          <w:u w:val="single"/>
        </w:rPr>
        <w:t>paragraph C</w:t>
      </w:r>
      <w:r>
        <w:rPr>
          <w:rFonts w:ascii="Arial" w:eastAsia="Arial" w:hAnsi="Arial" w:cs="Arial"/>
        </w:rPr>
        <w:t xml:space="preserve"> </w:t>
      </w:r>
      <w:bookmarkEnd w:id="122"/>
      <w:r>
        <w:rPr>
          <w:rFonts w:ascii="Arial" w:eastAsia="Arial" w:hAnsi="Arial" w:cs="Arial"/>
        </w:rPr>
        <w:t xml:space="preserve">while the application is pending; </w:t>
      </w:r>
      <w:bookmarkStart w:id="123" w:name="_PROCESSED_CHANGE__2b5410c2_30fb_4492_ab"/>
      <w:r>
        <w:rPr>
          <w:rFonts w:ascii="Arial" w:eastAsia="Arial" w:hAnsi="Arial" w:cs="Arial"/>
          <w:strike/>
        </w:rPr>
        <w:t>and</w:t>
      </w:r>
      <w:bookmarkEnd w:id="116"/>
      <w:bookmarkEnd w:id="121"/>
      <w:bookmarkEnd w:id="123"/>
    </w:p>
    <w:p w:rsidR="00387FB8" w:rsidP="00387FB8">
      <w:pPr>
        <w:ind w:left="1080"/>
        <w:rPr>
          <w:rFonts w:ascii="Arial" w:eastAsia="Arial" w:hAnsi="Arial" w:cs="Arial"/>
        </w:rPr>
      </w:pPr>
      <w:bookmarkStart w:id="124" w:name="_STATUTE_SP__0e898357_86c5_4697_b4f1_69c"/>
      <w:bookmarkStart w:id="125" w:name="_PAR__3_40051873_bf90_4056_9feb_95b78031"/>
      <w:bookmarkStart w:id="126" w:name="_LINE__8_145ff633_b584_417c_b227_91103f5"/>
      <w:bookmarkStart w:id="127" w:name="_PROCESSED_CHANGE__205b3458_4c46_498c_b1"/>
      <w:bookmarkEnd w:id="93"/>
      <w:bookmarkEnd w:id="112"/>
      <w:bookmarkEnd w:id="113"/>
      <w:r>
        <w:rPr>
          <w:rFonts w:ascii="Arial" w:eastAsia="Arial" w:hAnsi="Arial" w:cs="Arial"/>
          <w:strike/>
        </w:rPr>
        <w:t>(</w:t>
      </w:r>
      <w:bookmarkStart w:id="128" w:name="_STATUTE_NUMBER__41aea429_008b_4fa7_8ab5"/>
      <w:r>
        <w:rPr>
          <w:rFonts w:ascii="Arial" w:eastAsia="Arial" w:hAnsi="Arial" w:cs="Arial"/>
          <w:strike/>
        </w:rPr>
        <w:t>7</w:t>
      </w:r>
      <w:bookmarkEnd w:id="128"/>
      <w:r>
        <w:rPr>
          <w:rFonts w:ascii="Arial" w:eastAsia="Arial" w:hAnsi="Arial" w:cs="Arial"/>
          <w:strike/>
        </w:rPr>
        <w:t xml:space="preserve">)  </w:t>
      </w:r>
      <w:bookmarkStart w:id="129" w:name="_STATUTE_CONTENT__1a5c40a6_602d_4938_852"/>
      <w:r>
        <w:rPr>
          <w:rFonts w:ascii="Arial" w:eastAsia="Arial" w:hAnsi="Arial" w:cs="Arial"/>
          <w:strike/>
        </w:rPr>
        <w:t xml:space="preserve">Any other person exempted by rule adopted or order issued under this chapter; </w:t>
      </w:r>
      <w:bookmarkStart w:id="130" w:name="_LINE__9_82d9eb6a_a47f_4258_9a10_efe7b1b"/>
      <w:bookmarkEnd w:id="126"/>
      <w:r>
        <w:rPr>
          <w:rFonts w:ascii="Arial" w:eastAsia="Arial" w:hAnsi="Arial" w:cs="Arial"/>
          <w:strike/>
        </w:rPr>
        <w:t>and</w:t>
      </w:r>
      <w:bookmarkEnd w:id="129"/>
      <w:bookmarkEnd w:id="130"/>
    </w:p>
    <w:p w:rsidR="00387FB8" w:rsidP="00387FB8">
      <w:pPr>
        <w:ind w:left="720"/>
        <w:rPr>
          <w:rFonts w:ascii="Arial" w:eastAsia="Arial" w:hAnsi="Arial" w:cs="Arial"/>
        </w:rPr>
      </w:pPr>
      <w:bookmarkStart w:id="131" w:name="_STATUTE_NUMBER__9b970914_6961_43ce_9992"/>
      <w:bookmarkStart w:id="132" w:name="_STATUTE_P__14d29fb2_69e6_412f_83c2_a496"/>
      <w:bookmarkStart w:id="133" w:name="_PAR__4_ad325c6a_630f_4ffc_b4f2_0167d204"/>
      <w:bookmarkStart w:id="134" w:name="_LINE__10_9abd38f6_2f25_4378_a38a_51662f"/>
      <w:bookmarkEnd w:id="54"/>
      <w:bookmarkEnd w:id="124"/>
      <w:bookmarkEnd w:id="125"/>
      <w:bookmarkEnd w:id="127"/>
      <w:r>
        <w:rPr>
          <w:rFonts w:ascii="Arial" w:eastAsia="Arial" w:hAnsi="Arial" w:cs="Arial"/>
        </w:rPr>
        <w:t>B</w:t>
      </w:r>
      <w:bookmarkEnd w:id="131"/>
      <w:r>
        <w:rPr>
          <w:rFonts w:ascii="Arial" w:eastAsia="Arial" w:hAnsi="Arial" w:cs="Arial"/>
        </w:rPr>
        <w:t xml:space="preserve">.  </w:t>
      </w:r>
      <w:bookmarkStart w:id="135" w:name="_STATUTE_CONTENT__08e8e7df_fed3_4465_a42"/>
      <w:r>
        <w:rPr>
          <w:rFonts w:ascii="Arial" w:eastAsia="Arial" w:hAnsi="Arial" w:cs="Arial"/>
        </w:rPr>
        <w:t xml:space="preserve">A person that deals solely in United States government securities and is supervised </w:t>
      </w:r>
      <w:bookmarkStart w:id="136" w:name="_LINE__11_28beb889_1bb2_4eaf_b68e_445200"/>
      <w:bookmarkEnd w:id="134"/>
      <w:r>
        <w:rPr>
          <w:rFonts w:ascii="Arial" w:eastAsia="Arial" w:hAnsi="Arial" w:cs="Arial"/>
        </w:rPr>
        <w:t xml:space="preserve">as a dealer in government securities by the Board of Governors of the Federal Reserve </w:t>
      </w:r>
      <w:bookmarkStart w:id="137" w:name="_LINE__12_4530351c_5dfb_4352_8df5_8af322"/>
      <w:bookmarkEnd w:id="136"/>
      <w:r>
        <w:rPr>
          <w:rFonts w:ascii="Arial" w:eastAsia="Arial" w:hAnsi="Arial" w:cs="Arial"/>
        </w:rPr>
        <w:t xml:space="preserve">System, the Federal Deposit Insurance Corporation or the United States Department of </w:t>
      </w:r>
      <w:bookmarkStart w:id="138" w:name="_LINE__13_806ec2e9_7f94_4e12_b8fb_f0bc07"/>
      <w:bookmarkEnd w:id="137"/>
      <w:r>
        <w:rPr>
          <w:rFonts w:ascii="Arial" w:eastAsia="Arial" w:hAnsi="Arial" w:cs="Arial"/>
        </w:rPr>
        <w:t>the Treasury, Office of Thrift Supervision or Comptroller of the Currency</w:t>
      </w:r>
      <w:bookmarkStart w:id="139" w:name="_PROCESSED_CHANGE__089fbf13_d19d_4842_9c"/>
      <w:r>
        <w:rPr>
          <w:rFonts w:ascii="Arial" w:eastAsia="Arial" w:hAnsi="Arial" w:cs="Arial"/>
          <w:strike/>
        </w:rPr>
        <w:t>.</w:t>
      </w:r>
      <w:bookmarkStart w:id="140" w:name="_PROCESSED_CHANGE__dd692e4c_d8e8_4539_8e"/>
      <w:bookmarkEnd w:id="139"/>
      <w:r>
        <w:rPr>
          <w:rFonts w:ascii="Arial" w:eastAsia="Arial" w:hAnsi="Arial" w:cs="Arial"/>
          <w:u w:val="single"/>
        </w:rPr>
        <w:t>; and</w:t>
      </w:r>
      <w:bookmarkEnd w:id="135"/>
      <w:bookmarkEnd w:id="138"/>
      <w:bookmarkEnd w:id="140"/>
    </w:p>
    <w:p w:rsidR="00387FB8" w:rsidP="00387FB8">
      <w:pPr>
        <w:ind w:left="720"/>
        <w:rPr>
          <w:rFonts w:ascii="Arial" w:eastAsia="Arial" w:hAnsi="Arial" w:cs="Arial"/>
        </w:rPr>
      </w:pPr>
      <w:bookmarkStart w:id="141" w:name="_STATUTE_NUMBER__b1e9ed4e_faf9_4e52_876a"/>
      <w:bookmarkStart w:id="142" w:name="_STATUTE_P__f131cea7_41d3_4181_a732_4b69"/>
      <w:bookmarkStart w:id="143" w:name="_PAR__5_e32e1a4c_f381_44fc_91db_40e6082a"/>
      <w:bookmarkStart w:id="144" w:name="_LINE__14_00f07b88_7974_4174_8885_ec0b5d"/>
      <w:bookmarkStart w:id="145" w:name="_PROCESSED_CHANGE__02dde6a9_542c_4fa0_91"/>
      <w:bookmarkEnd w:id="132"/>
      <w:bookmarkEnd w:id="133"/>
      <w:r>
        <w:rPr>
          <w:rFonts w:ascii="Arial" w:eastAsia="Arial" w:hAnsi="Arial" w:cs="Arial"/>
          <w:u w:val="single"/>
        </w:rPr>
        <w:t>C</w:t>
      </w:r>
      <w:bookmarkEnd w:id="141"/>
      <w:r>
        <w:rPr>
          <w:rFonts w:ascii="Arial" w:eastAsia="Arial" w:hAnsi="Arial" w:cs="Arial"/>
          <w:u w:val="single"/>
        </w:rPr>
        <w:t xml:space="preserve">.  </w:t>
      </w:r>
      <w:bookmarkStart w:id="146" w:name="_STATUTE_CONTENT__7f957036_f132_4948_bb5"/>
      <w:r>
        <w:rPr>
          <w:rFonts w:ascii="Arial" w:eastAsia="Arial" w:hAnsi="Arial" w:cs="Arial"/>
          <w:u w:val="single"/>
        </w:rPr>
        <w:t>Any other person exempted by rule adopted or order issued under this chapter.</w:t>
      </w:r>
      <w:bookmarkEnd w:id="144"/>
    </w:p>
    <w:p w:rsidR="00387FB8" w:rsidP="00387FB8">
      <w:pPr>
        <w:ind w:left="360" w:firstLine="360"/>
        <w:rPr>
          <w:rFonts w:ascii="Arial" w:eastAsia="Arial" w:hAnsi="Arial" w:cs="Arial"/>
        </w:rPr>
      </w:pPr>
      <w:bookmarkStart w:id="147" w:name="_BILL_SECTION_HEADER__2c204421_5902_49b5"/>
      <w:bookmarkStart w:id="148" w:name="_BILL_SECTION__fc5ffc4b_9f36_4aaf_b62d_7"/>
      <w:bookmarkStart w:id="149" w:name="_PAR__6_ebd7e153_52f3_4f9f_b732_69175661"/>
      <w:bookmarkStart w:id="150" w:name="_LINE__15_053be4e4_9163_421a_93af_b5903f"/>
      <w:bookmarkEnd w:id="40"/>
      <w:bookmarkEnd w:id="46"/>
      <w:bookmarkEnd w:id="142"/>
      <w:bookmarkEnd w:id="143"/>
      <w:bookmarkEnd w:id="145"/>
      <w:bookmarkEnd w:id="146"/>
      <w:r>
        <w:rPr>
          <w:rFonts w:ascii="Arial" w:eastAsia="Arial" w:hAnsi="Arial" w:cs="Arial"/>
          <w:b/>
          <w:sz w:val="24"/>
        </w:rPr>
        <w:t xml:space="preserve">Sec. </w:t>
      </w:r>
      <w:bookmarkStart w:id="151" w:name="_BILL_SECTION_NUMBER__2d1ebf84_4d99_49ab"/>
      <w:r>
        <w:rPr>
          <w:rFonts w:ascii="Arial" w:eastAsia="Arial" w:hAnsi="Arial" w:cs="Arial"/>
          <w:b/>
          <w:sz w:val="24"/>
        </w:rPr>
        <w:t>3</w:t>
      </w:r>
      <w:bookmarkEnd w:id="151"/>
      <w:r>
        <w:rPr>
          <w:rFonts w:ascii="Arial" w:eastAsia="Arial" w:hAnsi="Arial" w:cs="Arial"/>
          <w:b/>
          <w:sz w:val="24"/>
        </w:rPr>
        <w:t>.  32 MRSA §16606, sub-§1,</w:t>
      </w:r>
      <w:r>
        <w:rPr>
          <w:rFonts w:ascii="Arial" w:eastAsia="Arial" w:hAnsi="Arial" w:cs="Arial"/>
        </w:rPr>
        <w:t xml:space="preserve"> as enacted by PL 2005, c. 65, Pt. A, §2, is </w:t>
      </w:r>
      <w:bookmarkStart w:id="152" w:name="_LINE__16_613ff798_cf47_4fd9_aa7a_77c99e"/>
      <w:bookmarkEnd w:id="150"/>
      <w:r>
        <w:rPr>
          <w:rFonts w:ascii="Arial" w:eastAsia="Arial" w:hAnsi="Arial" w:cs="Arial"/>
        </w:rPr>
        <w:t>amended to read:</w:t>
      </w:r>
      <w:bookmarkEnd w:id="152"/>
    </w:p>
    <w:p w:rsidR="00387FB8" w:rsidP="00387FB8">
      <w:pPr>
        <w:ind w:left="360" w:firstLine="360"/>
        <w:rPr>
          <w:rFonts w:ascii="Arial" w:eastAsia="Arial" w:hAnsi="Arial" w:cs="Arial"/>
        </w:rPr>
      </w:pPr>
      <w:bookmarkStart w:id="153" w:name="_STATUTE_NUMBER__9fc0e824_1775_47f3_98c3"/>
      <w:bookmarkStart w:id="154" w:name="_STATUTE_SS__e40c41b0_e7bd_4cff_aa9e_834"/>
      <w:bookmarkStart w:id="155" w:name="_PAR__7_0ea59465_4233_4a1c_b871_cbad94e8"/>
      <w:bookmarkStart w:id="156" w:name="_LINE__17_3804f7fc_7430_41e7_8b10_37ad81"/>
      <w:bookmarkEnd w:id="147"/>
      <w:bookmarkEnd w:id="149"/>
      <w:r>
        <w:rPr>
          <w:rFonts w:ascii="Arial" w:eastAsia="Arial" w:hAnsi="Arial" w:cs="Arial"/>
          <w:b/>
        </w:rPr>
        <w:t>1</w:t>
      </w:r>
      <w:bookmarkEnd w:id="153"/>
      <w:r>
        <w:rPr>
          <w:rFonts w:ascii="Arial" w:eastAsia="Arial" w:hAnsi="Arial" w:cs="Arial"/>
          <w:b/>
        </w:rPr>
        <w:t xml:space="preserve">.  </w:t>
      </w:r>
      <w:bookmarkStart w:id="157" w:name="_STATUTE_HEADNOTE__8bf7e57c_4894_423c_80"/>
      <w:r>
        <w:rPr>
          <w:rFonts w:ascii="Arial" w:eastAsia="Arial" w:hAnsi="Arial" w:cs="Arial"/>
          <w:b/>
        </w:rPr>
        <w:t>Public register of filings.</w:t>
      </w:r>
      <w:bookmarkEnd w:id="1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8" w:name="_STATUTE_CONTENT__130fc11a_73e7_4459_8a0"/>
      <w:r>
        <w:rPr>
          <w:rFonts w:ascii="Arial" w:eastAsia="Arial" w:hAnsi="Arial" w:cs="Arial"/>
        </w:rPr>
        <w:t xml:space="preserve">Subject to state record-keeping requirements, the </w:t>
      </w:r>
      <w:bookmarkStart w:id="159" w:name="_LINE__18_68d63436_8b09_4d71_b50e_85eef6"/>
      <w:bookmarkEnd w:id="156"/>
      <w:r>
        <w:rPr>
          <w:rFonts w:ascii="Arial" w:eastAsia="Arial" w:hAnsi="Arial" w:cs="Arial"/>
        </w:rPr>
        <w:t xml:space="preserve">administrator shall maintain, or designate a person to maintain, records or a register of: </w:t>
      </w:r>
      <w:bookmarkStart w:id="160" w:name="_LINE__19_91b804cb_276e_480b_938b_51e65b"/>
      <w:bookmarkEnd w:id="159"/>
      <w:r>
        <w:rPr>
          <w:rFonts w:ascii="Arial" w:eastAsia="Arial" w:hAnsi="Arial" w:cs="Arial"/>
        </w:rPr>
        <w:t xml:space="preserve">applications for registration of securities; registration statements; notice filings; </w:t>
      </w:r>
      <w:bookmarkStart w:id="161" w:name="_LINE__20_016ee727_36c1_470a_9cc2_a37245"/>
      <w:bookmarkEnd w:id="160"/>
      <w:r>
        <w:rPr>
          <w:rFonts w:ascii="Arial" w:eastAsia="Arial" w:hAnsi="Arial" w:cs="Arial"/>
        </w:rPr>
        <w:t xml:space="preserve">applications for </w:t>
      </w:r>
      <w:bookmarkStart w:id="162" w:name="_PROCESSED_CHANGE__60294ec2_7bad_4c0e_9a"/>
      <w:r>
        <w:rPr>
          <w:rFonts w:ascii="Arial" w:eastAsia="Arial" w:hAnsi="Arial" w:cs="Arial"/>
          <w:strike/>
        </w:rPr>
        <w:t>registration</w:t>
      </w:r>
      <w:r>
        <w:rPr>
          <w:rFonts w:ascii="Arial" w:eastAsia="Arial" w:hAnsi="Arial" w:cs="Arial"/>
        </w:rPr>
        <w:t xml:space="preserve"> </w:t>
      </w:r>
      <w:bookmarkStart w:id="163" w:name="_PROCESSED_CHANGE__0ac3810e_83d0_49bc_bf"/>
      <w:bookmarkEnd w:id="162"/>
      <w:r>
        <w:rPr>
          <w:rFonts w:ascii="Arial" w:eastAsia="Arial" w:hAnsi="Arial" w:cs="Arial"/>
          <w:u w:val="single"/>
        </w:rPr>
        <w:t>licensure</w:t>
      </w:r>
      <w:r>
        <w:rPr>
          <w:rFonts w:ascii="Arial" w:eastAsia="Arial" w:hAnsi="Arial" w:cs="Arial"/>
        </w:rPr>
        <w:t xml:space="preserve"> </w:t>
      </w:r>
      <w:bookmarkEnd w:id="163"/>
      <w:r>
        <w:rPr>
          <w:rFonts w:ascii="Arial" w:eastAsia="Arial" w:hAnsi="Arial" w:cs="Arial"/>
        </w:rPr>
        <w:t xml:space="preserve">of broker-dealers, agents, investment advisers and </w:t>
      </w:r>
      <w:bookmarkStart w:id="164" w:name="_LINE__21_2f0de14e_afc3_4529_a6fc_4f6d38"/>
      <w:bookmarkEnd w:id="161"/>
      <w:r>
        <w:rPr>
          <w:rFonts w:ascii="Arial" w:eastAsia="Arial" w:hAnsi="Arial" w:cs="Arial"/>
        </w:rPr>
        <w:t xml:space="preserve">investment adviser representatives; notice filings by federal covered investment advisers </w:t>
      </w:r>
      <w:bookmarkStart w:id="165" w:name="_LINE__22_c18cb3c5_2451_4a86_85d4_dab3c5"/>
      <w:bookmarkEnd w:id="164"/>
      <w:r>
        <w:rPr>
          <w:rFonts w:ascii="Arial" w:eastAsia="Arial" w:hAnsi="Arial" w:cs="Arial"/>
        </w:rPr>
        <w:t xml:space="preserve">that are or have been effective under this chapter or the predecessor act; notices of claims </w:t>
      </w:r>
      <w:bookmarkStart w:id="166" w:name="_LINE__23_99a2eedc_048e_4f1e_ac20_f9db56"/>
      <w:bookmarkEnd w:id="165"/>
      <w:r>
        <w:rPr>
          <w:rFonts w:ascii="Arial" w:eastAsia="Arial" w:hAnsi="Arial" w:cs="Arial"/>
        </w:rPr>
        <w:t xml:space="preserve">of exemption from registration or notice filing requirements contained in a record; orders </w:t>
      </w:r>
      <w:bookmarkStart w:id="167" w:name="_LINE__24_3c7da870_5c94_461c_ac3e_a70a52"/>
      <w:bookmarkEnd w:id="166"/>
      <w:r>
        <w:rPr>
          <w:rFonts w:ascii="Arial" w:eastAsia="Arial" w:hAnsi="Arial" w:cs="Arial"/>
        </w:rPr>
        <w:t xml:space="preserve">issued under this chapter or the predecessor act; and interpretative opinions or no action </w:t>
      </w:r>
      <w:bookmarkStart w:id="168" w:name="_LINE__25_efc8b142_8487_4748_80e4_c95d6e"/>
      <w:bookmarkEnd w:id="167"/>
      <w:r>
        <w:rPr>
          <w:rFonts w:ascii="Arial" w:eastAsia="Arial" w:hAnsi="Arial" w:cs="Arial"/>
        </w:rPr>
        <w:t xml:space="preserve">determinations issued under this chapter.  Records may be maintained in computer or </w:t>
      </w:r>
      <w:bookmarkStart w:id="169" w:name="_LINE__26_94eecb2c_4a4d_4f65_b1c8_4932a4"/>
      <w:bookmarkEnd w:id="168"/>
      <w:r>
        <w:rPr>
          <w:rFonts w:ascii="Arial" w:eastAsia="Arial" w:hAnsi="Arial" w:cs="Arial"/>
        </w:rPr>
        <w:t xml:space="preserve">microform format or any other form of data storage, as long as the records are readily </w:t>
      </w:r>
      <w:bookmarkStart w:id="170" w:name="_LINE__27_29357966_2c99_4db8_be60_1d8e9d"/>
      <w:bookmarkEnd w:id="169"/>
      <w:r>
        <w:rPr>
          <w:rFonts w:ascii="Arial" w:eastAsia="Arial" w:hAnsi="Arial" w:cs="Arial"/>
        </w:rPr>
        <w:t>accessible.</w:t>
      </w:r>
      <w:bookmarkEnd w:id="158"/>
      <w:bookmarkEnd w:id="170"/>
    </w:p>
    <w:p w:rsidR="00387FB8" w:rsidP="00387FB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1" w:name="_SUMMARY__a9cc51e8_b486_4c53_b8c9_e8a46e"/>
      <w:bookmarkStart w:id="172" w:name="_PAR__8_8da28c45_d8c7_445b_b9e9_2f375e1b"/>
      <w:bookmarkStart w:id="173" w:name="_LINE__28_e7925cbb_fe58_4237_be29_1311df"/>
      <w:bookmarkEnd w:id="8"/>
      <w:bookmarkEnd w:id="148"/>
      <w:bookmarkEnd w:id="154"/>
      <w:bookmarkEnd w:id="155"/>
      <w:r>
        <w:rPr>
          <w:rFonts w:ascii="Arial" w:eastAsia="Arial" w:hAnsi="Arial" w:cs="Arial"/>
          <w:b/>
          <w:sz w:val="24"/>
        </w:rPr>
        <w:t>SUMMARY</w:t>
      </w:r>
      <w:bookmarkEnd w:id="173"/>
    </w:p>
    <w:p w:rsidR="00387FB8" w:rsidP="00387FB8">
      <w:pPr>
        <w:ind w:left="360" w:firstLine="360"/>
        <w:rPr>
          <w:rFonts w:ascii="Arial" w:eastAsia="Arial" w:hAnsi="Arial" w:cs="Arial"/>
        </w:rPr>
      </w:pPr>
      <w:bookmarkStart w:id="174" w:name="_PAR__9_d2f1ea79_c266_4fa6_9d0f_a3eb86a5"/>
      <w:bookmarkStart w:id="175" w:name="_LINE__29_a9a4b611_8396_4faa_82c1_1aebf3"/>
      <w:bookmarkEnd w:id="172"/>
      <w:r>
        <w:rPr>
          <w:rFonts w:ascii="Arial" w:eastAsia="Arial" w:hAnsi="Arial" w:cs="Arial"/>
        </w:rPr>
        <w:t xml:space="preserve">This bill makes 2 technical changes to the Maine Uniform Securities Act by updating </w:t>
      </w:r>
      <w:bookmarkStart w:id="176" w:name="_LINE__30_8056aef4_959c_4067_aa35_bc150b"/>
      <w:bookmarkEnd w:id="175"/>
      <w:r>
        <w:rPr>
          <w:rFonts w:ascii="Arial" w:eastAsia="Arial" w:hAnsi="Arial" w:cs="Arial"/>
        </w:rPr>
        <w:t xml:space="preserve">references to federal citations regarding nonpublic offerings and changing the word </w:t>
      </w:r>
      <w:bookmarkStart w:id="177" w:name="_LINE__31_c8079acc_e32b_45fb_81da_401570"/>
      <w:bookmarkEnd w:id="176"/>
      <w:r>
        <w:rPr>
          <w:rFonts w:ascii="Arial" w:eastAsia="Arial" w:hAnsi="Arial" w:cs="Arial"/>
        </w:rPr>
        <w:t xml:space="preserve">"registration" to "licensure" for consistency with the requirements that broker-dealers, </w:t>
      </w:r>
      <w:bookmarkStart w:id="178" w:name="_LINE__32_7e9942e4_ff27_4ebd_a22d_a239da"/>
      <w:bookmarkEnd w:id="177"/>
      <w:r>
        <w:rPr>
          <w:rFonts w:ascii="Arial" w:eastAsia="Arial" w:hAnsi="Arial" w:cs="Arial"/>
        </w:rPr>
        <w:t xml:space="preserve">agents, investment advisers and investment adviser representatives be licensed.  It also </w:t>
      </w:r>
      <w:bookmarkStart w:id="179" w:name="_LINE__33_d7a76e06_7da7_4d7c_a048_85a138"/>
      <w:bookmarkEnd w:id="178"/>
      <w:r>
        <w:rPr>
          <w:rFonts w:ascii="Arial" w:eastAsia="Arial" w:hAnsi="Arial" w:cs="Arial"/>
        </w:rPr>
        <w:t xml:space="preserve">extends the authority of the Securities Administrator in the Department of Professional and </w:t>
      </w:r>
      <w:bookmarkStart w:id="180" w:name="_LINE__34_47a484eb_f787_4b4f_a389_b4d1c6"/>
      <w:bookmarkEnd w:id="179"/>
      <w:r>
        <w:rPr>
          <w:rFonts w:ascii="Arial" w:eastAsia="Arial" w:hAnsi="Arial" w:cs="Arial"/>
        </w:rPr>
        <w:t xml:space="preserve">Financial Regulation, Office of Securities to grant broker-dealer licensing exemptions to </w:t>
      </w:r>
      <w:bookmarkStart w:id="181" w:name="_LINE__35_a7db671f_82e2_401c_ac18_870e33"/>
      <w:bookmarkEnd w:id="180"/>
      <w:r>
        <w:rPr>
          <w:rFonts w:ascii="Arial" w:eastAsia="Arial" w:hAnsi="Arial" w:cs="Arial"/>
        </w:rPr>
        <w:t xml:space="preserve">any person regardless of location, not just to those broker-dealers that have a place of </w:t>
      </w:r>
      <w:bookmarkStart w:id="182" w:name="_LINE__36_9d0b725b_d10d_43e5_a343_8e10de"/>
      <w:bookmarkEnd w:id="181"/>
      <w:r>
        <w:rPr>
          <w:rFonts w:ascii="Arial" w:eastAsia="Arial" w:hAnsi="Arial" w:cs="Arial"/>
        </w:rPr>
        <w:t xml:space="preserve">business only outside of the State. </w:t>
      </w:r>
      <w:bookmarkEnd w:id="182"/>
    </w:p>
    <w:bookmarkEnd w:id="1"/>
    <w:bookmarkEnd w:id="2"/>
    <w:bookmarkEnd w:id="108"/>
    <w:bookmarkEnd w:id="171"/>
    <w:bookmarkEnd w:id="174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Technical Changes to the Maine Uniform Securities Act and to Clarify the Securities Administrator's Authority to Grant Licensing Exemptions for Broker-Dealers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87FB8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