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Requirements for Psychology Licensure</w:t>
      </w:r>
    </w:p>
    <w:p w:rsidR="003A54ED" w:rsidP="003A54ED">
      <w:pPr>
        <w:ind w:left="360" w:firstLine="360"/>
        <w:rPr>
          <w:rFonts w:ascii="Arial" w:eastAsia="Arial" w:hAnsi="Arial" w:cs="Arial"/>
        </w:rPr>
      </w:pPr>
      <w:bookmarkStart w:id="0" w:name="_EMERGENCY_PREAMBLE__18eea91a_2ad7_48b0_"/>
      <w:bookmarkStart w:id="1" w:name="_DOC_BODY__4c2deb04_a318_40fc_ad4d_b3662"/>
      <w:bookmarkStart w:id="2" w:name="_DOC_BODY_CONTAINER__fe2cd234_ab38_4ae3_"/>
      <w:bookmarkStart w:id="3" w:name="_PAGE__1_2933b0ba_3fca_446d_a4d9_39ed7f8"/>
      <w:bookmarkStart w:id="4" w:name="_PAR__1_13ed23d2_482e_497d_9c10_48695c97"/>
      <w:bookmarkStart w:id="5" w:name="_LINE__1_328d6139_38cf_4b18_81e2_aaea822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2b045bb7_93e9_470e_ac24_67cfbfd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3A54ED" w:rsidP="003A54ED">
      <w:pPr>
        <w:ind w:left="360" w:firstLine="360"/>
        <w:rPr>
          <w:rFonts w:ascii="Arial" w:eastAsia="Arial" w:hAnsi="Arial" w:cs="Arial"/>
        </w:rPr>
      </w:pPr>
      <w:bookmarkStart w:id="7" w:name="_PAR__2_267d890c_9113_4cd3_9214_ab2583ca"/>
      <w:bookmarkStart w:id="8" w:name="_LINE__3_354058a9_24d7_43bf_b64b_63f2306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current law governing qualification for licensure as a psychologist </w:t>
      </w:r>
      <w:bookmarkStart w:id="9" w:name="_LINE__4_ad195272_84c8_427b_8e50_f610d49"/>
      <w:bookmarkEnd w:id="8"/>
      <w:r>
        <w:rPr>
          <w:rFonts w:ascii="Arial" w:eastAsia="Arial" w:hAnsi="Arial" w:cs="Arial"/>
        </w:rPr>
        <w:t xml:space="preserve">disqualifies candidates who failed an examination within the preceding 6 months, </w:t>
      </w:r>
      <w:bookmarkStart w:id="10" w:name="_LINE__5_8e935c35_fd88_4e84_a88d_345a364"/>
      <w:bookmarkEnd w:id="9"/>
      <w:r>
        <w:rPr>
          <w:rFonts w:ascii="Arial" w:eastAsia="Arial" w:hAnsi="Arial" w:cs="Arial"/>
        </w:rPr>
        <w:t xml:space="preserve">preventing the State Board of Examiners of Psychologists from granting licensure to </w:t>
      </w:r>
      <w:bookmarkStart w:id="11" w:name="_LINE__6_2425ade4_fe3c_475b_bd88_88c9090"/>
      <w:bookmarkEnd w:id="10"/>
      <w:r>
        <w:rPr>
          <w:rFonts w:ascii="Arial" w:eastAsia="Arial" w:hAnsi="Arial" w:cs="Arial"/>
        </w:rPr>
        <w:t>candidates who subsequently passed the examination within the 6-month period; and</w:t>
      </w:r>
      <w:bookmarkEnd w:id="11"/>
    </w:p>
    <w:p w:rsidR="003A54ED" w:rsidP="003A54ED">
      <w:pPr>
        <w:ind w:left="360" w:firstLine="360"/>
        <w:rPr>
          <w:rFonts w:ascii="Arial" w:eastAsia="Arial" w:hAnsi="Arial" w:cs="Arial"/>
        </w:rPr>
      </w:pPr>
      <w:bookmarkStart w:id="12" w:name="_PAR__3_db771886_4747_402f_853c_391a7647"/>
      <w:bookmarkStart w:id="13" w:name="_LINE__7_89df7128_15e7_4da1_903b_d393882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C3592A">
        <w:rPr>
          <w:rFonts w:ascii="Arial" w:eastAsia="Arial" w:hAnsi="Arial" w:cs="Arial"/>
        </w:rPr>
        <w:t xml:space="preserve">one of the primary responsibilities of the </w:t>
      </w:r>
      <w:r>
        <w:rPr>
          <w:rFonts w:ascii="Arial" w:eastAsia="Arial" w:hAnsi="Arial" w:cs="Arial"/>
        </w:rPr>
        <w:t>board</w:t>
      </w:r>
      <w:r w:rsidRPr="00C3592A">
        <w:rPr>
          <w:rFonts w:ascii="Arial" w:eastAsia="Arial" w:hAnsi="Arial" w:cs="Arial"/>
        </w:rPr>
        <w:t xml:space="preserve"> is to review the credentials </w:t>
      </w:r>
      <w:bookmarkStart w:id="14" w:name="_LINE__8_e810c388_037e_472d_97db_34e0cd4"/>
      <w:bookmarkEnd w:id="13"/>
      <w:r w:rsidRPr="00C3592A">
        <w:rPr>
          <w:rFonts w:ascii="Arial" w:eastAsia="Arial" w:hAnsi="Arial" w:cs="Arial"/>
        </w:rPr>
        <w:t xml:space="preserve">of qualified candidates for licensure as psychologists and to grant licensure without delay </w:t>
      </w:r>
      <w:bookmarkStart w:id="15" w:name="_LINE__9_e0d3176c_018d_45dd_83be_d1ba886"/>
      <w:bookmarkEnd w:id="14"/>
      <w:r w:rsidRPr="00C3592A">
        <w:rPr>
          <w:rFonts w:ascii="Arial" w:eastAsia="Arial" w:hAnsi="Arial" w:cs="Arial"/>
        </w:rPr>
        <w:t xml:space="preserve">in response to behavioral health workforce shortages, increasing access to behavioral health </w:t>
      </w:r>
      <w:bookmarkStart w:id="16" w:name="_LINE__10_82c5da61_8c1f_4bd6_acf9_6e277b"/>
      <w:bookmarkEnd w:id="15"/>
      <w:r w:rsidRPr="00C3592A">
        <w:rPr>
          <w:rFonts w:ascii="Arial" w:eastAsia="Arial" w:hAnsi="Arial" w:cs="Arial"/>
        </w:rPr>
        <w:t>care services; and</w:t>
      </w:r>
      <w:bookmarkEnd w:id="16"/>
    </w:p>
    <w:p w:rsidR="003A54ED" w:rsidP="003A54ED">
      <w:pPr>
        <w:ind w:left="360" w:firstLine="360"/>
        <w:rPr>
          <w:rFonts w:ascii="Arial" w:eastAsia="Arial" w:hAnsi="Arial" w:cs="Arial"/>
        </w:rPr>
      </w:pPr>
      <w:bookmarkStart w:id="17" w:name="_PAR__4_e41624bc_1d11_48bd_8e4f_7a5e6ade"/>
      <w:bookmarkStart w:id="18" w:name="_LINE__11_0f1f5f97_11aa_4c11_a370_dae718"/>
      <w:bookmarkEnd w:id="1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 must take effect as soon as possible to better allow the board </w:t>
      </w:r>
      <w:bookmarkStart w:id="19" w:name="_LINE__12_39bcaf75_ae08_40a1_96d9_c68f4e"/>
      <w:bookmarkEnd w:id="18"/>
      <w:r>
        <w:rPr>
          <w:rFonts w:ascii="Arial" w:eastAsia="Arial" w:hAnsi="Arial" w:cs="Arial"/>
        </w:rPr>
        <w:t>to quickly respond to the behavioral health workforce shortage; and</w:t>
      </w:r>
      <w:bookmarkEnd w:id="19"/>
    </w:p>
    <w:p w:rsidR="003A54ED" w:rsidP="003A54ED">
      <w:pPr>
        <w:ind w:left="360" w:firstLine="360"/>
        <w:rPr>
          <w:rFonts w:ascii="Arial" w:eastAsia="Arial" w:hAnsi="Arial" w:cs="Arial"/>
        </w:rPr>
      </w:pPr>
      <w:bookmarkStart w:id="20" w:name="_PAR__5_225b46a7_3776_4aea_9335_99bc15be"/>
      <w:bookmarkStart w:id="21" w:name="_LINE__13_b00babf9_dc27_4d5a_b002_410512"/>
      <w:bookmarkEnd w:id="1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2" w:name="_LINE__14_28fed542_316e_4652_bdbd_0e6394"/>
      <w:bookmarkEnd w:id="21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3" w:name="_LINE__15_9ca95544_0f79_45e4_b380_b80f0e"/>
      <w:bookmarkEnd w:id="22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4" w:name="_LINE__16_6cbcd409_766b_431e_b8a4_746676"/>
      <w:bookmarkEnd w:id="23"/>
      <w:r>
        <w:rPr>
          <w:rFonts w:ascii="Arial" w:eastAsia="Arial" w:hAnsi="Arial" w:cs="Arial"/>
        </w:rPr>
        <w:t>therefore,</w:t>
      </w:r>
      <w:bookmarkEnd w:id="24"/>
    </w:p>
    <w:p w:rsidR="003A54ED" w:rsidP="003A54ED">
      <w:pPr>
        <w:ind w:left="360"/>
        <w:rPr>
          <w:rFonts w:ascii="Arial" w:eastAsia="Arial" w:hAnsi="Arial" w:cs="Arial"/>
        </w:rPr>
      </w:pPr>
      <w:bookmarkStart w:id="25" w:name="_ENACTING_CLAUSE__3bb3a2ef_736c_4587_b1c"/>
      <w:bookmarkStart w:id="26" w:name="_PAR__6_abc01328_9e4e_4b4e_96d8_4efd2197"/>
      <w:bookmarkStart w:id="27" w:name="_LINE__17_7fd7478e_792c_4dcb_a53a_9e6a1d"/>
      <w:bookmarkEnd w:id="0"/>
      <w:bookmarkEnd w:id="20"/>
      <w:r>
        <w:rPr>
          <w:rFonts w:ascii="Arial" w:eastAsia="Arial" w:hAnsi="Arial" w:cs="Arial"/>
          <w:b/>
        </w:rPr>
        <w:t>Be it enacted by the People of the State of Maine as follows:</w:t>
      </w:r>
      <w:bookmarkEnd w:id="27"/>
    </w:p>
    <w:p w:rsidR="003A54ED" w:rsidP="003A54ED">
      <w:pPr>
        <w:ind w:left="360" w:firstLine="360"/>
        <w:rPr>
          <w:rFonts w:ascii="Arial" w:eastAsia="Arial" w:hAnsi="Arial" w:cs="Arial"/>
        </w:rPr>
      </w:pPr>
      <w:bookmarkStart w:id="28" w:name="_BILL_SECTION_HEADER__d9688a95_25a0_4973"/>
      <w:bookmarkStart w:id="29" w:name="_BILL_SECTION__fadd0907_a623_48e5_bfda_7"/>
      <w:bookmarkStart w:id="30" w:name="_DOC_BODY_CONTENT__ce5e28dc_965d_4af9_b5"/>
      <w:bookmarkStart w:id="31" w:name="_PAR__7_6df9f8e9_932e_481a_b95f_c719feea"/>
      <w:bookmarkStart w:id="32" w:name="_LINE__18_39c690aa_aeeb_45e5_9b8e_a3eb29"/>
      <w:bookmarkEnd w:id="25"/>
      <w:bookmarkEnd w:id="26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b633303e_a718_4d13"/>
      <w:r>
        <w:rPr>
          <w:rFonts w:ascii="Arial" w:eastAsia="Arial" w:hAnsi="Arial" w:cs="Arial"/>
          <w:b/>
          <w:sz w:val="24"/>
        </w:rPr>
        <w:t>1</w:t>
      </w:r>
      <w:bookmarkEnd w:id="33"/>
      <w:r>
        <w:rPr>
          <w:rFonts w:ascii="Arial" w:eastAsia="Arial" w:hAnsi="Arial" w:cs="Arial"/>
          <w:b/>
          <w:sz w:val="24"/>
        </w:rPr>
        <w:t>.  32 MRSA §3831, sub-§2,</w:t>
      </w:r>
      <w:r>
        <w:rPr>
          <w:rFonts w:ascii="Arial" w:eastAsia="Arial" w:hAnsi="Arial" w:cs="Arial"/>
        </w:rPr>
        <w:t xml:space="preserve"> as amended by PL 2013, c. 262, §1, is further </w:t>
      </w:r>
      <w:bookmarkStart w:id="34" w:name="_LINE__19_b6c88522_9cac_4352_84c8_52385f"/>
      <w:bookmarkEnd w:id="32"/>
      <w:r>
        <w:rPr>
          <w:rFonts w:ascii="Arial" w:eastAsia="Arial" w:hAnsi="Arial" w:cs="Arial"/>
        </w:rPr>
        <w:t>amended to read:</w:t>
      </w:r>
      <w:bookmarkEnd w:id="34"/>
    </w:p>
    <w:p w:rsidR="003A54ED" w:rsidP="003A54ED">
      <w:pPr>
        <w:ind w:left="360" w:firstLine="360"/>
        <w:rPr>
          <w:rFonts w:ascii="Arial" w:eastAsia="Arial" w:hAnsi="Arial" w:cs="Arial"/>
        </w:rPr>
      </w:pPr>
      <w:bookmarkStart w:id="35" w:name="_STATUTE_NUMBER__c8d778b7_0770_4dda_86b7"/>
      <w:bookmarkStart w:id="36" w:name="_STATUTE_SS__0cd52ccd_d5f6_4140_bb9a_80e"/>
      <w:bookmarkStart w:id="37" w:name="_PAR__8_9ad0928d_6c25_4dd4_b623_5caeae94"/>
      <w:bookmarkStart w:id="38" w:name="_LINE__20_0ff50851_8b57_44c0_b2b9_022cc8"/>
      <w:bookmarkEnd w:id="28"/>
      <w:bookmarkEnd w:id="31"/>
      <w:r>
        <w:rPr>
          <w:rFonts w:ascii="Arial" w:eastAsia="Arial" w:hAnsi="Arial" w:cs="Arial"/>
          <w:b/>
        </w:rPr>
        <w:t>2</w:t>
      </w:r>
      <w:bookmarkEnd w:id="35"/>
      <w:r>
        <w:rPr>
          <w:rFonts w:ascii="Arial" w:eastAsia="Arial" w:hAnsi="Arial" w:cs="Arial"/>
          <w:b/>
        </w:rPr>
        <w:t xml:space="preserve">.  </w:t>
      </w:r>
      <w:bookmarkStart w:id="39" w:name="_STATUTE_HEADNOTE__ddcdff96_bf7d_40fa_9c"/>
      <w:r>
        <w:rPr>
          <w:rFonts w:ascii="Arial" w:eastAsia="Arial" w:hAnsi="Arial" w:cs="Arial"/>
          <w:b/>
        </w:rPr>
        <w:t>Psychologist.</w:t>
      </w:r>
      <w:bookmarkEnd w:id="3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0" w:name="_STATUTE_CONTENT__50a7db28_437a_4282_96c"/>
      <w:r>
        <w:rPr>
          <w:rFonts w:ascii="Arial" w:eastAsia="Arial" w:hAnsi="Arial" w:cs="Arial"/>
        </w:rPr>
        <w:t xml:space="preserve">A candidate for this license shall furnish the board with satisfactory </w:t>
      </w:r>
      <w:bookmarkStart w:id="41" w:name="_LINE__21_72004e5d_2a9b_4512_b93f_a0227f"/>
      <w:bookmarkEnd w:id="38"/>
      <w:r>
        <w:rPr>
          <w:rFonts w:ascii="Arial" w:eastAsia="Arial" w:hAnsi="Arial" w:cs="Arial"/>
        </w:rPr>
        <w:t xml:space="preserve">evidence that the candidate is trustworthy and competent to practice as a psychologist in </w:t>
      </w:r>
      <w:bookmarkStart w:id="42" w:name="_LINE__22_38075b5b_2add_4f30_893e_5eba59"/>
      <w:bookmarkEnd w:id="41"/>
      <w:r>
        <w:rPr>
          <w:rFonts w:ascii="Arial" w:eastAsia="Arial" w:hAnsi="Arial" w:cs="Arial"/>
        </w:rPr>
        <w:t xml:space="preserve">such manner as to safeguard the interest of the public; has received a doctorate degree </w:t>
      </w:r>
      <w:bookmarkStart w:id="43" w:name="_LINE__23_9ebb448a_da78_490d_9421_8d0c7d"/>
      <w:bookmarkEnd w:id="42"/>
      <w:r>
        <w:rPr>
          <w:rFonts w:ascii="Arial" w:eastAsia="Arial" w:hAnsi="Arial" w:cs="Arial"/>
        </w:rPr>
        <w:t xml:space="preserve">reflecting comprehensive training in psychology from an accredited institution recognized </w:t>
      </w:r>
      <w:bookmarkStart w:id="44" w:name="_LINE__24_bc8b4710_4f09_470d_a1ec_87d5d2"/>
      <w:bookmarkEnd w:id="43"/>
      <w:r>
        <w:rPr>
          <w:rFonts w:ascii="Arial" w:eastAsia="Arial" w:hAnsi="Arial" w:cs="Arial"/>
        </w:rPr>
        <w:t xml:space="preserve">by the board as maintaining satisfactory standards, at the time the degree was granted; has </w:t>
      </w:r>
      <w:bookmarkStart w:id="45" w:name="_LINE__25_8256318b_6623_4a70_a872_9ad32d"/>
      <w:bookmarkEnd w:id="44"/>
      <w:r>
        <w:rPr>
          <w:rFonts w:ascii="Arial" w:eastAsia="Arial" w:hAnsi="Arial" w:cs="Arial"/>
        </w:rPr>
        <w:t xml:space="preserve">had at least 2 years of experience in psychology of a type considered by the board to be </w:t>
      </w:r>
      <w:bookmarkStart w:id="46" w:name="_LINE__26_b5ab5695_3325_46d0_99f9_269c7c"/>
      <w:bookmarkEnd w:id="45"/>
      <w:r>
        <w:rPr>
          <w:rFonts w:ascii="Arial" w:eastAsia="Arial" w:hAnsi="Arial" w:cs="Arial"/>
        </w:rPr>
        <w:t xml:space="preserve">qualifying in nature; is competent in psychology, as shown by passing such examinations </w:t>
      </w:r>
      <w:bookmarkStart w:id="47" w:name="_LINE__27_9973c8b8_a83b_4bf3_b923_5bf888"/>
      <w:bookmarkEnd w:id="46"/>
      <w:r>
        <w:rPr>
          <w:rFonts w:ascii="Arial" w:eastAsia="Arial" w:hAnsi="Arial" w:cs="Arial"/>
        </w:rPr>
        <w:t xml:space="preserve">as the board determines necessary; </w:t>
      </w:r>
      <w:bookmarkStart w:id="48" w:name="_PROCESSED_CHANGE__9d8f549d_2135_4e29_98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</w:rPr>
        <w:t xml:space="preserve"> </w:t>
      </w:r>
      <w:bookmarkEnd w:id="48"/>
      <w:r>
        <w:rPr>
          <w:rFonts w:ascii="Arial" w:eastAsia="Arial" w:hAnsi="Arial" w:cs="Arial"/>
        </w:rPr>
        <w:t xml:space="preserve">is not considered by the board to be engaged in </w:t>
      </w:r>
      <w:bookmarkStart w:id="49" w:name="_LINE__28_63d56073_aefc_4782_b6bc_805349"/>
      <w:bookmarkEnd w:id="47"/>
      <w:r>
        <w:rPr>
          <w:rFonts w:ascii="Arial" w:eastAsia="Arial" w:hAnsi="Arial" w:cs="Arial"/>
        </w:rPr>
        <w:t>unethical practice</w:t>
      </w:r>
      <w:bookmarkStart w:id="50" w:name="_PROCESSED_CHANGE__f94184de_33bb_47fe_88"/>
      <w:r>
        <w:rPr>
          <w:rFonts w:ascii="Arial" w:eastAsia="Arial" w:hAnsi="Arial" w:cs="Arial"/>
          <w:strike/>
        </w:rPr>
        <w:t>; and has not within the preceding 6 months failed an examination</w:t>
      </w:r>
      <w:bookmarkEnd w:id="50"/>
      <w:r>
        <w:rPr>
          <w:rFonts w:ascii="Arial" w:eastAsia="Arial" w:hAnsi="Arial" w:cs="Arial"/>
        </w:rPr>
        <w:t xml:space="preserve">.  The </w:t>
      </w:r>
      <w:bookmarkStart w:id="51" w:name="_LINE__29_d6b6c697_578e_4704_b23c_0885ad"/>
      <w:bookmarkEnd w:id="49"/>
      <w:r>
        <w:rPr>
          <w:rFonts w:ascii="Arial" w:eastAsia="Arial" w:hAnsi="Arial" w:cs="Arial"/>
        </w:rPr>
        <w:t xml:space="preserve">board shall recognize that valid comprehensive training in psychology must be received in </w:t>
      </w:r>
      <w:bookmarkStart w:id="52" w:name="_LINE__30_ac8e599b_40d4_4746_aaad_f458ca"/>
      <w:bookmarkEnd w:id="51"/>
      <w:r>
        <w:rPr>
          <w:rFonts w:ascii="Arial" w:eastAsia="Arial" w:hAnsi="Arial" w:cs="Arial"/>
        </w:rPr>
        <w:t xml:space="preserve">or accepted by a single program, but may be obtained through a degree given by </w:t>
      </w:r>
      <w:bookmarkStart w:id="53" w:name="_LINE__31_4f8490bf_f555_4f46_a2e0_154010"/>
      <w:bookmarkEnd w:id="52"/>
      <w:r>
        <w:rPr>
          <w:rFonts w:ascii="Arial" w:eastAsia="Arial" w:hAnsi="Arial" w:cs="Arial"/>
        </w:rPr>
        <w:t xml:space="preserve">administrative units other than a department of psychology, including programs approved </w:t>
      </w:r>
      <w:bookmarkStart w:id="54" w:name="_LINE__32_c376e6df_2677_4c83_992a_2e1f41"/>
      <w:bookmarkEnd w:id="53"/>
      <w:r>
        <w:rPr>
          <w:rFonts w:ascii="Arial" w:eastAsia="Arial" w:hAnsi="Arial" w:cs="Arial"/>
        </w:rPr>
        <w:t xml:space="preserve">by the National Association of School Psychologists or the American Psychological </w:t>
      </w:r>
      <w:bookmarkStart w:id="55" w:name="_LINE__33_ab500948_e8cd_43f7_afb8_afb7cc"/>
      <w:bookmarkEnd w:id="54"/>
      <w:r>
        <w:rPr>
          <w:rFonts w:ascii="Arial" w:eastAsia="Arial" w:hAnsi="Arial" w:cs="Arial"/>
        </w:rPr>
        <w:t xml:space="preserve">Association designation program or their successors or other organizations approved by the </w:t>
      </w:r>
      <w:bookmarkStart w:id="56" w:name="_LINE__34_74c34a2c_dda7_4ea2_99f9_7b05d1"/>
      <w:bookmarkEnd w:id="55"/>
      <w:r>
        <w:rPr>
          <w:rFonts w:ascii="Arial" w:eastAsia="Arial" w:hAnsi="Arial" w:cs="Arial"/>
        </w:rPr>
        <w:t xml:space="preserve">board.  The board shall adopt a list of these programs.  Individuals with degrees from </w:t>
      </w:r>
      <w:bookmarkStart w:id="57" w:name="_LINE__35_3de683c6_068e_42b0_b3a1_9b91eb"/>
      <w:bookmarkEnd w:id="56"/>
      <w:r>
        <w:rPr>
          <w:rFonts w:ascii="Arial" w:eastAsia="Arial" w:hAnsi="Arial" w:cs="Arial"/>
        </w:rPr>
        <w:t>programs not on that list must be evaluated on a case-by-case basis.</w:t>
      </w:r>
      <w:bookmarkEnd w:id="40"/>
      <w:bookmarkEnd w:id="57"/>
    </w:p>
    <w:p w:rsidR="003A54ED" w:rsidP="003A54ED">
      <w:pPr>
        <w:ind w:left="360"/>
        <w:rPr>
          <w:rFonts w:ascii="Arial" w:eastAsia="Arial" w:hAnsi="Arial" w:cs="Arial"/>
        </w:rPr>
      </w:pPr>
      <w:bookmarkStart w:id="58" w:name="_STATUTE_CONTENT__e43c19e0_b90b_4fa6_bd7"/>
      <w:bookmarkStart w:id="59" w:name="_STATUTE_P__74348043_989f_4f73_b997_b100"/>
      <w:bookmarkStart w:id="60" w:name="_PAR__9_9a37c284_a2cc_4764_97ca_060df8d6"/>
      <w:bookmarkStart w:id="61" w:name="_LINE__36_b4c79b9e_cc30_44b5_aaee_d4ab7d"/>
      <w:bookmarkEnd w:id="37"/>
      <w:r>
        <w:rPr>
          <w:rFonts w:ascii="Arial" w:eastAsia="Arial" w:hAnsi="Arial" w:cs="Arial"/>
        </w:rPr>
        <w:t xml:space="preserve">Beginning January 1, 2020, a candidate for initial licensure shall furnish the board with </w:t>
      </w:r>
      <w:bookmarkStart w:id="62" w:name="_LINE__37_6ddeb60e_0d7f_440a_8ab8_7151f9"/>
      <w:bookmarkEnd w:id="61"/>
      <w:r>
        <w:rPr>
          <w:rFonts w:ascii="Arial" w:eastAsia="Arial" w:hAnsi="Arial" w:cs="Arial"/>
        </w:rPr>
        <w:t xml:space="preserve">satisfactory evidence that the candidate has successfully completed a minimum of 3 hours </w:t>
      </w:r>
      <w:bookmarkStart w:id="63" w:name="_LINE__38_cba83838_f044_401a_b550_57e0ed"/>
      <w:bookmarkEnd w:id="62"/>
      <w:r>
        <w:rPr>
          <w:rFonts w:ascii="Arial" w:eastAsia="Arial" w:hAnsi="Arial" w:cs="Arial"/>
        </w:rPr>
        <w:t xml:space="preserve">of course work in family or intimate partner violence screening and referral and </w:t>
      </w:r>
      <w:bookmarkStart w:id="64" w:name="_LINE__39_30e23329_6631_4aae_b7f5_a58dd2"/>
      <w:bookmarkEnd w:id="63"/>
      <w:r>
        <w:rPr>
          <w:rFonts w:ascii="Arial" w:eastAsia="Arial" w:hAnsi="Arial" w:cs="Arial"/>
        </w:rPr>
        <w:t xml:space="preserve">intervention strategies, including knowledge of community resources, cultural factors, </w:t>
      </w:r>
      <w:bookmarkStart w:id="65" w:name="_LINE__40_9cbeb6c6_d06e_498e_9545_bbb16c"/>
      <w:bookmarkEnd w:id="64"/>
      <w:r>
        <w:rPr>
          <w:rFonts w:ascii="Arial" w:eastAsia="Arial" w:hAnsi="Arial" w:cs="Arial"/>
        </w:rPr>
        <w:t xml:space="preserve">evidence-based risk assessment and same-gender abuse dynamics.  A candidate may fulfill </w:t>
      </w:r>
      <w:bookmarkStart w:id="66" w:name="_LINE__41_a7cc7673_43a5_4f0d_874a_ec852e"/>
      <w:bookmarkEnd w:id="65"/>
      <w:r>
        <w:rPr>
          <w:rFonts w:ascii="Arial" w:eastAsia="Arial" w:hAnsi="Arial" w:cs="Arial"/>
        </w:rPr>
        <w:t xml:space="preserve">this requirement through course work taken in fulfillment of other educational requirements </w:t>
      </w:r>
      <w:bookmarkStart w:id="67" w:name="_LINE__42_e4baecab_83cb_4129_a19e_6bc49e"/>
      <w:bookmarkEnd w:id="66"/>
      <w:r>
        <w:rPr>
          <w:rFonts w:ascii="Arial" w:eastAsia="Arial" w:hAnsi="Arial" w:cs="Arial"/>
        </w:rPr>
        <w:t xml:space="preserve">for licensure or through separate course work provided through any combination of contact </w:t>
      </w:r>
      <w:bookmarkStart w:id="68" w:name="_LINE__43_59dba6c0_5170_497a_a421_5eb78a"/>
      <w:bookmarkEnd w:id="67"/>
      <w:r>
        <w:rPr>
          <w:rFonts w:ascii="Arial" w:eastAsia="Arial" w:hAnsi="Arial" w:cs="Arial"/>
        </w:rPr>
        <w:t xml:space="preserve">hours, Internet hours and distance learning programs, as evidenced by certification from an </w:t>
      </w:r>
      <w:bookmarkStart w:id="69" w:name="_PAGE_SPLIT__dc4425fc_8bfb_447c_90c1_6bb"/>
      <w:bookmarkStart w:id="70" w:name="_PAGE__2_d7c1301a_d6bf_4aeb_bcd9_916fc85"/>
      <w:bookmarkStart w:id="71" w:name="_PAR__1_159326da_e5f0_44a6_aef5_39d35cd9"/>
      <w:bookmarkStart w:id="72" w:name="_LINE__1_d617d77f_e38b_4bfe_b453_15c8d98"/>
      <w:bookmarkEnd w:id="3"/>
      <w:bookmarkEnd w:id="60"/>
      <w:bookmarkEnd w:id="68"/>
      <w:r>
        <w:rPr>
          <w:rFonts w:ascii="Arial" w:eastAsia="Arial" w:hAnsi="Arial" w:cs="Arial"/>
        </w:rPr>
        <w:t>a</w:t>
      </w:r>
      <w:bookmarkEnd w:id="69"/>
      <w:r>
        <w:rPr>
          <w:rFonts w:ascii="Arial" w:eastAsia="Arial" w:hAnsi="Arial" w:cs="Arial"/>
        </w:rPr>
        <w:t xml:space="preserve">ccredited educational institution.  The board shall accept certification from the accredited </w:t>
      </w:r>
      <w:bookmarkStart w:id="73" w:name="_LINE__2_ec9d1f6e_6831_41cc_97f2_de95079"/>
      <w:bookmarkEnd w:id="72"/>
      <w:r>
        <w:rPr>
          <w:rFonts w:ascii="Arial" w:eastAsia="Arial" w:hAnsi="Arial" w:cs="Arial"/>
        </w:rPr>
        <w:t xml:space="preserve">educational institution from which the applicant is a graduate that verifies the applicant's </w:t>
      </w:r>
      <w:bookmarkStart w:id="74" w:name="_LINE__3_d7a4faee_80ea_434d_a9c2_cf63145"/>
      <w:bookmarkEnd w:id="73"/>
      <w:r>
        <w:rPr>
          <w:rFonts w:ascii="Arial" w:eastAsia="Arial" w:hAnsi="Arial" w:cs="Arial"/>
        </w:rPr>
        <w:t xml:space="preserve">satisfaction of this requirement within the applicant's completed course curriculum.  A </w:t>
      </w:r>
      <w:bookmarkStart w:id="75" w:name="_LINE__4_bdc75bd7_e54c_4787_9382_756b97e"/>
      <w:bookmarkEnd w:id="74"/>
      <w:r>
        <w:rPr>
          <w:rFonts w:ascii="Arial" w:eastAsia="Arial" w:hAnsi="Arial" w:cs="Arial"/>
        </w:rPr>
        <w:t xml:space="preserve">candidate for initial licensure that is unable to demonstrate completion of the requirement </w:t>
      </w:r>
      <w:bookmarkStart w:id="76" w:name="_LINE__5_517f82de_a0ed_4c25_bb7e_4dac860"/>
      <w:bookmarkEnd w:id="75"/>
      <w:r>
        <w:rPr>
          <w:rFonts w:ascii="Arial" w:eastAsia="Arial" w:hAnsi="Arial" w:cs="Arial"/>
        </w:rPr>
        <w:t xml:space="preserve">of 3 hours of course work at the time the initial application is submitted shall demonstrate </w:t>
      </w:r>
      <w:bookmarkStart w:id="77" w:name="_LINE__6_a11670f6_f03c_49d6_8d63_f307a3c"/>
      <w:bookmarkEnd w:id="76"/>
      <w:r>
        <w:rPr>
          <w:rFonts w:ascii="Arial" w:eastAsia="Arial" w:hAnsi="Arial" w:cs="Arial"/>
        </w:rPr>
        <w:t xml:space="preserve">to the board that this requirement has been fulfilled upon the candidate's first application </w:t>
      </w:r>
      <w:bookmarkStart w:id="78" w:name="_LINE__7_71e22fc5_5f76_4f71_821f_95cfc0a"/>
      <w:bookmarkEnd w:id="77"/>
      <w:r>
        <w:rPr>
          <w:rFonts w:ascii="Arial" w:eastAsia="Arial" w:hAnsi="Arial" w:cs="Arial"/>
        </w:rPr>
        <w:t>for license renewal.</w:t>
      </w:r>
      <w:bookmarkEnd w:id="58"/>
      <w:bookmarkEnd w:id="78"/>
    </w:p>
    <w:p w:rsidR="003A54ED" w:rsidP="003A54ED">
      <w:pPr>
        <w:ind w:left="360" w:firstLine="360"/>
        <w:rPr>
          <w:rFonts w:ascii="Arial" w:eastAsia="Arial" w:hAnsi="Arial" w:cs="Arial"/>
        </w:rPr>
      </w:pPr>
      <w:bookmarkStart w:id="79" w:name="_EMERGENCY_CLAUSE__9b21ebde_4f74_4415_83"/>
      <w:bookmarkStart w:id="80" w:name="_PAR__2_7a31e654_3588_471e_ad3a_95ebb222"/>
      <w:bookmarkStart w:id="81" w:name="_LINE__8_eec534ae_8e14_45bd_a4bc_7528a1b"/>
      <w:bookmarkEnd w:id="29"/>
      <w:bookmarkEnd w:id="30"/>
      <w:bookmarkEnd w:id="36"/>
      <w:bookmarkEnd w:id="59"/>
      <w:bookmarkEnd w:id="71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82" w:name="_LINE__9_b4ade778_c581_451e_90d8_e56c1c5"/>
      <w:bookmarkEnd w:id="81"/>
      <w:r>
        <w:rPr>
          <w:rFonts w:ascii="Arial" w:eastAsia="Arial" w:hAnsi="Arial" w:cs="Arial"/>
        </w:rPr>
        <w:t>takes effect when approved.</w:t>
      </w:r>
      <w:bookmarkEnd w:id="82"/>
    </w:p>
    <w:p w:rsidR="003A54ED" w:rsidP="003A54E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3" w:name="_SUMMARY__c128967c_9b2d_43a6_a462_541b56"/>
      <w:bookmarkStart w:id="84" w:name="_PAR__3_6919bc48_f157_4a44_af53_2b1d9d32"/>
      <w:bookmarkStart w:id="85" w:name="_LINE__10_d33ad452_e455_4b37_ae36_60e1ca"/>
      <w:bookmarkEnd w:id="79"/>
      <w:bookmarkEnd w:id="80"/>
      <w:r>
        <w:rPr>
          <w:rFonts w:ascii="Arial" w:eastAsia="Arial" w:hAnsi="Arial" w:cs="Arial"/>
          <w:b/>
          <w:sz w:val="24"/>
        </w:rPr>
        <w:t>SUMMARY</w:t>
      </w:r>
      <w:bookmarkEnd w:id="85"/>
    </w:p>
    <w:p w:rsidR="003A54ED" w:rsidP="003A54ED">
      <w:pPr>
        <w:ind w:left="360" w:firstLine="360"/>
        <w:rPr>
          <w:rFonts w:ascii="Arial" w:eastAsia="Arial" w:hAnsi="Arial" w:cs="Arial"/>
        </w:rPr>
      </w:pPr>
      <w:bookmarkStart w:id="86" w:name="_PAR__4_297f1f0b_6c3f_4609_8852_1a387a60"/>
      <w:bookmarkStart w:id="87" w:name="_LINE__11_d80ec7e6_f957_4305_83ac_646471"/>
      <w:bookmarkEnd w:id="84"/>
      <w:r>
        <w:rPr>
          <w:rFonts w:ascii="Arial" w:eastAsia="Arial" w:hAnsi="Arial" w:cs="Arial"/>
        </w:rPr>
        <w:t xml:space="preserve">This bill modifies licensure requirements for psychologists by allowing the State Board </w:t>
      </w:r>
      <w:bookmarkStart w:id="88" w:name="_LINE__12_a1eace79_bd19_42c6_9ee1_08a773"/>
      <w:bookmarkEnd w:id="87"/>
      <w:r>
        <w:rPr>
          <w:rFonts w:ascii="Arial" w:eastAsia="Arial" w:hAnsi="Arial" w:cs="Arial"/>
        </w:rPr>
        <w:t xml:space="preserve">of Examiners of Psychologists to accept applications for licensure at any time after </w:t>
      </w:r>
      <w:bookmarkStart w:id="89" w:name="_LINE__13_703c7c75_faa5_4970_b9a8_8cc87a"/>
      <w:bookmarkEnd w:id="88"/>
      <w:r>
        <w:rPr>
          <w:rFonts w:ascii="Arial" w:eastAsia="Arial" w:hAnsi="Arial" w:cs="Arial"/>
        </w:rPr>
        <w:t xml:space="preserve">successful passage of the qualifying examination.  Current law prevents the board from </w:t>
      </w:r>
      <w:bookmarkStart w:id="90" w:name="_LINE__14_deb566a0_7f97_4ee2_8834_10f97c"/>
      <w:bookmarkEnd w:id="89"/>
      <w:r>
        <w:rPr>
          <w:rFonts w:ascii="Arial" w:eastAsia="Arial" w:hAnsi="Arial" w:cs="Arial"/>
        </w:rPr>
        <w:t>accepting such applications within 6 months of failure of the examination.</w:t>
      </w:r>
      <w:bookmarkEnd w:id="90"/>
    </w:p>
    <w:bookmarkEnd w:id="1"/>
    <w:bookmarkEnd w:id="2"/>
    <w:bookmarkEnd w:id="70"/>
    <w:bookmarkEnd w:id="83"/>
    <w:bookmarkEnd w:id="86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LR2819,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Requirements for Psychology Licensure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A54ED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3592A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