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Allow Ronald Caron and Jennifer Berube to Sue the State</w:t>
      </w:r>
    </w:p>
    <w:p w:rsidR="00482959" w:rsidP="00482959">
      <w:pPr>
        <w:ind w:left="360" w:firstLine="360"/>
        <w:rPr>
          <w:rFonts w:ascii="Arial" w:eastAsia="Arial" w:hAnsi="Arial" w:cs="Arial"/>
        </w:rPr>
      </w:pPr>
      <w:bookmarkStart w:id="0" w:name="_BILL_SECTION_UNALLOCATED__ea665e95_d8ef"/>
      <w:bookmarkStart w:id="1" w:name="_DOC_BODY_CONTENT__33de191e_bdce_422c_98"/>
      <w:bookmarkStart w:id="2" w:name="_DOC_BODY__f95a91e6_d248_40ed_aa2a_d1c0a"/>
      <w:bookmarkStart w:id="3" w:name="_DOC_BODY_CONTAINER__86cf846c_5985_4b4e_"/>
      <w:bookmarkStart w:id="4" w:name="_PAGE__1_dc2cf1be_a413_4c15_a303_4035f0f"/>
      <w:bookmarkStart w:id="5" w:name="_PAR__1_f4917e03_c5ac_4868_8c34_3658b622"/>
      <w:bookmarkStart w:id="6" w:name="_LINE__1_b4d0c0bf_dfa4_47eb_a5f4_e13c4f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ddcf6925_6fa2_4abc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641A72">
        <w:rPr>
          <w:rFonts w:ascii="Arial" w:eastAsia="Arial" w:hAnsi="Arial" w:cs="Arial"/>
          <w:b/>
          <w:sz w:val="24"/>
        </w:rPr>
        <w:t xml:space="preserve">Authorization to sue </w:t>
      </w:r>
      <w:r>
        <w:rPr>
          <w:rFonts w:ascii="Arial" w:eastAsia="Arial" w:hAnsi="Arial" w:cs="Arial"/>
          <w:b/>
          <w:sz w:val="24"/>
        </w:rPr>
        <w:t>State</w:t>
      </w:r>
      <w:r w:rsidRPr="00641A72">
        <w:rPr>
          <w:rFonts w:ascii="Arial" w:eastAsia="Arial" w:hAnsi="Arial" w:cs="Arial"/>
          <w:b/>
          <w:sz w:val="24"/>
        </w:rPr>
        <w:t xml:space="preserve">.  Resolved:  </w:t>
      </w:r>
      <w:r w:rsidRPr="00641A72">
        <w:rPr>
          <w:rFonts w:ascii="Arial" w:eastAsia="Arial" w:hAnsi="Arial" w:cs="Arial"/>
        </w:rPr>
        <w:t xml:space="preserve">That, notwithstanding any </w:t>
      </w:r>
      <w:bookmarkStart w:id="8" w:name="_LINE__2_46dd0c4f_5843_40df_b7b6_6dd359c"/>
      <w:bookmarkEnd w:id="6"/>
      <w:r w:rsidRPr="00641A72">
        <w:rPr>
          <w:rFonts w:ascii="Arial" w:eastAsia="Arial" w:hAnsi="Arial" w:cs="Arial"/>
        </w:rPr>
        <w:t>provision of law</w:t>
      </w:r>
      <w:r>
        <w:rPr>
          <w:rFonts w:ascii="Arial" w:eastAsia="Arial" w:hAnsi="Arial" w:cs="Arial"/>
        </w:rPr>
        <w:t xml:space="preserve"> to the contrary</w:t>
      </w:r>
      <w:r w:rsidRPr="00641A72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Ronald Caron and Jennifer Berube,</w:t>
      </w:r>
      <w:r w:rsidRPr="00641A72">
        <w:rPr>
          <w:rFonts w:ascii="Arial" w:eastAsia="Arial" w:hAnsi="Arial" w:cs="Arial"/>
        </w:rPr>
        <w:t xml:space="preserve"> who claim to have </w:t>
      </w:r>
      <w:bookmarkStart w:id="9" w:name="_LINE__3_470625b7_f206_4180_9121_b67e4ec"/>
      <w:bookmarkEnd w:id="8"/>
      <w:r w:rsidRPr="00641A72">
        <w:rPr>
          <w:rFonts w:ascii="Arial" w:eastAsia="Arial" w:hAnsi="Arial" w:cs="Arial"/>
        </w:rPr>
        <w:t xml:space="preserve">suffered damages </w:t>
      </w:r>
      <w:r>
        <w:rPr>
          <w:rFonts w:ascii="Arial" w:eastAsia="Arial" w:hAnsi="Arial" w:cs="Arial"/>
        </w:rPr>
        <w:t xml:space="preserve">in connection with a motor vehicle accident involving the Department of </w:t>
      </w:r>
      <w:bookmarkStart w:id="10" w:name="_LINE__4_d35ca7d5_5efc_47bf_96a8_ef94382"/>
      <w:bookmarkEnd w:id="9"/>
      <w:r>
        <w:rPr>
          <w:rFonts w:ascii="Arial" w:eastAsia="Arial" w:hAnsi="Arial" w:cs="Arial"/>
        </w:rPr>
        <w:t>Transportation</w:t>
      </w:r>
      <w:r w:rsidRPr="00641A72">
        <w:rPr>
          <w:rFonts w:ascii="Arial" w:eastAsia="Arial" w:hAnsi="Arial" w:cs="Arial"/>
        </w:rPr>
        <w:t xml:space="preserve">, are authorized to bring a civil action against the </w:t>
      </w:r>
      <w:r>
        <w:rPr>
          <w:rFonts w:ascii="Arial" w:eastAsia="Arial" w:hAnsi="Arial" w:cs="Arial"/>
        </w:rPr>
        <w:t xml:space="preserve">Department of </w:t>
      </w:r>
      <w:bookmarkStart w:id="11" w:name="_LINE__5_4e3aa760_ac88_4da1_a993_080c838"/>
      <w:bookmarkEnd w:id="10"/>
      <w:r>
        <w:rPr>
          <w:rFonts w:ascii="Arial" w:eastAsia="Arial" w:hAnsi="Arial" w:cs="Arial"/>
        </w:rPr>
        <w:t>Transportation</w:t>
      </w:r>
      <w:r w:rsidRPr="00641A72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This resolve is a waiver of the State's defense of immunity under the Maine </w:t>
      </w:r>
      <w:bookmarkStart w:id="12" w:name="_LINE__6_2c2679da_e82d_450a_b1d1_e295ded"/>
      <w:bookmarkEnd w:id="11"/>
      <w:r>
        <w:rPr>
          <w:rFonts w:ascii="Arial" w:eastAsia="Arial" w:hAnsi="Arial" w:cs="Arial"/>
        </w:rPr>
        <w:t>Revised Statutes, Title 14, chapter 741.</w:t>
      </w:r>
      <w:bookmarkEnd w:id="12"/>
    </w:p>
    <w:p w:rsidR="00482959" w:rsidP="00482959">
      <w:pPr>
        <w:ind w:left="360" w:firstLine="360"/>
        <w:rPr>
          <w:rFonts w:ascii="Arial" w:eastAsia="Arial" w:hAnsi="Arial" w:cs="Arial"/>
        </w:rPr>
      </w:pPr>
      <w:bookmarkStart w:id="13" w:name="_PAR__2_110c5021_6516_4e76_9198_7bd1b51c"/>
      <w:bookmarkStart w:id="14" w:name="_LINE__7_e4e8d2f4_67b0_42cf_b018_bbf1d35"/>
      <w:bookmarkEnd w:id="5"/>
      <w:r w:rsidRPr="0014574E">
        <w:rPr>
          <w:rFonts w:ascii="Arial" w:eastAsia="Arial" w:hAnsi="Arial" w:cs="Arial"/>
        </w:rPr>
        <w:t>Notwithstanding the application of any statute of limitations barring this action,</w:t>
      </w:r>
      <w:r>
        <w:rPr>
          <w:rFonts w:ascii="Arial" w:eastAsia="Arial" w:hAnsi="Arial" w:cs="Arial"/>
        </w:rPr>
        <w:t xml:space="preserve"> t</w:t>
      </w:r>
      <w:r w:rsidRPr="00641A72">
        <w:rPr>
          <w:rFonts w:ascii="Arial" w:eastAsia="Arial" w:hAnsi="Arial" w:cs="Arial"/>
        </w:rPr>
        <w:t xml:space="preserve">his </w:t>
      </w:r>
      <w:bookmarkStart w:id="15" w:name="_LINE__8_54ddd1cb_ed60_47fe_a1e5_8a37088"/>
      <w:bookmarkEnd w:id="14"/>
      <w:r w:rsidRPr="00641A72">
        <w:rPr>
          <w:rFonts w:ascii="Arial" w:eastAsia="Arial" w:hAnsi="Arial" w:cs="Arial"/>
        </w:rPr>
        <w:t xml:space="preserve">action may be brought in the Superior Court within one year from the effective date of this </w:t>
      </w:r>
      <w:bookmarkStart w:id="16" w:name="_LINE__9_5dc63d3c_dd3f_47e0_8259_02854e0"/>
      <w:bookmarkEnd w:id="15"/>
      <w:r w:rsidRPr="00641A72">
        <w:rPr>
          <w:rFonts w:ascii="Arial" w:eastAsia="Arial" w:hAnsi="Arial" w:cs="Arial"/>
        </w:rPr>
        <w:t xml:space="preserve">resolve. </w:t>
      </w:r>
      <w:r>
        <w:rPr>
          <w:rFonts w:ascii="Arial" w:eastAsia="Arial" w:hAnsi="Arial" w:cs="Arial"/>
        </w:rPr>
        <w:t xml:space="preserve">Liability and damages, including punitive damages, must be determined according </w:t>
      </w:r>
      <w:bookmarkStart w:id="17" w:name="_LINE__10_b90158ec_83d7_4ae6_8e05_133be9"/>
      <w:bookmarkEnd w:id="16"/>
      <w:r>
        <w:rPr>
          <w:rFonts w:ascii="Arial" w:eastAsia="Arial" w:hAnsi="Arial" w:cs="Arial"/>
        </w:rPr>
        <w:t>to state law as in litigation between individuals.</w:t>
      </w:r>
      <w:r w:rsidRPr="00641A72">
        <w:rPr>
          <w:rFonts w:ascii="Arial" w:eastAsia="Arial" w:hAnsi="Arial" w:cs="Arial"/>
        </w:rPr>
        <w:t xml:space="preserve"> The action may be heard by a Justice of </w:t>
      </w:r>
      <w:bookmarkStart w:id="18" w:name="_LINE__11_d9f81196_0331_487c_a2e6_a22015"/>
      <w:bookmarkEnd w:id="17"/>
      <w:r w:rsidRPr="00641A72">
        <w:rPr>
          <w:rFonts w:ascii="Arial" w:eastAsia="Arial" w:hAnsi="Arial" w:cs="Arial"/>
        </w:rPr>
        <w:t xml:space="preserve">the Superior Court or by a jury.  The Maine Rules of Civil Procedure govern the conduct </w:t>
      </w:r>
      <w:bookmarkStart w:id="19" w:name="_LINE__12_b6b275d0_6612_4632_bb2d_607c6e"/>
      <w:bookmarkEnd w:id="18"/>
      <w:r w:rsidRPr="00641A72">
        <w:rPr>
          <w:rFonts w:ascii="Arial" w:eastAsia="Arial" w:hAnsi="Arial" w:cs="Arial"/>
        </w:rPr>
        <w:t>of the action.</w:t>
      </w:r>
      <w:r w:rsidRPr="0014574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Attorney General shall appear, answer and defend the action. To the </w:t>
      </w:r>
      <w:bookmarkStart w:id="20" w:name="_LINE__13_4c5d3385_a8a2_4339_85d3_28443c"/>
      <w:bookmarkEnd w:id="19"/>
      <w:r>
        <w:rPr>
          <w:rFonts w:ascii="Arial" w:eastAsia="Arial" w:hAnsi="Arial" w:cs="Arial"/>
        </w:rPr>
        <w:t xml:space="preserve">extent possible, the Attorney General shall conduct negotiations in good faith to resolve </w:t>
      </w:r>
      <w:bookmarkStart w:id="21" w:name="_LINE__14_851d8dd5_f351_4653_ba95_67dd6b"/>
      <w:bookmarkEnd w:id="20"/>
      <w:r>
        <w:rPr>
          <w:rFonts w:ascii="Arial" w:eastAsia="Arial" w:hAnsi="Arial" w:cs="Arial"/>
        </w:rPr>
        <w:t>this action by settlement.</w:t>
      </w:r>
      <w:bookmarkEnd w:id="21"/>
    </w:p>
    <w:p w:rsidR="00482959" w:rsidP="00482959">
      <w:pPr>
        <w:ind w:left="360" w:firstLine="360"/>
        <w:rPr>
          <w:rFonts w:ascii="Arial" w:eastAsia="Arial" w:hAnsi="Arial" w:cs="Arial"/>
        </w:rPr>
      </w:pPr>
      <w:bookmarkStart w:id="22" w:name="_PAR__3_5d3fb5b1_b5db_4bf6_97ba_c1c0d463"/>
      <w:bookmarkStart w:id="23" w:name="_LINE__15_9b18c366_7b12_4665_8fdb_2aa071"/>
      <w:bookmarkEnd w:id="13"/>
      <w:r w:rsidRPr="00641A72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Treasurer of State</w:t>
      </w:r>
      <w:r w:rsidRPr="00641A72">
        <w:rPr>
          <w:rFonts w:ascii="Arial" w:eastAsia="Arial" w:hAnsi="Arial" w:cs="Arial"/>
        </w:rPr>
        <w:t xml:space="preserve"> shall pay</w:t>
      </w:r>
      <w:r>
        <w:rPr>
          <w:rFonts w:ascii="Arial" w:eastAsia="Arial" w:hAnsi="Arial" w:cs="Arial"/>
        </w:rPr>
        <w:t xml:space="preserve"> </w:t>
      </w:r>
      <w:r w:rsidRPr="0014574E">
        <w:rPr>
          <w:rFonts w:ascii="Arial" w:eastAsia="Arial" w:hAnsi="Arial" w:cs="Arial"/>
        </w:rPr>
        <w:t xml:space="preserve">any settlement determined by agreement of the parties </w:t>
      </w:r>
      <w:bookmarkStart w:id="24" w:name="_LINE__16_f03d798e_7958_46ce_a882_335260"/>
      <w:bookmarkEnd w:id="23"/>
      <w:r w:rsidRPr="0014574E">
        <w:rPr>
          <w:rFonts w:ascii="Arial" w:eastAsia="Arial" w:hAnsi="Arial" w:cs="Arial"/>
        </w:rPr>
        <w:t>or</w:t>
      </w:r>
      <w:r w:rsidRPr="00641A72">
        <w:rPr>
          <w:rFonts w:ascii="Arial" w:eastAsia="Arial" w:hAnsi="Arial" w:cs="Arial"/>
        </w:rPr>
        <w:t xml:space="preserve"> any judgment, including costs and interest, upon final process issued by the Superior </w:t>
      </w:r>
      <w:bookmarkStart w:id="25" w:name="_LINE__17_16f14c21_bcd3_4983_8fe5_a1d829"/>
      <w:bookmarkEnd w:id="24"/>
      <w:r w:rsidRPr="00641A72">
        <w:rPr>
          <w:rFonts w:ascii="Arial" w:eastAsia="Arial" w:hAnsi="Arial" w:cs="Arial"/>
        </w:rPr>
        <w:t>Court or, if applicable, the Supreme Judicial Court.</w:t>
      </w:r>
      <w:bookmarkEnd w:id="25"/>
    </w:p>
    <w:p w:rsidR="00482959" w:rsidP="00482959">
      <w:pPr>
        <w:ind w:left="360" w:firstLine="360"/>
        <w:rPr>
          <w:rFonts w:ascii="Arial" w:eastAsia="Arial" w:hAnsi="Arial" w:cs="Arial"/>
        </w:rPr>
      </w:pPr>
      <w:bookmarkStart w:id="26" w:name="_BILL_SECTION_UNALLOCATED__34f2d290_9f27"/>
      <w:bookmarkStart w:id="27" w:name="_PAR__4_a208eaf7_c8bb_421b_a9a5_76c55861"/>
      <w:bookmarkStart w:id="28" w:name="_LINE__18_7e861b07_a7e3_4d5b_a455_2968cd"/>
      <w:bookmarkEnd w:id="0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cc456e43_47cf_4ea8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641A72">
        <w:rPr>
          <w:rFonts w:ascii="Arial" w:eastAsia="Arial" w:hAnsi="Arial" w:cs="Arial"/>
          <w:b/>
          <w:sz w:val="24"/>
        </w:rPr>
        <w:t xml:space="preserve">Waiver of statutory limitations.  Resolved:  </w:t>
      </w:r>
      <w:r w:rsidRPr="00641A72">
        <w:rPr>
          <w:rFonts w:ascii="Arial" w:eastAsia="Arial" w:hAnsi="Arial" w:cs="Arial"/>
        </w:rPr>
        <w:t xml:space="preserve">That limitations on damages </w:t>
      </w:r>
      <w:bookmarkStart w:id="30" w:name="_LINE__19_d067d8ec_9b28_4a37_a21c_ba85d5"/>
      <w:bookmarkEnd w:id="28"/>
      <w:r w:rsidRPr="00641A72">
        <w:rPr>
          <w:rFonts w:ascii="Arial" w:eastAsia="Arial" w:hAnsi="Arial" w:cs="Arial"/>
        </w:rPr>
        <w:t xml:space="preserve">pursuant to the Maine Revised Statutes, Title 14, section 8105, subsection 1 are waived for </w:t>
      </w:r>
      <w:bookmarkStart w:id="31" w:name="_LINE__20_c6e29f9a_adcc_4304_8179_3d1f8b"/>
      <w:bookmarkEnd w:id="30"/>
      <w:r w:rsidRPr="00641A72">
        <w:rPr>
          <w:rFonts w:ascii="Arial" w:eastAsia="Arial" w:hAnsi="Arial" w:cs="Arial"/>
        </w:rPr>
        <w:t>the action described under section 1.</w:t>
      </w:r>
      <w:bookmarkEnd w:id="31"/>
    </w:p>
    <w:p w:rsidR="00482959" w:rsidP="0048295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ed93d976_0f35_4740_a2c5_753269"/>
      <w:bookmarkStart w:id="33" w:name="_PAR__5_d40f823b_f18e_4f9b_aec4_0b81654d"/>
      <w:bookmarkStart w:id="34" w:name="_LINE__21_f1f9bb76_ad93_44cb_9210_94f744"/>
      <w:bookmarkEnd w:id="1"/>
      <w:bookmarkEnd w:id="26"/>
      <w:bookmarkEnd w:id="27"/>
      <w:r>
        <w:rPr>
          <w:rFonts w:ascii="Arial" w:eastAsia="Arial" w:hAnsi="Arial" w:cs="Arial"/>
          <w:b/>
          <w:sz w:val="24"/>
        </w:rPr>
        <w:t>SUMMARY</w:t>
      </w:r>
      <w:bookmarkEnd w:id="34"/>
    </w:p>
    <w:p w:rsidR="00482959" w:rsidP="00482959">
      <w:pPr>
        <w:ind w:left="360" w:firstLine="360"/>
        <w:rPr>
          <w:rFonts w:ascii="Arial" w:eastAsia="Arial" w:hAnsi="Arial" w:cs="Arial"/>
        </w:rPr>
      </w:pPr>
      <w:bookmarkStart w:id="35" w:name="_PAR__6_1cdda0a2_059f_4d13_9e31_bee77412"/>
      <w:bookmarkStart w:id="36" w:name="_LINE__22_97f678f9_dd89_49f7_ba6d_4f7057"/>
      <w:bookmarkEnd w:id="33"/>
      <w:r w:rsidRPr="00641A72">
        <w:rPr>
          <w:rFonts w:ascii="Arial" w:eastAsia="Arial" w:hAnsi="Arial" w:cs="Arial"/>
        </w:rPr>
        <w:t xml:space="preserve">This resolve authorizes </w:t>
      </w:r>
      <w:r>
        <w:rPr>
          <w:rFonts w:ascii="Arial" w:eastAsia="Arial" w:hAnsi="Arial" w:cs="Arial"/>
        </w:rPr>
        <w:t xml:space="preserve">Ronald Caron and Jennifer Berube, </w:t>
      </w:r>
      <w:r w:rsidRPr="00641A72">
        <w:rPr>
          <w:rFonts w:ascii="Arial" w:eastAsia="Arial" w:hAnsi="Arial" w:cs="Arial"/>
        </w:rPr>
        <w:t xml:space="preserve">who claim to have suffered </w:t>
      </w:r>
      <w:bookmarkStart w:id="37" w:name="_LINE__23_4de31f0b_767d_41ec_bcdc_06c488"/>
      <w:bookmarkEnd w:id="36"/>
      <w:r w:rsidRPr="00641A72">
        <w:rPr>
          <w:rFonts w:ascii="Arial" w:eastAsia="Arial" w:hAnsi="Arial" w:cs="Arial"/>
        </w:rPr>
        <w:t xml:space="preserve">damages </w:t>
      </w:r>
      <w:r>
        <w:rPr>
          <w:rFonts w:ascii="Arial" w:eastAsia="Arial" w:hAnsi="Arial" w:cs="Arial"/>
        </w:rPr>
        <w:t xml:space="preserve">in connection with a motor vehicle accident involving the Department of </w:t>
      </w:r>
      <w:bookmarkStart w:id="38" w:name="_LINE__24_43b713a3_82c5_4330_ad14_607269"/>
      <w:bookmarkEnd w:id="37"/>
      <w:r>
        <w:rPr>
          <w:rFonts w:ascii="Arial" w:eastAsia="Arial" w:hAnsi="Arial" w:cs="Arial"/>
        </w:rPr>
        <w:t>Transportation,</w:t>
      </w:r>
      <w:r w:rsidRPr="00641A72">
        <w:rPr>
          <w:rFonts w:ascii="Arial" w:eastAsia="Arial" w:hAnsi="Arial" w:cs="Arial"/>
        </w:rPr>
        <w:t xml:space="preserve"> to sue the </w:t>
      </w:r>
      <w:r>
        <w:rPr>
          <w:rFonts w:ascii="Arial" w:eastAsia="Arial" w:hAnsi="Arial" w:cs="Arial"/>
        </w:rPr>
        <w:t>Department of Transportation</w:t>
      </w:r>
      <w:r w:rsidRPr="00641A72">
        <w:rPr>
          <w:rFonts w:ascii="Arial" w:eastAsia="Arial" w:hAnsi="Arial" w:cs="Arial"/>
        </w:rPr>
        <w:t xml:space="preserve"> for damages resulting from the </w:t>
      </w:r>
      <w:bookmarkStart w:id="39" w:name="_LINE__25_a66e77bc_f9f5_4c95_a092_25df22"/>
      <w:bookmarkEnd w:id="38"/>
      <w:r w:rsidRPr="00641A72">
        <w:rPr>
          <w:rFonts w:ascii="Arial" w:eastAsia="Arial" w:hAnsi="Arial" w:cs="Arial"/>
        </w:rPr>
        <w:t>accident and waives the statutory limitations on damage recovery.</w:t>
      </w:r>
      <w:bookmarkEnd w:id="39"/>
    </w:p>
    <w:bookmarkEnd w:id="2"/>
    <w:bookmarkEnd w:id="3"/>
    <w:bookmarkEnd w:id="4"/>
    <w:bookmarkEnd w:id="32"/>
    <w:bookmarkEnd w:id="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LR0296,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Allow Ronald Caron and Jennifer Berube to Sue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574E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82959"/>
    <w:rsid w:val="004A4378"/>
    <w:rsid w:val="005500BF"/>
    <w:rsid w:val="005568B1"/>
    <w:rsid w:val="00564135"/>
    <w:rsid w:val="00574B75"/>
    <w:rsid w:val="00610E2A"/>
    <w:rsid w:val="00641982"/>
    <w:rsid w:val="00641A7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135677</ItemId>
    <LRId>70052</LRId>
    <LRNumber>296</LRNumber>
    <ItemNumber>1</ItemNumber>
    <Legislature>131</Legislature>
    <LegislatureDescription>131st Legislature</LegislatureDescription>
    <Session>S1</Session>
    <SessionDescription>First Special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Allow Ronald Caron and Jennifer Berube to Sue the State</LRTitle>
    <ItemTitle>Resolve, to Allow Ronald Caron and Jennifer Berube to Sue the State</ItemTitle>
    <ShortTitle1>ALLOW RONALD CARON AND</ShortTitle1>
    <ShortTitle2>JENNIFER BERUBE TO SUE THE STA</ShortTitle2>
    <SponsorFirstName>Jeff</SponsorFirstName>
    <SponsorLastName>Timberlake</SponsorLastName>
    <SponsorChamberPrefix>Sen.</SponsorChamberPrefix>
    <SponsorFrom>Androscoggin</SponsorFrom>
    <DraftingCycleCount>1</DraftingCycleCount>
    <LatestDraftingActionId>130</LatestDraftingActionId>
    <LatestDraftingActionDate>2023-04-12T11:35:46</LatestDraftingActionDate>
    <LatestDrafterName>mswanson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w:rsidR="00482959" w:rsidRDefault="00482959" w:rsidP="00482959"&amp;gt;&amp;lt;w:pPr&amp;gt;&amp;lt;w:ind w:left="360" w:firstLine="360" /&amp;gt;&amp;lt;/w:pPr&amp;gt;&amp;lt;w:bookmarkStart w:id="0" w:name="_BILL_SECTION_UNALLOCATED__ea665e95_d8ef" /&amp;gt;&amp;lt;w:bookmarkStart w:id="1" w:name="_DOC_BODY_CONTENT__33de191e_bdce_422c_98" /&amp;gt;&amp;lt;w:bookmarkStart w:id="2" w:name="_DOC_BODY__f95a91e6_d248_40ed_aa2a_d1c0a" /&amp;gt;&amp;lt;w:bookmarkStart w:id="3" w:name="_DOC_BODY_CONTAINER__86cf846c_5985_4b4e_" /&amp;gt;&amp;lt;w:bookmarkStart w:id="4" w:name="_PAGE__1_dc2cf1be_a413_4c15_a303_4035f0f" /&amp;gt;&amp;lt;w:bookmarkStart w:id="5" w:name="_PAR__1_f4917e03_c5ac_4868_8c34_3658b622" /&amp;gt;&amp;lt;w:bookmarkStart w:id="6" w:name="_LINE__1_b4d0c0bf_dfa4_47eb_a5f4_e13c4f1" /&amp;gt;&amp;lt;w:r&amp;gt;&amp;lt;w:rPr&amp;gt;&amp;lt;w:b /&amp;gt;&amp;lt;w:sz w:val="24" /&amp;gt;&amp;lt;/w:rPr&amp;gt;&amp;lt;w:t xml:space="preserve"&amp;gt;Sec. &amp;lt;/w:t&amp;gt;&amp;lt;/w:r&amp;gt;&amp;lt;w:bookmarkStart w:id="7" w:name="_BILL_SECTION_NUMBER__ddcf6925_6fa2_4abc"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w:rsidRPr="00641A72"&amp;gt;&amp;lt;w:rPr&amp;gt;&amp;lt;w:b /&amp;gt;&amp;lt;w:sz w:val="24" /&amp;gt;&amp;lt;/w:rPr&amp;gt;&amp;lt;w:t xml:space="preserve"&amp;gt;Authorization to sue &amp;lt;/w:t&amp;gt;&amp;lt;/w:r&amp;gt;&amp;lt;w:r&amp;gt;&amp;lt;w:rPr&amp;gt;&amp;lt;w:b /&amp;gt;&amp;lt;w:sz w:val="24" /&amp;gt;&amp;lt;/w:rPr&amp;gt;&amp;lt;w:t&amp;gt;State&amp;lt;/w:t&amp;gt;&amp;lt;/w:r&amp;gt;&amp;lt;w:r w:rsidRPr="00641A72"&amp;gt;&amp;lt;w:rPr&amp;gt;&amp;lt;w:b /&amp;gt;&amp;lt;w:sz w:val="24" /&amp;gt;&amp;lt;/w:rPr&amp;gt;&amp;lt;w:t xml:space="preserve"&amp;gt;.  Resolved:  &amp;lt;/w:t&amp;gt;&amp;lt;/w:r&amp;gt;&amp;lt;w:r w:rsidRPr="00641A72"&amp;gt;&amp;lt;w:t xml:space="preserve"&amp;gt;That, notwithstanding any &amp;lt;/w:t&amp;gt;&amp;lt;/w:r&amp;gt;&amp;lt;w:bookmarkStart w:id="8" w:name="_LINE__2_46dd0c4f_5843_40df_b7b6_6dd359c" /&amp;gt;&amp;lt;w:bookmarkEnd w:id="6" /&amp;gt;&amp;lt;w:r w:rsidRPr="00641A72"&amp;gt;&amp;lt;w:t&amp;gt;provision of law&amp;lt;/w:t&amp;gt;&amp;lt;/w:r&amp;gt;&amp;lt;w:r&amp;gt;&amp;lt;w:t xml:space="preserve"&amp;gt; to the contrary&amp;lt;/w:t&amp;gt;&amp;lt;/w:r&amp;gt;&amp;lt;w:r w:rsidRPr="00641A72"&amp;gt;&amp;lt;w:t xml:space="preserve"&amp;gt;, &amp;lt;/w:t&amp;gt;&amp;lt;/w:r&amp;gt;&amp;lt;w:r&amp;gt;&amp;lt;w:t&amp;gt;Ronald Caron and Jennifer Berube,&amp;lt;/w:t&amp;gt;&amp;lt;/w:r&amp;gt;&amp;lt;w:r w:rsidRPr="00641A72"&amp;gt;&amp;lt;w:t xml:space="preserve"&amp;gt; who claim to have &amp;lt;/w:t&amp;gt;&amp;lt;/w:r&amp;gt;&amp;lt;w:bookmarkStart w:id="9" w:name="_LINE__3_470625b7_f206_4180_9121_b67e4ec" /&amp;gt;&amp;lt;w:bookmarkEnd w:id="8" /&amp;gt;&amp;lt;w:r w:rsidRPr="00641A72"&amp;gt;&amp;lt;w:t xml:space="preserve"&amp;gt;suffered damages &amp;lt;/w:t&amp;gt;&amp;lt;/w:r&amp;gt;&amp;lt;w:r&amp;gt;&amp;lt;w:t xml:space="preserve"&amp;gt;in connection with a motor vehicle accident involving the Department of &amp;lt;/w:t&amp;gt;&amp;lt;/w:r&amp;gt;&amp;lt;w:bookmarkStart w:id="10" w:name="_LINE__4_d35ca7d5_5efc_47bf_96a8_ef94382" /&amp;gt;&amp;lt;w:bookmarkEnd w:id="9" /&amp;gt;&amp;lt;w:r&amp;gt;&amp;lt;w:t&amp;gt;Transportation&amp;lt;/w:t&amp;gt;&amp;lt;/w:r&amp;gt;&amp;lt;w:r w:rsidRPr="00641A72"&amp;gt;&amp;lt;w:t xml:space="preserve"&amp;gt;, are authorized to bring a civil action against the &amp;lt;/w:t&amp;gt;&amp;lt;/w:r&amp;gt;&amp;lt;w:r&amp;gt;&amp;lt;w:t xml:space="preserve"&amp;gt;Department of &amp;lt;/w:t&amp;gt;&amp;lt;/w:r&amp;gt;&amp;lt;w:bookmarkStart w:id="11" w:name="_LINE__5_4e3aa760_ac88_4da1_a993_080c838" /&amp;gt;&amp;lt;w:bookmarkEnd w:id="10" /&amp;gt;&amp;lt;w:r&amp;gt;&amp;lt;w:t&amp;gt;Transportation&amp;lt;/w:t&amp;gt;&amp;lt;/w:r&amp;gt;&amp;lt;w:r w:rsidRPr="00641A72"&amp;gt;&amp;lt;w:t&amp;gt;.&amp;lt;/w:t&amp;gt;&amp;lt;/w:r&amp;gt;&amp;lt;w:r&amp;gt;&amp;lt;w:t xml:space="preserve"&amp;gt; This resolve is a waiver of the State's defense of immunity under the Maine &amp;lt;/w:t&amp;gt;&amp;lt;/w:r&amp;gt;&amp;lt;w:bookmarkStart w:id="12" w:name="_LINE__6_2c2679da_e82d_450a_b1d1_e295ded" /&amp;gt;&amp;lt;w:bookmarkEnd w:id="11" /&amp;gt;&amp;lt;w:r&amp;gt;&amp;lt;w:t&amp;gt;Revised Statutes, Title 14, chapter 741.&amp;lt;/w:t&amp;gt;&amp;lt;/w:r&amp;gt;&amp;lt;w:bookmarkEnd w:id="12" /&amp;gt;&amp;lt;/w:p&amp;gt;&amp;lt;w:p w:rsidR="00482959" w:rsidRDefault="00482959" w:rsidP="00482959"&amp;gt;&amp;lt;w:pPr&amp;gt;&amp;lt;w:ind w:left="360" w:firstLine="360" /&amp;gt;&amp;lt;/w:pPr&amp;gt;&amp;lt;w:bookmarkStart w:id="13" w:name="_PAR__2_110c5021_6516_4e76_9198_7bd1b51c" /&amp;gt;&amp;lt;w:bookmarkStart w:id="14" w:name="_LINE__7_e4e8d2f4_67b0_42cf_b018_bbf1d35" /&amp;gt;&amp;lt;w:bookmarkEnd w:id="5" /&amp;gt;&amp;lt;w:r w:rsidRPr="0014574E"&amp;gt;&amp;lt;w:t&amp;gt;Notwithstanding the application of any statute of limitations barring this action,&amp;lt;/w:t&amp;gt;&amp;lt;/w:r&amp;gt;&amp;lt;w:r&amp;gt;&amp;lt;w:t xml:space="preserve"&amp;gt; t&amp;lt;/w:t&amp;gt;&amp;lt;/w:r&amp;gt;&amp;lt;w:r w:rsidRPr="00641A72"&amp;gt;&amp;lt;w:t xml:space="preserve"&amp;gt;his &amp;lt;/w:t&amp;gt;&amp;lt;/w:r&amp;gt;&amp;lt;w:bookmarkStart w:id="15" w:name="_LINE__8_54ddd1cb_ed60_47fe_a1e5_8a37088" /&amp;gt;&amp;lt;w:bookmarkEnd w:id="14" /&amp;gt;&amp;lt;w:r w:rsidRPr="00641A72"&amp;gt;&amp;lt;w:t xml:space="preserve"&amp;gt;action may be brought in the Superior Court within one year from the effective date of this &amp;lt;/w:t&amp;gt;&amp;lt;/w:r&amp;gt;&amp;lt;w:bookmarkStart w:id="16" w:name="_LINE__9_5dc63d3c_dd3f_47e0_8259_02854e0" /&amp;gt;&amp;lt;w:bookmarkEnd w:id="15" /&amp;gt;&amp;lt;w:r w:rsidRPr="00641A72"&amp;gt;&amp;lt;w:t xml:space="preserve"&amp;gt;resolve. &amp;lt;/w:t&amp;gt;&amp;lt;/w:r&amp;gt;&amp;lt;w:r&amp;gt;&amp;lt;w:t xml:space="preserve"&amp;gt;Liability and damages, including punitive damages, must be determined according &amp;lt;/w:t&amp;gt;&amp;lt;/w:r&amp;gt;&amp;lt;w:bookmarkStart w:id="17" w:name="_LINE__10_b90158ec_83d7_4ae6_8e05_133be9" /&amp;gt;&amp;lt;w:bookmarkEnd w:id="16" /&amp;gt;&amp;lt;w:r&amp;gt;&amp;lt;w:t&amp;gt;to state law as in litigation between individuals.&amp;lt;/w:t&amp;gt;&amp;lt;/w:r&amp;gt;&amp;lt;w:r w:rsidRPr="00641A72"&amp;gt;&amp;lt;w:t xml:space="preserve"&amp;gt; The action may be heard by a Justice of &amp;lt;/w:t&amp;gt;&amp;lt;/w:r&amp;gt;&amp;lt;w:bookmarkStart w:id="18" w:name="_LINE__11_d9f81196_0331_487c_a2e6_a22015" /&amp;gt;&amp;lt;w:bookmarkEnd w:id="17" /&amp;gt;&amp;lt;w:r w:rsidRPr="00641A72"&amp;gt;&amp;lt;w:t xml:space="preserve"&amp;gt;the Superior Court or by a jury.  The Maine Rules of Civil Procedure govern the conduct &amp;lt;/w:t&amp;gt;&amp;lt;/w:r&amp;gt;&amp;lt;w:bookmarkStart w:id="19" w:name="_LINE__12_b6b275d0_6612_4632_bb2d_607c6e" /&amp;gt;&amp;lt;w:bookmarkEnd w:id="18" /&amp;gt;&amp;lt;w:r w:rsidRPr="00641A72"&amp;gt;&amp;lt;w:t&amp;gt;of the action.&amp;lt;/w:t&amp;gt;&amp;lt;/w:r&amp;gt;&amp;lt;w:r w:rsidRPr="0014574E"&amp;gt;&amp;lt;w:t xml:space="preserve"&amp;gt; &amp;lt;/w:t&amp;gt;&amp;lt;/w:r&amp;gt;&amp;lt;w:r&amp;gt;&amp;lt;w:t xml:space="preserve"&amp;gt;The Attorney General shall appear, answer and defend the action. To the &amp;lt;/w:t&amp;gt;&amp;lt;/w:r&amp;gt;&amp;lt;w:bookmarkStart w:id="20" w:name="_LINE__13_4c5d3385_a8a2_4339_85d3_28443c" /&amp;gt;&amp;lt;w:bookmarkEnd w:id="19" /&amp;gt;&amp;lt;w:r&amp;gt;&amp;lt;w:t xml:space="preserve"&amp;gt;extent possible, the Attorney General shall conduct negotiations in good faith to resolve &amp;lt;/w:t&amp;gt;&amp;lt;/w:r&amp;gt;&amp;lt;w:bookmarkStart w:id="21" w:name="_LINE__14_851d8dd5_f351_4653_ba95_67dd6b" /&amp;gt;&amp;lt;w:bookmarkEnd w:id="20" /&amp;gt;&amp;lt;w:r&amp;gt;&amp;lt;w:t&amp;gt;this action by settlement.&amp;lt;/w:t&amp;gt;&amp;lt;/w:r&amp;gt;&amp;lt;w:bookmarkEnd w:id="21" /&amp;gt;&amp;lt;/w:p&amp;gt;&amp;lt;w:p w:rsidR="00482959" w:rsidRDefault="00482959" w:rsidP="00482959"&amp;gt;&amp;lt;w:pPr&amp;gt;&amp;lt;w:ind w:left="360" w:firstLine="360" /&amp;gt;&amp;lt;/w:pPr&amp;gt;&amp;lt;w:bookmarkStart w:id="22" w:name="_PAR__3_5d3fb5b1_b5db_4bf6_97ba_c1c0d463" /&amp;gt;&amp;lt;w:bookmarkStart w:id="23" w:name="_LINE__15_9b18c366_7b12_4665_8fdb_2aa071" /&amp;gt;&amp;lt;w:bookmarkEnd w:id="13" /&amp;gt;&amp;lt;w:r w:rsidRPr="00641A72"&amp;gt;&amp;lt;w:t xml:space="preserve"&amp;gt;The &amp;lt;/w:t&amp;gt;&amp;lt;/w:r&amp;gt;&amp;lt;w:r&amp;gt;&amp;lt;w:t&amp;gt;Treasurer of State&amp;lt;/w:t&amp;gt;&amp;lt;/w:r&amp;gt;&amp;lt;w:r w:rsidRPr="00641A72"&amp;gt;&amp;lt;w:t xml:space="preserve"&amp;gt; shall pay&amp;lt;/w:t&amp;gt;&amp;lt;/w:r&amp;gt;&amp;lt;w:r&amp;gt;&amp;lt;w:t xml:space="preserve"&amp;gt; &amp;lt;/w:t&amp;gt;&amp;lt;/w:r&amp;gt;&amp;lt;w:r w:rsidRPr="0014574E"&amp;gt;&amp;lt;w:t xml:space="preserve"&amp;gt;any settlement determined by agreement of the parties &amp;lt;/w:t&amp;gt;&amp;lt;/w:r&amp;gt;&amp;lt;w:bookmarkStart w:id="24" w:name="_LINE__16_f03d798e_7958_46ce_a882_335260" /&amp;gt;&amp;lt;w:bookmarkEnd w:id="23" /&amp;gt;&amp;lt;w:r w:rsidRPr="0014574E"&amp;gt;&amp;lt;w:t&amp;gt;or&amp;lt;/w:t&amp;gt;&amp;lt;/w:r&amp;gt;&amp;lt;w:r w:rsidRPr="00641A72"&amp;gt;&amp;lt;w:t xml:space="preserve"&amp;gt; any judgment, including costs and interest, upon final process issued by the Superior &amp;lt;/w:t&amp;gt;&amp;lt;/w:r&amp;gt;&amp;lt;w:bookmarkStart w:id="25" w:name="_LINE__17_16f14c21_bcd3_4983_8fe5_a1d829" /&amp;gt;&amp;lt;w:bookmarkEnd w:id="24" /&amp;gt;&amp;lt;w:r w:rsidRPr="00641A72"&amp;gt;&amp;lt;w:t&amp;gt;Court or, if applicable, the Supreme Judicial Court.&amp;lt;/w:t&amp;gt;&amp;lt;/w:r&amp;gt;&amp;lt;w:bookmarkEnd w:id="25" /&amp;gt;&amp;lt;/w:p&amp;gt;&amp;lt;w:p w:rsidR="00482959" w:rsidRDefault="00482959" w:rsidP="00482959"&amp;gt;&amp;lt;w:pPr&amp;gt;&amp;lt;w:ind w:left="360" w:firstLine="360" /&amp;gt;&amp;lt;/w:pPr&amp;gt;&amp;lt;w:bookmarkStart w:id="26" w:name="_BILL_SECTION_UNALLOCATED__34f2d290_9f27" /&amp;gt;&amp;lt;w:bookmarkStart w:id="27" w:name="_PAR__4_a208eaf7_c8bb_421b_a9a5_76c55861" /&amp;gt;&amp;lt;w:bookmarkStart w:id="28" w:name="_LINE__18_7e861b07_a7e3_4d5b_a455_2968cd" /&amp;gt;&amp;lt;w:bookmarkEnd w:id="0"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w:id="29" w:name="_BILL_SECTION_NUMBER__cc456e43_47cf_4ea8"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w:rsidRPr="00641A72"&amp;gt;&amp;lt;w:rPr&amp;gt;&amp;lt;w:b /&amp;gt;&amp;lt;w:sz w:val="24" /&amp;gt;&amp;lt;/w:rPr&amp;gt;&amp;lt;w:t xml:space="preserve"&amp;gt;Waiver of statutory limitations.  Resolved:  &amp;lt;/w:t&amp;gt;&amp;lt;/w:r&amp;gt;&amp;lt;w:r w:rsidRPr="00641A72"&amp;gt;&amp;lt;w:t xml:space="preserve"&amp;gt;That limitations on damages &amp;lt;/w:t&amp;gt;&amp;lt;/w:r&amp;gt;&amp;lt;w:bookmarkStart w:id="30" w:name="_LINE__19_d067d8ec_9b28_4a37_a21c_ba85d5" /&amp;gt;&amp;lt;w:bookmarkEnd w:id="28" /&amp;gt;&amp;lt;w:r w:rsidRPr="00641A72"&amp;gt;&amp;lt;w:t xml:space="preserve"&amp;gt;pursuant to the Maine Revised Statutes, Title 14, section 8105, subsection 1 are waived for &amp;lt;/w:t&amp;gt;&amp;lt;/w:r&amp;gt;&amp;lt;w:bookmarkStart w:id="31" w:name="_LINE__20_c6e29f9a_adcc_4304_8179_3d1f8b" /&amp;gt;&amp;lt;w:bookmarkEnd w:id="30" /&amp;gt;&amp;lt;w:r w:rsidRPr="00641A72"&amp;gt;&amp;lt;w:t&amp;gt;the action described under section 1.&amp;lt;/w:t&amp;gt;&amp;lt;/w:r&amp;gt;&amp;lt;w:bookmarkEnd w:id="31" /&amp;gt;&amp;lt;/w:p&amp;gt;&amp;lt;w:p w:rsidR="00482959" w:rsidRDefault="00482959" w:rsidP="00482959"&amp;gt;&amp;lt;w:pPr&amp;gt;&amp;lt;w:keepNext /&amp;gt;&amp;lt;w:spacing w:before="240" /&amp;gt;&amp;lt;w:ind w:left="360" /&amp;gt;&amp;lt;w:jc w:val="center" /&amp;gt;&amp;lt;/w:pPr&amp;gt;&amp;lt;w:bookmarkStart w:id="32" w:name="_SUMMARY__ed93d976_0f35_4740_a2c5_753269" /&amp;gt;&amp;lt;w:bookmarkStart w:id="33" w:name="_PAR__5_d40f823b_f18e_4f9b_aec4_0b81654d" /&amp;gt;&amp;lt;w:bookmarkStart w:id="34" w:name="_LINE__21_f1f9bb76_ad93_44cb_9210_94f744" /&amp;gt;&amp;lt;w:bookmarkEnd w:id="1" /&amp;gt;&amp;lt;w:bookmarkEnd w:id="26" /&amp;gt;&amp;lt;w:bookmarkEnd w:id="27" /&amp;gt;&amp;lt;w:r&amp;gt;&amp;lt;w:rPr&amp;gt;&amp;lt;w:b /&amp;gt;&amp;lt;w:sz w:val="24" /&amp;gt;&amp;lt;/w:rPr&amp;gt;&amp;lt;w:t&amp;gt;SUMMARY&amp;lt;/w:t&amp;gt;&amp;lt;/w:r&amp;gt;&amp;lt;w:bookmarkEnd w:id="34" /&amp;gt;&amp;lt;/w:p&amp;gt;&amp;lt;w:p w:rsidR="00482959" w:rsidRDefault="00482959" w:rsidP="00482959"&amp;gt;&amp;lt;w:pPr&amp;gt;&amp;lt;w:ind w:left="360" w:firstLine="360" /&amp;gt;&amp;lt;/w:pPr&amp;gt;&amp;lt;w:bookmarkStart w:id="35" w:name="_PAR__6_1cdda0a2_059f_4d13_9e31_bee77412" /&amp;gt;&amp;lt;w:bookmarkStart w:id="36" w:name="_LINE__22_97f678f9_dd89_49f7_ba6d_4f7057" /&amp;gt;&amp;lt;w:bookmarkEnd w:id="33" /&amp;gt;&amp;lt;w:r w:rsidRPr="00641A72"&amp;gt;&amp;lt;w:t xml:space="preserve"&amp;gt;This resolve authorizes &amp;lt;/w:t&amp;gt;&amp;lt;/w:r&amp;gt;&amp;lt;w:r&amp;gt;&amp;lt;w:t xml:space="preserve"&amp;gt;Ronald Caron and Jennifer Berube, &amp;lt;/w:t&amp;gt;&amp;lt;/w:r&amp;gt;&amp;lt;w:r w:rsidRPr="00641A72"&amp;gt;&amp;lt;w:t xml:space="preserve"&amp;gt;who claim to have suffered &amp;lt;/w:t&amp;gt;&amp;lt;/w:r&amp;gt;&amp;lt;w:bookmarkStart w:id="37" w:name="_LINE__23_4de31f0b_767d_41ec_bcdc_06c488" /&amp;gt;&amp;lt;w:bookmarkEnd w:id="36" /&amp;gt;&amp;lt;w:r w:rsidRPr="00641A72"&amp;gt;&amp;lt;w:t xml:space="preserve"&amp;gt;damages &amp;lt;/w:t&amp;gt;&amp;lt;/w:r&amp;gt;&amp;lt;w:r&amp;gt;&amp;lt;w:t xml:space="preserve"&amp;gt;in connection with a motor vehicle accident involving the Department of &amp;lt;/w:t&amp;gt;&amp;lt;/w:r&amp;gt;&amp;lt;w:bookmarkStart w:id="38" w:name="_LINE__24_43b713a3_82c5_4330_ad14_607269" /&amp;gt;&amp;lt;w:bookmarkEnd w:id="37" /&amp;gt;&amp;lt;w:r&amp;gt;&amp;lt;w:t&amp;gt;Transportation,&amp;lt;/w:t&amp;gt;&amp;lt;/w:r&amp;gt;&amp;lt;w:r w:rsidRPr="00641A72"&amp;gt;&amp;lt;w:t xml:space="preserve"&amp;gt; to sue the &amp;lt;/w:t&amp;gt;&amp;lt;/w:r&amp;gt;&amp;lt;w:r&amp;gt;&amp;lt;w:t&amp;gt;Department of Transportation&amp;lt;/w:t&amp;gt;&amp;lt;/w:r&amp;gt;&amp;lt;w:r w:rsidRPr="00641A72"&amp;gt;&amp;lt;w:t xml:space="preserve"&amp;gt; for damages resulting from the &amp;lt;/w:t&amp;gt;&amp;lt;/w:r&amp;gt;&amp;lt;w:bookmarkStart w:id="39" w:name="_LINE__25_a66e77bc_f9f5_4c95_a092_25df22" /&amp;gt;&amp;lt;w:bookmarkEnd w:id="38" /&amp;gt;&amp;lt;w:r w:rsidRPr="00641A72"&amp;gt;&amp;lt;w:t&amp;gt;accident and waives the statutory limitations on damage recovery.&amp;lt;/w:t&amp;gt;&amp;lt;/w:r&amp;gt;&amp;lt;w:bookmarkEnd w:id="39" /&amp;gt;&amp;lt;/w:p&amp;gt;&amp;lt;w:bookmarkEnd w:id="2" /&amp;gt;&amp;lt;w:bookmarkEnd w:id="3" /&amp;gt;&amp;lt;w:bookmarkEnd w:id="4" /&amp;gt;&amp;lt;w:bookmarkEnd w:id="32" /&amp;gt;&amp;lt;w:bookmarkEnd w:id="35" /&amp;gt;&amp;lt;w:p w:rsidR="00000000" w:rsidRDefault="00482959"&amp;gt;&amp;lt;w:r&amp;gt;&amp;lt;w:t xml:space="preserve"&amp;gt; &amp;lt;/w:t&amp;gt;&amp;lt;/w:r&amp;gt;&amp;lt;/w:p&amp;gt;&amp;lt;w:sectPr w:rsidR="00000000" w:rsidSect="00482959"&amp;gt;&amp;lt;w:footerReference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w:rsidR="00FF6B89" w:rsidRDefault="00482959"&amp;gt;&amp;lt;w:pPr&amp;gt;&amp;lt;w:pStyle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/&amp;gt;&amp;lt;/w:rPr&amp;gt;&amp;lt;w:t&amp;gt;131LR0296(01)&amp;lt;/w:t&amp;gt;&amp;lt;/w:r&amp;gt;&amp;lt;w:r&amp;gt;&amp;lt;w:rPr&amp;gt;&amp;lt;w:snapToGrid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c2cf1be_a413_4c15_a303_4035f0f&lt;/BookmarkName&gt;&lt;Tables /&gt;&lt;/ProcessedCheckInPage&gt;&lt;/Pages&gt;&lt;Paragraphs&gt;&lt;CheckInParagraphs&gt;&lt;PageNumber&gt;1&lt;/PageNumber&gt;&lt;BookmarkName&gt;_PAR__1_f4917e03_c5ac_4868_8c34_3658b622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110c5021_6516_4e76_9198_7bd1b51c&lt;/BookmarkName&gt;&lt;StartingLineNumber&gt;7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d3fb5b1_b5db_4bf6_97ba_c1c0d463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208eaf7_c8bb_421b_a9a5_76c55861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40f823b_f18e_4f9b_aec4_0b81654d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cdda0a2_059f_4d13_9e31_bee77412&lt;/BookmarkName&gt;&lt;StartingLineNumber&gt;22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