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Regulation of Mobile Home Parks</w:t>
      </w:r>
    </w:p>
    <w:p w:rsidR="00B40DB5" w:rsidP="00B40DB5">
      <w:pPr>
        <w:ind w:left="360"/>
        <w:rPr>
          <w:rFonts w:ascii="Arial" w:eastAsia="Arial" w:hAnsi="Arial" w:cs="Arial"/>
        </w:rPr>
      </w:pPr>
      <w:bookmarkStart w:id="0" w:name="_ENACTING_CLAUSE__4df6b174_92a8_4cfc_857"/>
      <w:bookmarkStart w:id="1" w:name="_DOC_BODY__ad4b31c8_6d10_48aa_99dd_b23fd"/>
      <w:bookmarkStart w:id="2" w:name="_DOC_BODY_CONTAINER__a53d8896_a516_4ab4_"/>
      <w:bookmarkStart w:id="3" w:name="_PAGE__1_0c7f1f7e_b24c_4109_b723_2e624f0"/>
      <w:bookmarkStart w:id="4" w:name="_PAR__1_5e7c9184_74a8_4443_aa08_c0bedfca"/>
      <w:bookmarkStart w:id="5" w:name="_LINE__1_4e1b3531_2bff_47f0_bc75_b9ffaa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40DB5" w:rsidP="00B40DB5">
      <w:pPr>
        <w:ind w:left="360" w:firstLine="360"/>
        <w:rPr>
          <w:rFonts w:ascii="Arial" w:eastAsia="Arial" w:hAnsi="Arial" w:cs="Arial"/>
        </w:rPr>
      </w:pPr>
      <w:bookmarkStart w:id="6" w:name="_BILL_SECTION_HEADER__58277d3b_4286_45f6"/>
      <w:bookmarkStart w:id="7" w:name="_BILL_SECTION__6db7a4aa_23dc_4c97_b4a7_4"/>
      <w:bookmarkStart w:id="8" w:name="_DOC_BODY_CONTENT__487d29a7_4d2e_4477_b0"/>
      <w:bookmarkStart w:id="9" w:name="_PAR__2_7fe45159_ae37_44a6_94d1_cb737c37"/>
      <w:bookmarkStart w:id="10" w:name="_LINE__2_e442e54a_e79f_4b59_a99c_91f715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5517a4d_e359_42d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10 MRSA §9094-B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B40DB5" w:rsidP="00B40DB5">
      <w:pPr>
        <w:ind w:left="1080" w:hanging="720"/>
        <w:rPr>
          <w:rFonts w:ascii="Arial" w:eastAsia="Arial" w:hAnsi="Arial" w:cs="Arial"/>
        </w:rPr>
      </w:pPr>
      <w:bookmarkStart w:id="12" w:name="_STATUTE_S__ca41c4eb_3e83_46cb_a2dd_e2b6"/>
      <w:bookmarkStart w:id="13" w:name="_PAR__3_616956f4_7015_43fe_944a_c6ddfe3d"/>
      <w:bookmarkStart w:id="14" w:name="_LINE__3_96753008_7010_49bf_99d3_4414d99"/>
      <w:bookmarkStart w:id="15" w:name="_PROCESSED_CHANGE__7b9a3291_c4f3_4991_bd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cfe5c631_d2a6_4089_bd94"/>
      <w:r>
        <w:rPr>
          <w:rFonts w:ascii="Arial" w:eastAsia="Arial" w:hAnsi="Arial" w:cs="Arial"/>
          <w:b/>
          <w:u w:val="single"/>
        </w:rPr>
        <w:t>9094-B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2060f792_4886_45de_a5"/>
      <w:r>
        <w:rPr>
          <w:rFonts w:ascii="Arial" w:eastAsia="Arial" w:hAnsi="Arial" w:cs="Arial"/>
          <w:b/>
          <w:u w:val="single"/>
        </w:rPr>
        <w:t>Change of use; notice required</w:t>
      </w:r>
      <w:bookmarkEnd w:id="14"/>
      <w:bookmarkEnd w:id="17"/>
    </w:p>
    <w:p w:rsidR="00B40DB5" w:rsidP="00B40DB5">
      <w:pPr>
        <w:ind w:left="360" w:firstLine="360"/>
        <w:rPr>
          <w:rFonts w:ascii="Arial" w:eastAsia="Arial" w:hAnsi="Arial" w:cs="Arial"/>
        </w:rPr>
      </w:pPr>
      <w:bookmarkStart w:id="18" w:name="_STATUTE_P__5b26eab5_c84f_4f9d_b790_5bc6"/>
      <w:bookmarkStart w:id="19" w:name="_STATUTE_CONTENT__2d55acf9_c4ae_43a4_b9c"/>
      <w:bookmarkStart w:id="20" w:name="_PAR__4_9a1bca8a_6432_4cef_9b9a_fdd4cf56"/>
      <w:bookmarkStart w:id="21" w:name="_LINE__4_09c946ec_c429_46d7_b254_a98d56e"/>
      <w:bookmarkEnd w:id="13"/>
      <w:r>
        <w:rPr>
          <w:rFonts w:ascii="Arial" w:eastAsia="Arial" w:hAnsi="Arial" w:cs="Arial"/>
          <w:u w:val="single"/>
        </w:rPr>
        <w:t>Notwithstanding section</w:t>
      </w:r>
      <w:r>
        <w:rPr>
          <w:rFonts w:ascii="Arial" w:eastAsia="Arial" w:hAnsi="Arial" w:cs="Arial"/>
          <w:u w:val="single"/>
        </w:rPr>
        <w:t>s 9094 and</w:t>
      </w:r>
      <w:r>
        <w:rPr>
          <w:rFonts w:ascii="Arial" w:eastAsia="Arial" w:hAnsi="Arial" w:cs="Arial"/>
          <w:u w:val="single"/>
        </w:rPr>
        <w:t xml:space="preserve"> 9094-A, if the owner of a mobile home park wants </w:t>
      </w:r>
      <w:bookmarkStart w:id="22" w:name="_LINE__5_ab7dc0c1_8647_4644_ab8c_c21e7fe"/>
      <w:bookmarkEnd w:id="21"/>
      <w:r>
        <w:rPr>
          <w:rFonts w:ascii="Arial" w:eastAsia="Arial" w:hAnsi="Arial" w:cs="Arial"/>
          <w:u w:val="single"/>
        </w:rPr>
        <w:t xml:space="preserve">to change the use of a mobile home park and the change of use would result in the eviction </w:t>
      </w:r>
      <w:bookmarkStart w:id="23" w:name="_LINE__6_20344197_865c_4281_9590_bdd72fa"/>
      <w:bookmarkEnd w:id="22"/>
      <w:r>
        <w:rPr>
          <w:rFonts w:ascii="Arial" w:eastAsia="Arial" w:hAnsi="Arial" w:cs="Arial"/>
          <w:u w:val="single"/>
        </w:rPr>
        <w:t xml:space="preserve">of the tenants of the mobile home park, the owner of a mobile home park shall give </w:t>
      </w:r>
      <w:r>
        <w:rPr>
          <w:rFonts w:ascii="Arial" w:eastAsia="Arial" w:hAnsi="Arial" w:cs="Arial"/>
          <w:u w:val="single"/>
        </w:rPr>
        <w:t xml:space="preserve">the </w:t>
      </w:r>
      <w:bookmarkStart w:id="24" w:name="_LINE__7_87619f88_360e_40d1_a098_e37712a"/>
      <w:bookmarkEnd w:id="23"/>
      <w:r>
        <w:rPr>
          <w:rFonts w:ascii="Arial" w:eastAsia="Arial" w:hAnsi="Arial" w:cs="Arial"/>
          <w:u w:val="single"/>
        </w:rPr>
        <w:t>tenant</w:t>
      </w:r>
      <w:r>
        <w:rPr>
          <w:rFonts w:ascii="Arial" w:eastAsia="Arial" w:hAnsi="Arial" w:cs="Arial"/>
          <w:u w:val="single"/>
        </w:rPr>
        <w:t xml:space="preserve"> that is subject to eviction a written notice of the owner's intent to evict not less than </w:t>
      </w:r>
      <w:bookmarkStart w:id="25" w:name="_LINE__8_07415df3_ddd9_4791_a975_ea92388"/>
      <w:bookmarkEnd w:id="24"/>
      <w:r>
        <w:rPr>
          <w:rFonts w:ascii="Arial" w:eastAsia="Arial" w:hAnsi="Arial" w:cs="Arial"/>
          <w:u w:val="single"/>
        </w:rPr>
        <w:t xml:space="preserve">12 months before the change of use of the </w:t>
      </w:r>
      <w:r>
        <w:rPr>
          <w:rFonts w:ascii="Arial" w:eastAsia="Arial" w:hAnsi="Arial" w:cs="Arial"/>
          <w:u w:val="single"/>
        </w:rPr>
        <w:t>mobile home park</w:t>
      </w:r>
      <w:r>
        <w:rPr>
          <w:rFonts w:ascii="Arial" w:eastAsia="Arial" w:hAnsi="Arial" w:cs="Arial"/>
          <w:u w:val="single"/>
        </w:rPr>
        <w:t xml:space="preserve">. The notice must be mailed </w:t>
      </w:r>
      <w:bookmarkStart w:id="26" w:name="_LINE__9_071b9b8e_650d_4530_9300_b50f772"/>
      <w:bookmarkEnd w:id="25"/>
      <w:r>
        <w:rPr>
          <w:rFonts w:ascii="Arial" w:eastAsia="Arial" w:hAnsi="Arial" w:cs="Arial"/>
          <w:u w:val="single"/>
        </w:rPr>
        <w:t xml:space="preserve">to each </w:t>
      </w:r>
      <w:r>
        <w:rPr>
          <w:rFonts w:ascii="Arial" w:eastAsia="Arial" w:hAnsi="Arial" w:cs="Arial"/>
          <w:u w:val="single"/>
        </w:rPr>
        <w:t>tenant</w:t>
      </w:r>
      <w:r>
        <w:rPr>
          <w:rFonts w:ascii="Arial" w:eastAsia="Arial" w:hAnsi="Arial" w:cs="Arial"/>
          <w:u w:val="single"/>
        </w:rPr>
        <w:t>.</w:t>
      </w:r>
      <w:bookmarkEnd w:id="26"/>
    </w:p>
    <w:p w:rsidR="00B40DB5" w:rsidP="00B40DB5">
      <w:pPr>
        <w:ind w:left="360" w:firstLine="360"/>
        <w:rPr>
          <w:rFonts w:ascii="Arial" w:eastAsia="Arial" w:hAnsi="Arial" w:cs="Arial"/>
        </w:rPr>
      </w:pPr>
      <w:bookmarkStart w:id="27" w:name="_BILL_SECTION_HEADER__d213bb40_de04_4187"/>
      <w:bookmarkStart w:id="28" w:name="_BILL_SECTION__aecf3c47_a9f2_4f9e_ba19_4"/>
      <w:bookmarkStart w:id="29" w:name="_PAR__5_01488b0e_1173_4891_a4e8_6cfd8b46"/>
      <w:bookmarkStart w:id="30" w:name="_LINE__10_e505cc71_63ff_4b9b_bd3f_6878b5"/>
      <w:bookmarkEnd w:id="7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a43d0003_5114_408d"/>
      <w:r>
        <w:rPr>
          <w:rFonts w:ascii="Arial" w:eastAsia="Arial" w:hAnsi="Arial" w:cs="Arial"/>
          <w:b/>
          <w:sz w:val="24"/>
        </w:rPr>
        <w:t>2</w:t>
      </w:r>
      <w:bookmarkEnd w:id="31"/>
      <w:r>
        <w:rPr>
          <w:rFonts w:ascii="Arial" w:eastAsia="Arial" w:hAnsi="Arial" w:cs="Arial"/>
          <w:b/>
          <w:sz w:val="24"/>
        </w:rPr>
        <w:t>.  10 MRSA §9097-A, sub-§2,</w:t>
      </w:r>
      <w:r>
        <w:rPr>
          <w:rFonts w:ascii="Arial" w:eastAsia="Arial" w:hAnsi="Arial" w:cs="Arial"/>
        </w:rPr>
        <w:t xml:space="preserve"> as enacted by PL 1991, c. 361, §1 and affected </w:t>
      </w:r>
      <w:bookmarkStart w:id="32" w:name="_LINE__11_c11628b8_4308_40f0_8da7_434dee"/>
      <w:bookmarkEnd w:id="30"/>
      <w:r>
        <w:rPr>
          <w:rFonts w:ascii="Arial" w:eastAsia="Arial" w:hAnsi="Arial" w:cs="Arial"/>
        </w:rPr>
        <w:t>by §3, is amended to read:</w:t>
      </w:r>
      <w:bookmarkEnd w:id="32"/>
    </w:p>
    <w:p w:rsidR="00B40DB5" w:rsidP="00B40DB5">
      <w:pPr>
        <w:ind w:left="360" w:firstLine="360"/>
        <w:rPr>
          <w:rFonts w:ascii="Arial" w:eastAsia="Arial" w:hAnsi="Arial" w:cs="Arial"/>
        </w:rPr>
      </w:pPr>
      <w:bookmarkStart w:id="33" w:name="_STATUTE_NUMBER__c94663e7_3fa7_40ec_8ade"/>
      <w:bookmarkStart w:id="34" w:name="_STATUTE_SS__73dab147_4768_45a0_9230_bf8"/>
      <w:bookmarkStart w:id="35" w:name="_PAR__6_6ab1109a_2d62_4f5f_85a5_35f6e4ce"/>
      <w:bookmarkStart w:id="36" w:name="_LINE__12_7771f54c_d1d8_413c_b716_6c8fd4"/>
      <w:bookmarkEnd w:id="27"/>
      <w:bookmarkEnd w:id="29"/>
      <w:r>
        <w:rPr>
          <w:rFonts w:ascii="Arial" w:eastAsia="Arial" w:hAnsi="Arial" w:cs="Arial"/>
          <w:b/>
        </w:rPr>
        <w:t>2</w:t>
      </w:r>
      <w:bookmarkEnd w:id="33"/>
      <w:r>
        <w:rPr>
          <w:rFonts w:ascii="Arial" w:eastAsia="Arial" w:hAnsi="Arial" w:cs="Arial"/>
          <w:b/>
        </w:rPr>
        <w:t xml:space="preserve">.  </w:t>
      </w:r>
      <w:bookmarkStart w:id="37" w:name="_STATUTE_HEADNOTE__37760f21_78db_4f3d_88"/>
      <w:r>
        <w:rPr>
          <w:rFonts w:ascii="Arial" w:eastAsia="Arial" w:hAnsi="Arial" w:cs="Arial"/>
          <w:b/>
        </w:rPr>
        <w:t>Unenforceable provisions.</w:t>
      </w:r>
      <w:bookmarkEnd w:id="3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8" w:name="_STATUTE_CONTENT__e01f1ad3_7afa_42b1_ba8"/>
      <w:r>
        <w:rPr>
          <w:rFonts w:ascii="Arial" w:eastAsia="Arial" w:hAnsi="Arial" w:cs="Arial"/>
        </w:rPr>
        <w:t xml:space="preserve">The following rental agreement or rule provisions are </w:t>
      </w:r>
      <w:bookmarkStart w:id="39" w:name="_LINE__13_484f63ac_2fe3_4257_956d_9d3244"/>
      <w:bookmarkEnd w:id="36"/>
      <w:r>
        <w:rPr>
          <w:rFonts w:ascii="Arial" w:eastAsia="Arial" w:hAnsi="Arial" w:cs="Arial"/>
        </w:rPr>
        <w:t xml:space="preserve">specifically declared to be unenforceable and in violation of </w:t>
      </w:r>
      <w:bookmarkStart w:id="40" w:name="_CROSS_REFERENCE__93328450_e022_4e88_817"/>
      <w:r>
        <w:rPr>
          <w:rFonts w:ascii="Arial" w:eastAsia="Arial" w:hAnsi="Arial" w:cs="Arial"/>
        </w:rPr>
        <w:t>Title 5, section 207</w:t>
      </w:r>
      <w:bookmarkEnd w:id="40"/>
      <w:r>
        <w:rPr>
          <w:rFonts w:ascii="Arial" w:eastAsia="Arial" w:hAnsi="Arial" w:cs="Arial"/>
        </w:rPr>
        <w:t>:</w:t>
      </w:r>
      <w:bookmarkEnd w:id="38"/>
      <w:bookmarkEnd w:id="39"/>
    </w:p>
    <w:p w:rsidR="00B40DB5" w:rsidP="00B40DB5">
      <w:pPr>
        <w:ind w:left="720"/>
        <w:rPr>
          <w:rFonts w:ascii="Arial" w:eastAsia="Arial" w:hAnsi="Arial" w:cs="Arial"/>
        </w:rPr>
      </w:pPr>
      <w:bookmarkStart w:id="41" w:name="_STATUTE_NUMBER__d74e0c3e_cb13_4f86_b9d2"/>
      <w:bookmarkStart w:id="42" w:name="_STATUTE_P__73050f4d_3739_4560_bb8e_ee9b"/>
      <w:bookmarkStart w:id="43" w:name="_PAR__7_5b9a596f_4eba_45e0_89f0_1875081d"/>
      <w:bookmarkStart w:id="44" w:name="_LINE__14_9f7ff7b1_2c3b_4586_aec2_03b68d"/>
      <w:bookmarkEnd w:id="35"/>
      <w:r>
        <w:rPr>
          <w:rFonts w:ascii="Arial" w:eastAsia="Arial" w:hAnsi="Arial" w:cs="Arial"/>
        </w:rPr>
        <w:t>A</w:t>
      </w:r>
      <w:bookmarkEnd w:id="41"/>
      <w:r>
        <w:rPr>
          <w:rFonts w:ascii="Arial" w:eastAsia="Arial" w:hAnsi="Arial" w:cs="Arial"/>
        </w:rPr>
        <w:t xml:space="preserve">.  </w:t>
      </w:r>
      <w:bookmarkStart w:id="45" w:name="_STATUTE_CONTENT__a1a9bc2b_9e44_4ebf_ad1"/>
      <w:r>
        <w:rPr>
          <w:rFonts w:ascii="Arial" w:eastAsia="Arial" w:hAnsi="Arial" w:cs="Arial"/>
        </w:rPr>
        <w:t xml:space="preserve">Any provision that absolves the park owner or operator from liability for the </w:t>
      </w:r>
      <w:bookmarkStart w:id="46" w:name="_LINE__15_1f71a773_d8de_44d4_a535_56a176"/>
      <w:bookmarkEnd w:id="44"/>
      <w:r>
        <w:rPr>
          <w:rFonts w:ascii="Arial" w:eastAsia="Arial" w:hAnsi="Arial" w:cs="Arial"/>
        </w:rPr>
        <w:t>negligence of the park owner or operator or the agent of the park owner or operator;</w:t>
      </w:r>
      <w:bookmarkEnd w:id="45"/>
      <w:bookmarkEnd w:id="46"/>
    </w:p>
    <w:p w:rsidR="00B40DB5" w:rsidP="00B40DB5">
      <w:pPr>
        <w:ind w:left="720"/>
        <w:rPr>
          <w:rFonts w:ascii="Arial" w:eastAsia="Arial" w:hAnsi="Arial" w:cs="Arial"/>
        </w:rPr>
      </w:pPr>
      <w:bookmarkStart w:id="47" w:name="_STATUTE_NUMBER__277c9553_1dc3_4b25_9c29"/>
      <w:bookmarkStart w:id="48" w:name="_STATUTE_P__41c318ec_9f30_4593_b3f8_fcf3"/>
      <w:bookmarkStart w:id="49" w:name="_PAR__8_48c13834_b97b_459d_a7ce_77b1930d"/>
      <w:bookmarkStart w:id="50" w:name="_LINE__16_d7b4f1d3_a0d6_4e1e_8085_e83bf2"/>
      <w:bookmarkEnd w:id="42"/>
      <w:bookmarkEnd w:id="43"/>
      <w:r>
        <w:rPr>
          <w:rFonts w:ascii="Arial" w:eastAsia="Arial" w:hAnsi="Arial" w:cs="Arial"/>
        </w:rPr>
        <w:t>B</w:t>
      </w:r>
      <w:bookmarkEnd w:id="47"/>
      <w:r>
        <w:rPr>
          <w:rFonts w:ascii="Arial" w:eastAsia="Arial" w:hAnsi="Arial" w:cs="Arial"/>
        </w:rPr>
        <w:t xml:space="preserve">.  </w:t>
      </w:r>
      <w:bookmarkStart w:id="51" w:name="_STATUTE_CONTENT__f2a1b05c_d39d_4a34_a34"/>
      <w:r>
        <w:rPr>
          <w:rFonts w:ascii="Arial" w:eastAsia="Arial" w:hAnsi="Arial" w:cs="Arial"/>
        </w:rPr>
        <w:t xml:space="preserve">Any provision that requires the tenant to pay the legal fees of the park owner or </w:t>
      </w:r>
      <w:bookmarkStart w:id="52" w:name="_LINE__17_7344db85_1103_4bac_952f_2c31ae"/>
      <w:bookmarkEnd w:id="50"/>
      <w:r>
        <w:rPr>
          <w:rFonts w:ascii="Arial" w:eastAsia="Arial" w:hAnsi="Arial" w:cs="Arial"/>
        </w:rPr>
        <w:t>operator in enforcing the rental agreement;</w:t>
      </w:r>
      <w:bookmarkEnd w:id="51"/>
      <w:bookmarkEnd w:id="52"/>
    </w:p>
    <w:p w:rsidR="00B40DB5" w:rsidP="00B40DB5">
      <w:pPr>
        <w:ind w:left="720"/>
        <w:rPr>
          <w:rFonts w:ascii="Arial" w:eastAsia="Arial" w:hAnsi="Arial" w:cs="Arial"/>
        </w:rPr>
      </w:pPr>
      <w:bookmarkStart w:id="53" w:name="_STATUTE_NUMBER__7ed0c8a4_17b9_4956_be5f"/>
      <w:bookmarkStart w:id="54" w:name="_STATUTE_P__c741a3c7_edac_455f_9363_7920"/>
      <w:bookmarkStart w:id="55" w:name="_PAR__9_1cb44d9d_2e03_4829_b669_799bbb33"/>
      <w:bookmarkStart w:id="56" w:name="_LINE__18_d57a05ca_a3d7_426b_b7b9_ed2839"/>
      <w:bookmarkEnd w:id="48"/>
      <w:bookmarkEnd w:id="49"/>
      <w:r>
        <w:rPr>
          <w:rFonts w:ascii="Arial" w:eastAsia="Arial" w:hAnsi="Arial" w:cs="Arial"/>
        </w:rPr>
        <w:t>C</w:t>
      </w:r>
      <w:bookmarkEnd w:id="53"/>
      <w:r>
        <w:rPr>
          <w:rFonts w:ascii="Arial" w:eastAsia="Arial" w:hAnsi="Arial" w:cs="Arial"/>
        </w:rPr>
        <w:t xml:space="preserve">.  </w:t>
      </w:r>
      <w:bookmarkStart w:id="57" w:name="_STATUTE_CONTENT__3bdb5072_2e4c_472d_a9d"/>
      <w:r>
        <w:rPr>
          <w:rFonts w:ascii="Arial" w:eastAsia="Arial" w:hAnsi="Arial" w:cs="Arial"/>
        </w:rPr>
        <w:t xml:space="preserve">Any provision that requires the tenant to give a lien upon the tenant's property, </w:t>
      </w:r>
      <w:bookmarkStart w:id="58" w:name="_LINE__19_21dc7cca_1082_487e_9577_a7da87"/>
      <w:bookmarkEnd w:id="56"/>
      <w:r>
        <w:rPr>
          <w:rFonts w:ascii="Arial" w:eastAsia="Arial" w:hAnsi="Arial" w:cs="Arial"/>
        </w:rPr>
        <w:t xml:space="preserve">including a tenant's mobile home, for the amount of any rent or other sums due the park </w:t>
      </w:r>
      <w:bookmarkStart w:id="59" w:name="_LINE__20_a12d6f74_1913_4088_a998_82323b"/>
      <w:bookmarkEnd w:id="58"/>
      <w:r>
        <w:rPr>
          <w:rFonts w:ascii="Arial" w:eastAsia="Arial" w:hAnsi="Arial" w:cs="Arial"/>
        </w:rPr>
        <w:t>owner or operator;</w:t>
      </w:r>
      <w:bookmarkStart w:id="60" w:name="_PROCESSED_CHANGE__0536484d_54cd_4611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57"/>
      <w:bookmarkEnd w:id="59"/>
      <w:bookmarkEnd w:id="60"/>
    </w:p>
    <w:p w:rsidR="00B40DB5" w:rsidP="00B40DB5">
      <w:pPr>
        <w:ind w:left="720"/>
        <w:rPr>
          <w:rFonts w:ascii="Arial" w:eastAsia="Arial" w:hAnsi="Arial" w:cs="Arial"/>
        </w:rPr>
      </w:pPr>
      <w:bookmarkStart w:id="61" w:name="_STATUTE_NUMBER__b26008cd_b622_4d75_80a9"/>
      <w:bookmarkStart w:id="62" w:name="_STATUTE_P__a525ee51_d962_426a_a299_e3d0"/>
      <w:bookmarkStart w:id="63" w:name="_PAR__10_e11d342e_64e3_41ef_97d6_de63869"/>
      <w:bookmarkStart w:id="64" w:name="_LINE__21_dfb4a007_1d97_481f_890f_0246f4"/>
      <w:bookmarkEnd w:id="54"/>
      <w:bookmarkEnd w:id="55"/>
      <w:r>
        <w:rPr>
          <w:rFonts w:ascii="Arial" w:eastAsia="Arial" w:hAnsi="Arial" w:cs="Arial"/>
        </w:rPr>
        <w:t>D</w:t>
      </w:r>
      <w:bookmarkEnd w:id="61"/>
      <w:r>
        <w:rPr>
          <w:rFonts w:ascii="Arial" w:eastAsia="Arial" w:hAnsi="Arial" w:cs="Arial"/>
        </w:rPr>
        <w:t xml:space="preserve">.  </w:t>
      </w:r>
      <w:bookmarkStart w:id="65" w:name="_STATUTE_CONTENT__d958507b_4ea7_441e_a92"/>
      <w:r>
        <w:rPr>
          <w:rFonts w:ascii="Arial" w:eastAsia="Arial" w:hAnsi="Arial" w:cs="Arial"/>
        </w:rPr>
        <w:t xml:space="preserve">Any provision that requires the tenant to acknowledge that the provisions of the </w:t>
      </w:r>
      <w:bookmarkStart w:id="66" w:name="_LINE__22_8a99ff77_24f5_4b07_ace3_52d35a"/>
      <w:bookmarkEnd w:id="64"/>
      <w:r>
        <w:rPr>
          <w:rFonts w:ascii="Arial" w:eastAsia="Arial" w:hAnsi="Arial" w:cs="Arial"/>
        </w:rPr>
        <w:t>rental agreement, including tenant rules, are fair and reasonable</w:t>
      </w:r>
      <w:bookmarkStart w:id="67" w:name="_PROCESSED_CHANGE__10dac882_2ae0_4caf_82"/>
      <w:r>
        <w:rPr>
          <w:rFonts w:ascii="Arial" w:eastAsia="Arial" w:hAnsi="Arial" w:cs="Arial"/>
          <w:strike/>
        </w:rPr>
        <w:t>.</w:t>
      </w:r>
      <w:bookmarkStart w:id="68" w:name="_PROCESSED_CHANGE__e2f4a17f_8df3_4fd1_ab"/>
      <w:bookmarkEnd w:id="67"/>
      <w:r>
        <w:rPr>
          <w:rFonts w:ascii="Arial" w:eastAsia="Arial" w:hAnsi="Arial" w:cs="Arial"/>
          <w:u w:val="single"/>
        </w:rPr>
        <w:t>;</w:t>
      </w:r>
      <w:bookmarkEnd w:id="65"/>
      <w:bookmarkEnd w:id="66"/>
      <w:bookmarkEnd w:id="68"/>
    </w:p>
    <w:p w:rsidR="00B40DB5" w:rsidP="00B40DB5">
      <w:pPr>
        <w:ind w:left="720"/>
        <w:rPr>
          <w:rFonts w:ascii="Arial" w:eastAsia="Arial" w:hAnsi="Arial" w:cs="Arial"/>
        </w:rPr>
      </w:pPr>
      <w:bookmarkStart w:id="69" w:name="_STATUTE_NUMBER__a3e74b74_c30f_4586_8513"/>
      <w:bookmarkStart w:id="70" w:name="_STATUTE_P__b103b7cd_53cf_45fe_947b_892b"/>
      <w:bookmarkStart w:id="71" w:name="_PAR__11_e6366b6a_3b79_47e4_b79a_dbe2e30"/>
      <w:bookmarkStart w:id="72" w:name="_LINE__23_e431caaf_0f2c_4b2a_83a6_f308ed"/>
      <w:bookmarkStart w:id="73" w:name="_PROCESSED_CHANGE__a489d8cf_0c30_43ec_97"/>
      <w:bookmarkEnd w:id="62"/>
      <w:bookmarkEnd w:id="63"/>
      <w:r>
        <w:rPr>
          <w:rFonts w:ascii="Arial" w:eastAsia="Arial" w:hAnsi="Arial" w:cs="Arial"/>
          <w:u w:val="single"/>
        </w:rPr>
        <w:t>E</w:t>
      </w:r>
      <w:bookmarkEnd w:id="69"/>
      <w:r>
        <w:rPr>
          <w:rFonts w:ascii="Arial" w:eastAsia="Arial" w:hAnsi="Arial" w:cs="Arial"/>
          <w:u w:val="single"/>
        </w:rPr>
        <w:t xml:space="preserve">.  </w:t>
      </w:r>
      <w:bookmarkStart w:id="74" w:name="_STATUTE_CONTENT__819c8713_b632_4e52_9c2"/>
      <w:r>
        <w:rPr>
          <w:rFonts w:ascii="Arial" w:eastAsia="Arial" w:hAnsi="Arial" w:cs="Arial"/>
          <w:u w:val="single"/>
        </w:rPr>
        <w:t xml:space="preserve">Any provision that binds </w:t>
      </w:r>
      <w:r>
        <w:rPr>
          <w:rFonts w:ascii="Arial" w:eastAsia="Arial" w:hAnsi="Arial" w:cs="Arial"/>
          <w:u w:val="single"/>
        </w:rPr>
        <w:t>the tenant</w:t>
      </w:r>
      <w:r>
        <w:rPr>
          <w:rFonts w:ascii="Arial" w:eastAsia="Arial" w:hAnsi="Arial" w:cs="Arial"/>
          <w:u w:val="single"/>
        </w:rPr>
        <w:t xml:space="preserve"> to arbitration in lieu of a civil trial; and</w:t>
      </w:r>
      <w:bookmarkEnd w:id="72"/>
    </w:p>
    <w:p w:rsidR="00B40DB5" w:rsidP="00B40DB5">
      <w:pPr>
        <w:ind w:left="720"/>
        <w:rPr>
          <w:rFonts w:ascii="Arial" w:eastAsia="Arial" w:hAnsi="Arial" w:cs="Arial"/>
        </w:rPr>
      </w:pPr>
      <w:bookmarkStart w:id="75" w:name="_STATUTE_NUMBER__60a4f086_6c5e_4162_9a99"/>
      <w:bookmarkStart w:id="76" w:name="_STATUTE_P__64a56b5e_3466_4294_9056_95bc"/>
      <w:bookmarkStart w:id="77" w:name="_PAR__12_063ed6af_b0ab_41c1_b24a_d83319a"/>
      <w:bookmarkStart w:id="78" w:name="_LINE__24_dfbfcfb6_6922_46f7_9bdc_e023c1"/>
      <w:bookmarkEnd w:id="70"/>
      <w:bookmarkEnd w:id="71"/>
      <w:bookmarkEnd w:id="74"/>
      <w:r>
        <w:rPr>
          <w:rFonts w:ascii="Arial" w:eastAsia="Arial" w:hAnsi="Arial" w:cs="Arial"/>
          <w:u w:val="single"/>
        </w:rPr>
        <w:t>F</w:t>
      </w:r>
      <w:bookmarkEnd w:id="75"/>
      <w:r>
        <w:rPr>
          <w:rFonts w:ascii="Arial" w:eastAsia="Arial" w:hAnsi="Arial" w:cs="Arial"/>
          <w:u w:val="single"/>
        </w:rPr>
        <w:t xml:space="preserve">.  </w:t>
      </w:r>
      <w:bookmarkStart w:id="79" w:name="_STATUTE_CONTENT__8111971d_2620_4b31_bfb"/>
      <w:r>
        <w:rPr>
          <w:rFonts w:ascii="Arial" w:eastAsia="Arial" w:hAnsi="Arial" w:cs="Arial"/>
          <w:u w:val="single"/>
        </w:rPr>
        <w:t xml:space="preserve">Any provision that requires </w:t>
      </w:r>
      <w:r>
        <w:rPr>
          <w:rFonts w:ascii="Arial" w:eastAsia="Arial" w:hAnsi="Arial" w:cs="Arial"/>
          <w:u w:val="single"/>
        </w:rPr>
        <w:t>the tenant</w:t>
      </w:r>
      <w:r>
        <w:rPr>
          <w:rFonts w:ascii="Arial" w:eastAsia="Arial" w:hAnsi="Arial" w:cs="Arial"/>
          <w:u w:val="single"/>
        </w:rPr>
        <w:t xml:space="preserve"> to agree to a possessory lien.</w:t>
      </w:r>
      <w:bookmarkEnd w:id="78"/>
    </w:p>
    <w:p w:rsidR="00B40DB5" w:rsidP="00B40DB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0" w:name="_SUMMARY__89e0fe34_11b0_43ca_af46_e8d1e6"/>
      <w:bookmarkStart w:id="81" w:name="_PAR__13_20760759_c48b_40c4_aaac_6c69df0"/>
      <w:bookmarkStart w:id="82" w:name="_LINE__25_c4e1cb81_941c_4c98_99c5_9c7258"/>
      <w:bookmarkEnd w:id="8"/>
      <w:bookmarkEnd w:id="28"/>
      <w:bookmarkEnd w:id="34"/>
      <w:bookmarkEnd w:id="73"/>
      <w:bookmarkEnd w:id="76"/>
      <w:bookmarkEnd w:id="77"/>
      <w:bookmarkEnd w:id="79"/>
      <w:r>
        <w:rPr>
          <w:rFonts w:ascii="Arial" w:eastAsia="Arial" w:hAnsi="Arial" w:cs="Arial"/>
          <w:b/>
          <w:sz w:val="24"/>
        </w:rPr>
        <w:t>SUMMARY</w:t>
      </w:r>
      <w:bookmarkEnd w:id="82"/>
    </w:p>
    <w:p w:rsidR="00B40DB5" w:rsidP="00B40DB5">
      <w:pPr>
        <w:ind w:left="360" w:firstLine="360"/>
        <w:rPr>
          <w:rFonts w:ascii="Arial" w:eastAsia="Arial" w:hAnsi="Arial" w:cs="Arial"/>
        </w:rPr>
      </w:pPr>
      <w:bookmarkStart w:id="83" w:name="_PAR__14_9cbe890e_9ed7_4f43_9e8a_f31aa80"/>
      <w:bookmarkStart w:id="84" w:name="_LINE__26_19345428_0128_4ca2_b7dd_28250b"/>
      <w:bookmarkEnd w:id="81"/>
      <w:r w:rsidRPr="00C717ED">
        <w:rPr>
          <w:rFonts w:ascii="Arial" w:eastAsia="Arial" w:hAnsi="Arial" w:cs="Arial"/>
        </w:rPr>
        <w:t xml:space="preserve">This bill provides that if an owner of a mobile home park wants to change the use of a </w:t>
      </w:r>
      <w:bookmarkStart w:id="85" w:name="_LINE__27_b0ab7733_4ccc_4df9_89f8_c3c857"/>
      <w:bookmarkEnd w:id="84"/>
      <w:r w:rsidRPr="00C717ED">
        <w:rPr>
          <w:rFonts w:ascii="Arial" w:eastAsia="Arial" w:hAnsi="Arial" w:cs="Arial"/>
        </w:rPr>
        <w:t xml:space="preserve">mobile home park and that change of use results in evictions, the owner must give each </w:t>
      </w:r>
      <w:bookmarkStart w:id="86" w:name="_LINE__28_530ccd28_675c_4921_b13c_ff1b8e"/>
      <w:bookmarkEnd w:id="85"/>
      <w:r>
        <w:rPr>
          <w:rFonts w:ascii="Arial" w:eastAsia="Arial" w:hAnsi="Arial" w:cs="Arial"/>
        </w:rPr>
        <w:t>tenant</w:t>
      </w:r>
      <w:r w:rsidRPr="00C717ED">
        <w:rPr>
          <w:rFonts w:ascii="Arial" w:eastAsia="Arial" w:hAnsi="Arial" w:cs="Arial"/>
        </w:rPr>
        <w:t xml:space="preserve"> subject to eviction written notice of intent to evict not less than </w:t>
      </w:r>
      <w:r>
        <w:rPr>
          <w:rFonts w:ascii="Arial" w:eastAsia="Arial" w:hAnsi="Arial" w:cs="Arial"/>
        </w:rPr>
        <w:t>12 months</w:t>
      </w:r>
      <w:r w:rsidRPr="00C717ED">
        <w:rPr>
          <w:rFonts w:ascii="Arial" w:eastAsia="Arial" w:hAnsi="Arial" w:cs="Arial"/>
        </w:rPr>
        <w:t xml:space="preserve"> before </w:t>
      </w:r>
      <w:bookmarkStart w:id="87" w:name="_LINE__29_6ef286f2_ff4c_4402_9df9_cb3cbd"/>
      <w:bookmarkEnd w:id="86"/>
      <w:r w:rsidRPr="00C717ED">
        <w:rPr>
          <w:rFonts w:ascii="Arial" w:eastAsia="Arial" w:hAnsi="Arial" w:cs="Arial"/>
        </w:rPr>
        <w:t xml:space="preserve">the change of the use of </w:t>
      </w:r>
      <w:r>
        <w:rPr>
          <w:rFonts w:ascii="Arial" w:eastAsia="Arial" w:hAnsi="Arial" w:cs="Arial"/>
        </w:rPr>
        <w:t>the mobile home park</w:t>
      </w:r>
      <w:r w:rsidRPr="00C717ED">
        <w:rPr>
          <w:rFonts w:ascii="Arial" w:eastAsia="Arial" w:hAnsi="Arial" w:cs="Arial"/>
        </w:rPr>
        <w:t>. It also provides that a rental agree</w:t>
      </w:r>
      <w:r>
        <w:rPr>
          <w:rFonts w:ascii="Arial" w:eastAsia="Arial" w:hAnsi="Arial" w:cs="Arial"/>
        </w:rPr>
        <w:t>ment</w:t>
      </w:r>
      <w:r w:rsidRPr="00C717ED">
        <w:rPr>
          <w:rFonts w:ascii="Arial" w:eastAsia="Arial" w:hAnsi="Arial" w:cs="Arial"/>
        </w:rPr>
        <w:t xml:space="preserve"> that </w:t>
      </w:r>
      <w:bookmarkStart w:id="88" w:name="_LINE__30_1e10a0a3_cf95_481d_902f_fd8515"/>
      <w:bookmarkEnd w:id="87"/>
      <w:r w:rsidRPr="00C717ED">
        <w:rPr>
          <w:rFonts w:ascii="Arial" w:eastAsia="Arial" w:hAnsi="Arial" w:cs="Arial"/>
        </w:rPr>
        <w:t xml:space="preserve">binds a </w:t>
      </w:r>
      <w:r>
        <w:rPr>
          <w:rFonts w:ascii="Arial" w:eastAsia="Arial" w:hAnsi="Arial" w:cs="Arial"/>
        </w:rPr>
        <w:t>tenant</w:t>
      </w:r>
      <w:r w:rsidRPr="00C717ED">
        <w:rPr>
          <w:rFonts w:ascii="Arial" w:eastAsia="Arial" w:hAnsi="Arial" w:cs="Arial"/>
        </w:rPr>
        <w:t xml:space="preserve"> to arbitration in lieu of a civil trial and any provision that requires a </w:t>
      </w:r>
      <w:r>
        <w:rPr>
          <w:rFonts w:ascii="Arial" w:eastAsia="Arial" w:hAnsi="Arial" w:cs="Arial"/>
        </w:rPr>
        <w:t>tenant</w:t>
      </w:r>
      <w:r w:rsidRPr="00C717ED">
        <w:rPr>
          <w:rFonts w:ascii="Arial" w:eastAsia="Arial" w:hAnsi="Arial" w:cs="Arial"/>
        </w:rPr>
        <w:t xml:space="preserve"> </w:t>
      </w:r>
      <w:bookmarkStart w:id="89" w:name="_LINE__31_ab6fcb96_fd0e_41fc_abe8_40c7e5"/>
      <w:bookmarkEnd w:id="88"/>
      <w:r w:rsidRPr="00C717ED">
        <w:rPr>
          <w:rFonts w:ascii="Arial" w:eastAsia="Arial" w:hAnsi="Arial" w:cs="Arial"/>
        </w:rPr>
        <w:t xml:space="preserve">to agree to a possessory lien is unenforceable and in violation of the Maine Unfair Trade </w:t>
      </w:r>
      <w:bookmarkStart w:id="90" w:name="_LINE__32_73ac44a1_c698_4ace_beb4_f1b588"/>
      <w:bookmarkEnd w:id="89"/>
      <w:r w:rsidRPr="00C717ED">
        <w:rPr>
          <w:rFonts w:ascii="Arial" w:eastAsia="Arial" w:hAnsi="Arial" w:cs="Arial"/>
        </w:rPr>
        <w:t>Practices Act.</w:t>
      </w:r>
      <w:bookmarkEnd w:id="90"/>
    </w:p>
    <w:bookmarkEnd w:id="1"/>
    <w:bookmarkEnd w:id="2"/>
    <w:bookmarkEnd w:id="3"/>
    <w:bookmarkEnd w:id="80"/>
    <w:bookmarkEnd w:id="8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LR2115,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Regulation of Mobile Home Parks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0DB5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717ED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137534</ItemId>
    <LRId>71918</LRId>
    <LRNumber>2115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Regulation of Mobile Home Parks</LRTitle>
    <ItemTitle>An Act to Amend the Regulation of Mobile Home Parks</ItemTitle>
    <ShortTitle1>AN ACT TO AMEND THE REGULATION</ShortTitle1>
    <ShortTitle2>OF MOBILE HOME PARKS</ShortTitle2>
    <SponsorFirstName>Troy</SponsorFirstName>
    <SponsorLastName>Jackson</SponsorLastName>
    <SponsorChamberPrefix>Pres.</SponsorChamberPrefix>
    <SponsorFrom>Aroostook</SponsorFrom>
    <DraftingCycleCount>1</DraftingCycleCount>
    <LatestDraftingActionId>130</LatestDraftingActionId>
    <LatestDraftingActionDate>2023-02-14T10:38:43</LatestDraftingActionDate>
    <LatestDrafterName>SLanglin</LatestDrafterName>
    <LatestProoferName>abachelder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w:rsidR="00B40DB5" w:rsidRDefault="00B40DB5" w:rsidP="00B40DB5"&amp;gt;&amp;lt;w:pPr&amp;gt;&amp;lt;w:ind w:left="360" /&amp;gt;&amp;lt;/w:pPr&amp;gt;&amp;lt;w:bookmarkStart w:id="0" w:name="_ENACTING_CLAUSE__4df6b174_92a8_4cfc_857" /&amp;gt;&amp;lt;w:bookmarkStart w:id="1" w:name="_DOC_BODY__ad4b31c8_6d10_48aa_99dd_b23fd" /&amp;gt;&amp;lt;w:bookmarkStart w:id="2" w:name="_DOC_BODY_CONTAINER__a53d8896_a516_4ab4_" /&amp;gt;&amp;lt;w:bookmarkStart w:id="3" w:name="_PAGE__1_0c7f1f7e_b24c_4109_b723_2e624f0" /&amp;gt;&amp;lt;w:bookmarkStart w:id="4" w:name="_PAR__1_5e7c9184_74a8_4443_aa08_c0bedfca" /&amp;gt;&amp;lt;w:bookmarkStart w:id="5" w:name="_LINE__1_4e1b3531_2bff_47f0_bc75_b9ffaa1"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w:rsidR="00B40DB5" w:rsidRDefault="00B40DB5" w:rsidP="00B40DB5"&amp;gt;&amp;lt;w:pPr&amp;gt;&amp;lt;w:ind w:left="360" w:firstLine="360" /&amp;gt;&amp;lt;/w:pPr&amp;gt;&amp;lt;w:bookmarkStart w:id="6" w:name="_BILL_SECTION_HEADER__58277d3b_4286_45f6" /&amp;gt;&amp;lt;w:bookmarkStart w:id="7" w:name="_BILL_SECTION__6db7a4aa_23dc_4c97_b4a7_4" /&amp;gt;&amp;lt;w:bookmarkStart w:id="8" w:name="_DOC_BODY_CONTENT__487d29a7_4d2e_4477_b0" /&amp;gt;&amp;lt;w:bookmarkStart w:id="9" w:name="_PAR__2_7fe45159_ae37_44a6_94d1_cb737c37" /&amp;gt;&amp;lt;w:bookmarkStart w:id="10" w:name="_LINE__2_e442e54a_e79f_4b59_a99c_91f715d"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w:name="_BILL_SECTION_NUMBER__55517a4d_e359_42d1"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10 MRSA §9094-B&amp;lt;/w:t&amp;gt;&amp;lt;/w:r&amp;gt;&amp;lt;w:r&amp;gt;&amp;lt;w:t xml:space="preserve"&amp;gt; is enacted to read:&amp;lt;/w:t&amp;gt;&amp;lt;/w:r&amp;gt;&amp;lt;w:bookmarkEnd w:id="10" /&amp;gt;&amp;lt;/w:p&amp;gt;&amp;lt;w:p w:rsidR="00B40DB5" w:rsidRDefault="00B40DB5" w:rsidP="00B40DB5"&amp;gt;&amp;lt;w:pPr&amp;gt;&amp;lt;w:ind w:left="1080" w:hanging="720" /&amp;gt;&amp;lt;w:rPr&amp;gt;&amp;lt;w:ins w:id="12" w:author="BPS" w:date="2023-02-07T10:24:00Z" /&amp;gt;&amp;lt;/w:rPr&amp;gt;&amp;lt;/w:pPr&amp;gt;&amp;lt;w:bookmarkStart w:id="13" w:name="_STATUTE_S__ca41c4eb_3e83_46cb_a2dd_e2b6" /&amp;gt;&amp;lt;w:bookmarkStart w:id="14" w:name="_PAR__3_616956f4_7015_43fe_944a_c6ddfe3d" /&amp;gt;&amp;lt;w:bookmarkStart w:id="15" w:name="_LINE__3_96753008_7010_49bf_99d3_4414d99" /&amp;gt;&amp;lt;w:bookmarkStart w:id="16" w:name="_PROCESSED_CHANGE__7b9a3291_c4f3_4991_bd" /&amp;gt;&amp;lt;w:bookmarkEnd w:id="6" /&amp;gt;&amp;lt;w:bookmarkEnd w:id="9" /&amp;gt;&amp;lt;w:ins w:id="17" w:author="BPS" w:date="2023-02-07T10:24:00Z"&amp;gt;&amp;lt;w:r&amp;gt;&amp;lt;w:rPr&amp;gt;&amp;lt;w:b /&amp;gt;&amp;lt;/w:rPr&amp;gt;&amp;lt;w:t&amp;gt;§&amp;lt;/w:t&amp;gt;&amp;lt;/w:r&amp;gt;&amp;lt;w:bookmarkStart w:id="18" w:name="_STATUTE_NUMBER__cfe5c631_d2a6_4089_bd94" /&amp;gt;&amp;lt;w:r&amp;gt;&amp;lt;w:rPr&amp;gt;&amp;lt;w:b /&amp;gt;&amp;lt;/w:rPr&amp;gt;&amp;lt;w:t&amp;gt;9094-B&amp;lt;/w:t&amp;gt;&amp;lt;/w:r&amp;gt;&amp;lt;w:bookmarkEnd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w:name="_STATUTE_HEADNOTE__2060f792_4886_45de_a5" /&amp;gt;&amp;lt;w:r&amp;gt;&amp;lt;w:rPr&amp;gt;&amp;lt;w:b /&amp;gt;&amp;lt;/w:rPr&amp;gt;&amp;lt;w:t&amp;gt;Change of use; notice required&amp;lt;/w:t&amp;gt;&amp;lt;/w:r&amp;gt;&amp;lt;w:bookmarkEnd w:id="15" /&amp;gt;&amp;lt;w:bookmarkEnd w:id="19" /&amp;gt;&amp;lt;/w:ins&amp;gt;&amp;lt;/w:p&amp;gt;&amp;lt;w:p w:rsidR="00B40DB5" w:rsidRDefault="00B40DB5" w:rsidP="00B40DB5"&amp;gt;&amp;lt;w:pPr&amp;gt;&amp;lt;w:ind w:left="360" w:firstLine="360" /&amp;gt;&amp;lt;/w:pPr&amp;gt;&amp;lt;w:bookmarkStart w:id="20" w:name="_STATUTE_P__5b26eab5_c84f_4f9d_b790_5bc6" /&amp;gt;&amp;lt;w:bookmarkStart w:id="21" w:name="_STATUTE_CONTENT__2d55acf9_c4ae_43a4_b9c" /&amp;gt;&amp;lt;w:bookmarkStart w:id="22" w:name="_PAR__4_9a1bca8a_6432_4cef_9b9a_fdd4cf56" /&amp;gt;&amp;lt;w:bookmarkStart w:id="23" w:name="_LINE__4_09c946ec_c429_46d7_b254_a98d56e" /&amp;gt;&amp;lt;w:bookmarkEnd w:id="14" /&amp;gt;&amp;lt;w:ins w:id="24" w:author="BPS" w:date="2023-02-07T10:24:00Z"&amp;gt;&amp;lt;w:r w:rsidRPr="00C717ED"&amp;gt;&amp;lt;w:t&amp;gt;Notwithstanding section&amp;lt;/w:t&amp;gt;&amp;lt;/w:r&amp;gt;&amp;lt;/w:ins&amp;gt;&amp;lt;w:ins w:id="25" w:author="BPS" w:date="2023-02-10T15:03:00Z"&amp;gt;&amp;lt;w:r&amp;gt;&amp;lt;w:t&amp;gt;s 9094 and&amp;lt;/w:t&amp;gt;&amp;lt;/w:r&amp;gt;&amp;lt;/w:ins&amp;gt;&amp;lt;w:ins w:id="26" w:author="BPS" w:date="2023-02-07T10:24:00Z"&amp;gt;&amp;lt;w:r w:rsidRPr="00C717ED"&amp;gt;&amp;lt;w:t xml:space="preserve"&amp;gt; 9094-A, if the owner of a mobile home park wants &amp;lt;/w:t&amp;gt;&amp;lt;/w:r&amp;gt;&amp;lt;w:bookmarkStart w:id="27" w:name="_LINE__5_ab7dc0c1_8647_4644_ab8c_c21e7fe" /&amp;gt;&amp;lt;w:bookmarkEnd w:id="23" /&amp;gt;&amp;lt;w:r w:rsidRPr="00C717ED"&amp;gt;&amp;lt;w:t xml:space="preserve"&amp;gt;to change the use of a mobile home park and the change of use would result in the eviction &amp;lt;/w:t&amp;gt;&amp;lt;/w:r&amp;gt;&amp;lt;w:bookmarkStart w:id="28" w:name="_LINE__6_20344197_865c_4281_9590_bdd72fa" /&amp;gt;&amp;lt;w:bookmarkEnd w:id="27" /&amp;gt;&amp;lt;w:r w:rsidRPr="00C717ED"&amp;gt;&amp;lt;w:t xml:space="preserve"&amp;gt;of the tenants of the mobile home park, the owner of a mobile home park shall give &amp;lt;/w:t&amp;gt;&amp;lt;/w:r&amp;gt;&amp;lt;/w:ins&amp;gt;&amp;lt;w:ins w:id="29" w:author="BPS" w:date="2023-02-10T15:03:00Z"&amp;gt;&amp;lt;w:r&amp;gt;&amp;lt;w:t xml:space="preserve"&amp;gt;the &amp;lt;/w:t&amp;gt;&amp;lt;/w:r&amp;gt;&amp;lt;w:bookmarkStart w:id="30" w:name="_LINE__7_87619f88_360e_40d1_a098_e37712a" /&amp;gt;&amp;lt;w:bookmarkEnd w:id="28" /&amp;gt;&amp;lt;w:r&amp;gt;&amp;lt;w:t&amp;gt;tenant&amp;lt;/w:t&amp;gt;&amp;lt;/w:r&amp;gt;&amp;lt;/w:ins&amp;gt;&amp;lt;w:ins w:id="31" w:author="BPS" w:date="2023-02-07T10:24:00Z"&amp;gt;&amp;lt;w:r w:rsidRPr="00C717ED"&amp;gt;&amp;lt;w:t xml:space="preserve"&amp;gt; that is subject to eviction a written notice of the owner's intent to evict not less than &amp;lt;/w:t&amp;gt;&amp;lt;/w:r&amp;gt;&amp;lt;w:bookmarkStart w:id="32" w:name="_LINE__8_07415df3_ddd9_4791_a975_ea92388" /&amp;gt;&amp;lt;w:bookmarkEnd w:id="30" /&amp;gt;&amp;lt;w:r w:rsidRPr="00C717ED"&amp;gt;&amp;lt;w:t xml:space="preserve"&amp;gt;12 months before the change of use of the &amp;lt;/w:t&amp;gt;&amp;lt;/w:r&amp;gt;&amp;lt;/w:ins&amp;gt;&amp;lt;w:ins w:id="33" w:author="BPS" w:date="2023-02-10T15:04:00Z"&amp;gt;&amp;lt;w:r&amp;gt;&amp;lt;w:t&amp;gt;mobile home park&amp;lt;/w:t&amp;gt;&amp;lt;/w:r&amp;gt;&amp;lt;/w:ins&amp;gt;&amp;lt;w:ins w:id="34" w:author="BPS" w:date="2023-02-07T10:24:00Z"&amp;gt;&amp;lt;w:r w:rsidRPr="00C717ED"&amp;gt;&amp;lt;w:t xml:space="preserve"&amp;gt;. The notice must be mailed &amp;lt;/w:t&amp;gt;&amp;lt;/w:r&amp;gt;&amp;lt;w:bookmarkStart w:id="35" w:name="_LINE__9_071b9b8e_650d_4530_9300_b50f772" /&amp;gt;&amp;lt;w:bookmarkEnd w:id="32" /&amp;gt;&amp;lt;w:r w:rsidRPr="00C717ED"&amp;gt;&amp;lt;w:t xml:space="preserve"&amp;gt;to each &amp;lt;/w:t&amp;gt;&amp;lt;/w:r&amp;gt;&amp;lt;/w:ins&amp;gt;&amp;lt;w:ins w:id="36" w:author="BPS" w:date="2023-02-10T15:04:00Z"&amp;gt;&amp;lt;w:r&amp;gt;&amp;lt;w:t&amp;gt;tenant&amp;lt;/w:t&amp;gt;&amp;lt;/w:r&amp;gt;&amp;lt;/w:ins&amp;gt;&amp;lt;w:ins w:id="37" w:author="BPS" w:date="2023-02-07T10:24:00Z"&amp;gt;&amp;lt;w:r w:rsidRPr="00C717ED"&amp;gt;&amp;lt;w:t&amp;gt;.&amp;lt;/w:t&amp;gt;&amp;lt;/w:r&amp;gt;&amp;lt;/w:ins&amp;gt;&amp;lt;w:bookmarkEnd w:id="35" /&amp;gt;&amp;lt;/w:p&amp;gt;&amp;lt;w:p w:rsidR="00B40DB5" w:rsidRDefault="00B40DB5" w:rsidP="00B40DB5"&amp;gt;&amp;lt;w:pPr&amp;gt;&amp;lt;w:ind w:left="360" w:firstLine="360" /&amp;gt;&amp;lt;/w:pPr&amp;gt;&amp;lt;w:bookmarkStart w:id="38" w:name="_BILL_SECTION_HEADER__d213bb40_de04_4187" /&amp;gt;&amp;lt;w:bookmarkStart w:id="39" w:name="_BILL_SECTION__aecf3c47_a9f2_4f9e_ba19_4" /&amp;gt;&amp;lt;w:bookmarkStart w:id="40" w:name="_PAR__5_01488b0e_1173_4891_a4e8_6cfd8b46" /&amp;gt;&amp;lt;w:bookmarkStart w:id="41" w:name="_LINE__10_e505cc71_63ff_4b9b_bd3f_6878b5" /&amp;gt;&amp;lt;w:bookmarkEnd w:id="7" /&amp;gt;&amp;lt;w:bookmarkEnd w:id="13" /&amp;gt;&amp;lt;w:bookmarkEnd w:id="16" /&amp;gt;&amp;lt;w:bookmarkEnd w:id="20" /&amp;gt;&amp;lt;w:bookmarkEnd w:id="21"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w:id="42" w:name="_BILL_SECTION_NUMBER__a43d0003_5114_408d" /&amp;gt;&amp;lt;w:r&amp;gt;&amp;lt;w:rPr&amp;gt;&amp;lt;w:b /&amp;gt;&amp;lt;w:sz w:val="24" /&amp;gt;&amp;lt;/w:rPr&amp;gt;&amp;lt;w:t&amp;gt;2&amp;lt;/w:t&amp;gt;&amp;lt;/w:r&amp;gt;&amp;lt;w:bookmarkEnd w:id="42" /&amp;gt;&amp;lt;w:r&amp;gt;&amp;lt;w:rPr&amp;gt;&amp;lt;w:b /&amp;gt;&amp;lt;w:sz w:val="24" /&amp;gt;&amp;lt;/w:rPr&amp;gt;&amp;lt;w:t&amp;gt;.  10 MRSA §9097-A, sub-§2,&amp;lt;/w:t&amp;gt;&amp;lt;/w:r&amp;gt;&amp;lt;w:r&amp;gt;&amp;lt;w:t xml:space="preserve"&amp;gt; as enacted by PL 1991, c. 361, §1 and affected &amp;lt;/w:t&amp;gt;&amp;lt;/w:r&amp;gt;&amp;lt;w:bookmarkStart w:id="43" w:name="_LINE__11_c11628b8_4308_40f0_8da7_434dee" /&amp;gt;&amp;lt;w:bookmarkEnd w:id="41" /&amp;gt;&amp;lt;w:r&amp;gt;&amp;lt;w:t&amp;gt;by §3, is amended to read:&amp;lt;/w:t&amp;gt;&amp;lt;/w:r&amp;gt;&amp;lt;w:bookmarkEnd w:id="43" /&amp;gt;&amp;lt;/w:p&amp;gt;&amp;lt;w:p w:rsidR="00B40DB5" w:rsidRDefault="00B40DB5" w:rsidP="00B40DB5"&amp;gt;&amp;lt;w:pPr&amp;gt;&amp;lt;w:ind w:left="360" w:firstLine="360" /&amp;gt;&amp;lt;/w:pPr&amp;gt;&amp;lt;w:bookmarkStart w:id="44" w:name="_STATUTE_NUMBER__c94663e7_3fa7_40ec_8ade" /&amp;gt;&amp;lt;w:bookmarkStart w:id="45" w:name="_STATUTE_SS__73dab147_4768_45a0_9230_bf8" /&amp;gt;&amp;lt;w:bookmarkStart w:id="46" w:name="_PAR__6_6ab1109a_2d62_4f5f_85a5_35f6e4ce" /&amp;gt;&amp;lt;w:bookmarkStart w:id="47" w:name="_LINE__12_7771f54c_d1d8_413c_b716_6c8fd4" /&amp;gt;&amp;lt;w:bookmarkEnd w:id="38" /&amp;gt;&amp;lt;w:bookmarkEnd w:id="40" /&amp;gt;&amp;lt;w:r&amp;gt;&amp;lt;w:rPr&amp;gt;&amp;lt;w:b /&amp;gt;&amp;lt;/w:rPr&amp;gt;&amp;lt;w:t&amp;gt;2&amp;lt;/w:t&amp;gt;&amp;lt;/w:r&amp;gt;&amp;lt;w:bookmarkEnd w:id="44" /&amp;gt;&amp;lt;w:r&amp;gt;&amp;lt;w:rPr&amp;gt;&amp;lt;w:b /&amp;gt;&amp;lt;/w:rPr&amp;gt;&amp;lt;w:t xml:space="preserve"&amp;gt;.  &amp;lt;/w:t&amp;gt;&amp;lt;/w:r&amp;gt;&amp;lt;w:bookmarkStart w:id="48" w:name="_STATUTE_HEADNOTE__37760f21_78db_4f3d_88" /&amp;gt;&amp;lt;w:r&amp;gt;&amp;lt;w:rPr&amp;gt;&amp;lt;w:b /&amp;gt;&amp;lt;/w:rPr&amp;gt;&amp;lt;w:t&amp;gt;Unenforceable provisions.&amp;lt;/w:t&amp;gt;&amp;lt;/w:r&amp;gt;&amp;lt;w:bookmarkEnd w:id="48"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w:id="49" w:name="_STATUTE_CONTENT__e01f1ad3_7afa_42b1_ba8" /&amp;gt;&amp;lt;w:r&amp;gt;&amp;lt;w:t xml:space="preserve"&amp;gt;The following rental agreement or rule provisions are &amp;lt;/w:t&amp;gt;&amp;lt;/w:r&amp;gt;&amp;lt;w:bookmarkStart w:id="50" w:name="_LINE__13_484f63ac_2fe3_4257_956d_9d3244" /&amp;gt;&amp;lt;w:bookmarkEnd w:id="47" /&amp;gt;&amp;lt;w:r&amp;gt;&amp;lt;w:t xml:space="preserve"&amp;gt;specifically declared to be unenforceable and in violation of &amp;lt;/w:t&amp;gt;&amp;lt;/w:r&amp;gt;&amp;lt;w:bookmarkStart w:id="51" w:name="_CROSS_REFERENCE__93328450_e022_4e88_817" /&amp;gt;&amp;lt;w:r&amp;gt;&amp;lt;w:t&amp;gt;Title 5, section 207&amp;lt;/w:t&amp;gt;&amp;lt;/w:r&amp;gt;&amp;lt;w:bookmarkEnd w:id="51" /&amp;gt;&amp;lt;w:r&amp;gt;&amp;lt;w:t&amp;gt;:&amp;lt;/w:t&amp;gt;&amp;lt;/w:r&amp;gt;&amp;lt;w:bookmarkEnd w:id="49" /&amp;gt;&amp;lt;w:bookmarkEnd w:id="50" /&amp;gt;&amp;lt;/w:p&amp;gt;&amp;lt;w:p w:rsidR="00B40DB5" w:rsidRDefault="00B40DB5" w:rsidP="00B40DB5"&amp;gt;&amp;lt;w:pPr&amp;gt;&amp;lt;w:ind w:left="720" /&amp;gt;&amp;lt;/w:pPr&amp;gt;&amp;lt;w:bookmarkStart w:id="52" w:name="_STATUTE_NUMBER__d74e0c3e_cb13_4f86_b9d2" /&amp;gt;&amp;lt;w:bookmarkStart w:id="53" w:name="_STATUTE_P__73050f4d_3739_4560_bb8e_ee9b" /&amp;gt;&amp;lt;w:bookmarkStart w:id="54" w:name="_PAR__7_5b9a596f_4eba_45e0_89f0_1875081d" /&amp;gt;&amp;lt;w:bookmarkStart w:id="55" w:name="_LINE__14_9f7ff7b1_2c3b_4586_aec2_03b68d" /&amp;gt;&amp;lt;w:bookmarkEnd w:id="46" /&amp;gt;&amp;lt;w:r&amp;gt;&amp;lt;w:t&amp;gt;A&amp;lt;/w:t&amp;gt;&amp;lt;/w:r&amp;gt;&amp;lt;w:bookmarkEnd w:id="52" /&amp;gt;&amp;lt;w:r&amp;gt;&amp;lt;w:t xml:space="preserve"&amp;gt;.  &amp;lt;/w:t&amp;gt;&amp;lt;/w:r&amp;gt;&amp;lt;w:bookmarkStart w:id="56" w:name="_STATUTE_CONTENT__a1a9bc2b_9e44_4ebf_ad1" /&amp;gt;&amp;lt;w:r&amp;gt;&amp;lt;w:t xml:space="preserve"&amp;gt;Any provision that absolves the park owner or operator from liability for the &amp;lt;/w:t&amp;gt;&amp;lt;/w:r&amp;gt;&amp;lt;w:bookmarkStart w:id="57" w:name="_LINE__15_1f71a773_d8de_44d4_a535_56a176" /&amp;gt;&amp;lt;w:bookmarkEnd w:id="55" /&amp;gt;&amp;lt;w:r&amp;gt;&amp;lt;w:t&amp;gt;negligence of the park owner or operator or the agent of the park owner or operator;&amp;lt;/w:t&amp;gt;&amp;lt;/w:r&amp;gt;&amp;lt;w:bookmarkEnd w:id="56" /&amp;gt;&amp;lt;w:bookmarkEnd w:id="57" /&amp;gt;&amp;lt;/w:p&amp;gt;&amp;lt;w:p w:rsidR="00B40DB5" w:rsidRDefault="00B40DB5" w:rsidP="00B40DB5"&amp;gt;&amp;lt;w:pPr&amp;gt;&amp;lt;w:ind w:left="720" /&amp;gt;&amp;lt;/w:pPr&amp;gt;&amp;lt;w:bookmarkStart w:id="58" w:name="_STATUTE_NUMBER__277c9553_1dc3_4b25_9c29" /&amp;gt;&amp;lt;w:bookmarkStart w:id="59" w:name="_STATUTE_P__41c318ec_9f30_4593_b3f8_fcf3" /&amp;gt;&amp;lt;w:bookmarkStart w:id="60" w:name="_PAR__8_48c13834_b97b_459d_a7ce_77b1930d" /&amp;gt;&amp;lt;w:bookmarkStart w:id="61" w:name="_LINE__16_d7b4f1d3_a0d6_4e1e_8085_e83bf2" /&amp;gt;&amp;lt;w:bookmarkEnd w:id="53" /&amp;gt;&amp;lt;w:bookmarkEnd w:id="54" /&amp;gt;&amp;lt;w:r&amp;gt;&amp;lt;w:t&amp;gt;B&amp;lt;/w:t&amp;gt;&amp;lt;/w:r&amp;gt;&amp;lt;w:bookmarkEnd w:id="58" /&amp;gt;&amp;lt;w:r&amp;gt;&amp;lt;w:t xml:space="preserve"&amp;gt;.  &amp;lt;/w:t&amp;gt;&amp;lt;/w:r&amp;gt;&amp;lt;w:bookmarkStart w:id="62" w:name="_STATUTE_CONTENT__f2a1b05c_d39d_4a34_a34" /&amp;gt;&amp;lt;w:r&amp;gt;&amp;lt;w:t xml:space="preserve"&amp;gt;Any provision that requires the tenant to pay the legal fees of the park owner or &amp;lt;/w:t&amp;gt;&amp;lt;/w:r&amp;gt;&amp;lt;w:bookmarkStart w:id="63" w:name="_LINE__17_7344db85_1103_4bac_952f_2c31ae" /&amp;gt;&amp;lt;w:bookmarkEnd w:id="61" /&amp;gt;&amp;lt;w:r&amp;gt;&amp;lt;w:t&amp;gt;operator in enforcing the rental agreement;&amp;lt;/w:t&amp;gt;&amp;lt;/w:r&amp;gt;&amp;lt;w:bookmarkEnd w:id="62" /&amp;gt;&amp;lt;w:bookmarkEnd w:id="63" /&amp;gt;&amp;lt;/w:p&amp;gt;&amp;lt;w:p w:rsidR="00B40DB5" w:rsidRDefault="00B40DB5" w:rsidP="00B40DB5"&amp;gt;&amp;lt;w:pPr&amp;gt;&amp;lt;w:ind w:left="720" /&amp;gt;&amp;lt;/w:pPr&amp;gt;&amp;lt;w:bookmarkStart w:id="64" w:name="_STATUTE_NUMBER__7ed0c8a4_17b9_4956_be5f" /&amp;gt;&amp;lt;w:bookmarkStart w:id="65" w:name="_STATUTE_P__c741a3c7_edac_455f_9363_7920" /&amp;gt;&amp;lt;w:bookmarkStart w:id="66" w:name="_PAR__9_1cb44d9d_2e03_4829_b669_799bbb33" /&amp;gt;&amp;lt;w:bookmarkStart w:id="67" w:name="_LINE__18_d57a05ca_a3d7_426b_b7b9_ed2839" /&amp;gt;&amp;lt;w:bookmarkEnd w:id="59" /&amp;gt;&amp;lt;w:bookmarkEnd w:id="60" /&amp;gt;&amp;lt;w:r&amp;gt;&amp;lt;w:t&amp;gt;C&amp;lt;/w:t&amp;gt;&amp;lt;/w:r&amp;gt;&amp;lt;w:bookmarkEnd w:id="64" /&amp;gt;&amp;lt;w:r&amp;gt;&amp;lt;w:t xml:space="preserve"&amp;gt;.  &amp;lt;/w:t&amp;gt;&amp;lt;/w:r&amp;gt;&amp;lt;w:bookmarkStart w:id="68" w:name="_STATUTE_CONTENT__3bdb5072_2e4c_472d_a9d" /&amp;gt;&amp;lt;w:r&amp;gt;&amp;lt;w:t xml:space="preserve"&amp;gt;Any provision that requires the tenant to give a lien upon the tenant's property, &amp;lt;/w:t&amp;gt;&amp;lt;/w:r&amp;gt;&amp;lt;w:bookmarkStart w:id="69" w:name="_LINE__19_21dc7cca_1082_487e_9577_a7da87" /&amp;gt;&amp;lt;w:bookmarkEnd w:id="67" /&amp;gt;&amp;lt;w:r&amp;gt;&amp;lt;w:t xml:space="preserve"&amp;gt;including a tenant's mobile home, for the amount of any rent or other sums due the park &amp;lt;/w:t&amp;gt;&amp;lt;/w:r&amp;gt;&amp;lt;w:bookmarkStart w:id="70" w:name="_LINE__20_a12d6f74_1913_4088_a998_82323b" /&amp;gt;&amp;lt;w:bookmarkEnd w:id="69" /&amp;gt;&amp;lt;w:r&amp;gt;&amp;lt;w:t&amp;gt;owner or operator;&amp;lt;/w:t&amp;gt;&amp;lt;/w:r&amp;gt;&amp;lt;w:bookmarkStart w:id="71" w:name="_PROCESSED_CHANGE__0536484d_54cd_4611_82" /&amp;gt;&amp;lt;w:r&amp;gt;&amp;lt;w:t xml:space="preserve"&amp;gt; &amp;lt;/w:t&amp;gt;&amp;lt;/w:r&amp;gt;&amp;lt;w:del w:id="72" w:author="BPS" w:date="2023-02-07T10:26:00Z"&amp;gt;&amp;lt;w:r w:rsidDel="00C717ED"&amp;gt;&amp;lt;w:delText&amp;gt;and&amp;lt;/w:delText&amp;gt;&amp;lt;/w:r&amp;gt;&amp;lt;/w:del&amp;gt;&amp;lt;w:bookmarkEnd w:id="68" /&amp;gt;&amp;lt;w:bookmarkEnd w:id="70" /&amp;gt;&amp;lt;w:bookmarkEnd w:id="71" /&amp;gt;&amp;lt;/w:p&amp;gt;&amp;lt;w:p w:rsidR="00B40DB5" w:rsidRDefault="00B40DB5" w:rsidP="00B40DB5"&amp;gt;&amp;lt;w:pPr&amp;gt;&amp;lt;w:ind w:left="720" /&amp;gt;&amp;lt;/w:pPr&amp;gt;&amp;lt;w:bookmarkStart w:id="73" w:name="_STATUTE_NUMBER__b26008cd_b622_4d75_80a9" /&amp;gt;&amp;lt;w:bookmarkStart w:id="74" w:name="_STATUTE_P__a525ee51_d962_426a_a299_e3d0" /&amp;gt;&amp;lt;w:bookmarkStart w:id="75" w:name="_PAR__10_e11d342e_64e3_41ef_97d6_de63869" /&amp;gt;&amp;lt;w:bookmarkStart w:id="76" w:name="_LINE__21_dfb4a007_1d97_481f_890f_0246f4" /&amp;gt;&amp;lt;w:bookmarkEnd w:id="65" /&amp;gt;&amp;lt;w:bookmarkEnd w:id="66" /&amp;gt;&amp;lt;w:r&amp;gt;&amp;lt;w:t&amp;gt;D&amp;lt;/w:t&amp;gt;&amp;lt;/w:r&amp;gt;&amp;lt;w:bookmarkEnd w:id="73" /&amp;gt;&amp;lt;w:r&amp;gt;&amp;lt;w:t xml:space="preserve"&amp;gt;.  &amp;lt;/w:t&amp;gt;&amp;lt;/w:r&amp;gt;&amp;lt;w:bookmarkStart w:id="77" w:name="_STATUTE_CONTENT__d958507b_4ea7_441e_a92" /&amp;gt;&amp;lt;w:r&amp;gt;&amp;lt;w:t xml:space="preserve"&amp;gt;Any provision that requires the tenant to acknowledge that the provisions of the &amp;lt;/w:t&amp;gt;&amp;lt;/w:r&amp;gt;&amp;lt;w:bookmarkStart w:id="78" w:name="_LINE__22_8a99ff77_24f5_4b07_ace3_52d35a" /&amp;gt;&amp;lt;w:bookmarkEnd w:id="76" /&amp;gt;&amp;lt;w:r&amp;gt;&amp;lt;w:t&amp;gt;rental agreement, including tenant rules, are fair and reasonable&amp;lt;/w:t&amp;gt;&amp;lt;/w:r&amp;gt;&amp;lt;w:bookmarkStart w:id="79" w:name="_PROCESSED_CHANGE__10dac882_2ae0_4caf_82" /&amp;gt;&amp;lt;w:del w:id="80" w:author="BPS" w:date="2023-02-07T10:27:00Z"&amp;gt;&amp;lt;w:r w:rsidDel="00C717ED"&amp;gt;&amp;lt;w:delText&amp;gt;.&amp;lt;/w:delText&amp;gt;&amp;lt;/w:r&amp;gt;&amp;lt;/w:del&amp;gt;&amp;lt;w:bookmarkStart w:id="81" w:name="_PROCESSED_CHANGE__e2f4a17f_8df3_4fd1_ab" /&amp;gt;&amp;lt;w:bookmarkEnd w:id="79" /&amp;gt;&amp;lt;w:ins w:id="82" w:author="BPS" w:date="2023-02-07T10:27:00Z"&amp;gt;&amp;lt;w:r&amp;gt;&amp;lt;w:t&amp;gt;;&amp;lt;/w:t&amp;gt;&amp;lt;/w:r&amp;gt;&amp;lt;/w:ins&amp;gt;&amp;lt;w:bookmarkEnd w:id="77" /&amp;gt;&amp;lt;w:bookmarkEnd w:id="78" /&amp;gt;&amp;lt;w:bookmarkEnd w:id="81" /&amp;gt;&amp;lt;/w:p&amp;gt;&amp;lt;w:p w:rsidR="00B40DB5" w:rsidRDefault="00B40DB5" w:rsidP="00B40DB5"&amp;gt;&amp;lt;w:pPr&amp;gt;&amp;lt;w:ind w:left="720" /&amp;gt;&amp;lt;w:rPr&amp;gt;&amp;lt;w:ins w:id="83" w:author="BPS" w:date="2023-02-07T10:27:00Z" /&amp;gt;&amp;lt;/w:rPr&amp;gt;&amp;lt;/w:pPr&amp;gt;&amp;lt;w:bookmarkStart w:id="84" w:name="_STATUTE_NUMBER__a3e74b74_c30f_4586_8513" /&amp;gt;&amp;lt;w:bookmarkStart w:id="85" w:name="_STATUTE_P__b103b7cd_53cf_45fe_947b_892b" /&amp;gt;&amp;lt;w:bookmarkStart w:id="86" w:name="_PAR__11_e6366b6a_3b79_47e4_b79a_dbe2e30" /&amp;gt;&amp;lt;w:bookmarkStart w:id="87" w:name="_LINE__23_e431caaf_0f2c_4b2a_83a6_f308ed" /&amp;gt;&amp;lt;w:bookmarkStart w:id="88" w:name="_PROCESSED_CHANGE__a489d8cf_0c30_43ec_97" /&amp;gt;&amp;lt;w:bookmarkEnd w:id="74" /&amp;gt;&amp;lt;w:bookmarkEnd w:id="75" /&amp;gt;&amp;lt;w:ins w:id="89" w:author="BPS" w:date="2023-02-07T10:27:00Z"&amp;gt;&amp;lt;w:r&amp;gt;&amp;lt;w:t&amp;gt;E&amp;lt;/w:t&amp;gt;&amp;lt;/w:r&amp;gt;&amp;lt;w:bookmarkEnd w:id="84" /&amp;gt;&amp;lt;w:r&amp;gt;&amp;lt;w:t xml:space="preserve"&amp;gt;.  &amp;lt;/w:t&amp;gt;&amp;lt;/w:r&amp;gt;&amp;lt;w:bookmarkStart w:id="90" w:name="_STATUTE_CONTENT__819c8713_b632_4e52_9c2" /&amp;gt;&amp;lt;w:r w:rsidRPr="00C717ED"&amp;gt;&amp;lt;w:t xml:space="preserve"&amp;gt;Any provision that binds &amp;lt;/w:t&amp;gt;&amp;lt;/w:r&amp;gt;&amp;lt;/w:ins&amp;gt;&amp;lt;w:ins w:id="91" w:author="BPS" w:date="2023-02-10T15:04:00Z"&amp;gt;&amp;lt;w:r&amp;gt;&amp;lt;w:t&amp;gt;the tenant&amp;lt;/w:t&amp;gt;&amp;lt;/w:r&amp;gt;&amp;lt;/w:ins&amp;gt;&amp;lt;w:ins w:id="92" w:author="BPS" w:date="2023-02-07T10:27:00Z"&amp;gt;&amp;lt;w:r w:rsidRPr="00C717ED"&amp;gt;&amp;lt;w:t xml:space="preserve"&amp;gt; to arbitration in lieu of a civil trial; and&amp;lt;/w:t&amp;gt;&amp;lt;/w:r&amp;gt;&amp;lt;w:bookmarkEnd w:id="87" /&amp;gt;&amp;lt;/w:ins&amp;gt;&amp;lt;/w:p&amp;gt;&amp;lt;w:p w:rsidR="00B40DB5" w:rsidRDefault="00B40DB5" w:rsidP="00B40DB5"&amp;gt;&amp;lt;w:pPr&amp;gt;&amp;lt;w:ind w:left="720" /&amp;gt;&amp;lt;/w:pPr&amp;gt;&amp;lt;w:bookmarkStart w:id="93" w:name="_STATUTE_NUMBER__60a4f086_6c5e_4162_9a99" /&amp;gt;&amp;lt;w:bookmarkStart w:id="94" w:name="_STATUTE_P__64a56b5e_3466_4294_9056_95bc" /&amp;gt;&amp;lt;w:bookmarkStart w:id="95" w:name="_PAR__12_063ed6af_b0ab_41c1_b24a_d83319a" /&amp;gt;&amp;lt;w:bookmarkStart w:id="96" w:name="_LINE__24_dfbfcfb6_6922_46f7_9bdc_e023c1" /&amp;gt;&amp;lt;w:bookmarkEnd w:id="85" /&amp;gt;&amp;lt;w:bookmarkEnd w:id="86" /&amp;gt;&amp;lt;w:bookmarkEnd w:id="90" /&amp;gt;&amp;lt;w:ins w:id="97" w:author="BPS" w:date="2023-02-07T10:27:00Z"&amp;gt;&amp;lt;w:r&amp;gt;&amp;lt;w:t&amp;gt;F&amp;lt;/w:t&amp;gt;&amp;lt;/w:r&amp;gt;&amp;lt;w:bookmarkEnd w:id="93" /&amp;gt;&amp;lt;w:r&amp;gt;&amp;lt;w:t xml:space="preserve"&amp;gt;.  &amp;lt;/w:t&amp;gt;&amp;lt;/w:r&amp;gt;&amp;lt;/w:ins&amp;gt;&amp;lt;w:bookmarkStart w:id="98" w:name="_STATUTE_CONTENT__8111971d_2620_4b31_bfb" /&amp;gt;&amp;lt;w:ins w:id="99" w:author="BPS" w:date="2023-02-07T10:28:00Z"&amp;gt;&amp;lt;w:r w:rsidRPr="00C717ED"&amp;gt;&amp;lt;w:t xml:space="preserve"&amp;gt;Any provision that requires &amp;lt;/w:t&amp;gt;&amp;lt;/w:r&amp;gt;&amp;lt;/w:ins&amp;gt;&amp;lt;w:ins w:id="100" w:author="BPS" w:date="2023-02-10T15:04:00Z"&amp;gt;&amp;lt;w:r&amp;gt;&amp;lt;w:t&amp;gt;the tenant&amp;lt;/w:t&amp;gt;&amp;lt;/w:r&amp;gt;&amp;lt;/w:ins&amp;gt;&amp;lt;w:ins w:id="101" w:author="BPS" w:date="2023-02-07T10:28:00Z"&amp;gt;&amp;lt;w:r w:rsidRPr="00C717ED"&amp;gt;&amp;lt;w:t xml:space="preserve"&amp;gt; to agree to a possessory lien.&amp;lt;/w:t&amp;gt;&amp;lt;/w:r&amp;gt;&amp;lt;/w:ins&amp;gt;&amp;lt;w:bookmarkEnd w:id="96" /&amp;gt;&amp;lt;/w:p&amp;gt;&amp;lt;w:p w:rsidR="00B40DB5" w:rsidRDefault="00B40DB5" w:rsidP="00B40DB5"&amp;gt;&amp;lt;w:pPr&amp;gt;&amp;lt;w:keepNext /&amp;gt;&amp;lt;w:spacing w:before="240" /&amp;gt;&amp;lt;w:ind w:left="360" /&amp;gt;&amp;lt;w:jc w:val="center" /&amp;gt;&amp;lt;/w:pPr&amp;gt;&amp;lt;w:bookmarkStart w:id="102" w:name="_SUMMARY__89e0fe34_11b0_43ca_af46_e8d1e6" /&amp;gt;&amp;lt;w:bookmarkStart w:id="103" w:name="_PAR__13_20760759_c48b_40c4_aaac_6c69df0" /&amp;gt;&amp;lt;w:bookmarkStart w:id="104" w:name="_LINE__25_c4e1cb81_941c_4c98_99c5_9c7258" /&amp;gt;&amp;lt;w:bookmarkEnd w:id="8" /&amp;gt;&amp;lt;w:bookmarkEnd w:id="39" /&amp;gt;&amp;lt;w:bookmarkEnd w:id="45" /&amp;gt;&amp;lt;w:bookmarkEnd w:id="88" /&amp;gt;&amp;lt;w:bookmarkEnd w:id="94" /&amp;gt;&amp;lt;w:bookmarkEnd w:id="95" /&amp;gt;&amp;lt;w:bookmarkEnd w:id="98" /&amp;gt;&amp;lt;w:r&amp;gt;&amp;lt;w:rPr&amp;gt;&amp;lt;w:b /&amp;gt;&amp;lt;w:sz w:val="24" /&amp;gt;&amp;lt;/w:rPr&amp;gt;&amp;lt;w:t&amp;gt;SUMMARY&amp;lt;/w:t&amp;gt;&amp;lt;/w:r&amp;gt;&amp;lt;w:bookmarkEnd w:id="104" /&amp;gt;&amp;lt;/w:p&amp;gt;&amp;lt;w:p w:rsidR="00B40DB5" w:rsidRDefault="00B40DB5" w:rsidP="00B40DB5"&amp;gt;&amp;lt;w:pPr&amp;gt;&amp;lt;w:ind w:left="360" w:firstLine="360" /&amp;gt;&amp;lt;/w:pPr&amp;gt;&amp;lt;w:bookmarkStart w:id="105" w:name="_PAR__14_9cbe890e_9ed7_4f43_9e8a_f31aa80" /&amp;gt;&amp;lt;w:bookmarkStart w:id="106" w:name="_LINE__26_19345428_0128_4ca2_b7dd_28250b" /&amp;gt;&amp;lt;w:bookmarkEnd w:id="103" /&amp;gt;&amp;lt;w:r w:rsidRPr="00C717ED"&amp;gt;&amp;lt;w:t xml:space="preserve"&amp;gt;This bill provides that if an owner of a mobile home park wants to change the use of a &amp;lt;/w:t&amp;gt;&amp;lt;/w:r&amp;gt;&amp;lt;w:bookmarkStart w:id="107" w:name="_LINE__27_b0ab7733_4ccc_4df9_89f8_c3c857" /&amp;gt;&amp;lt;w:bookmarkEnd w:id="106" /&amp;gt;&amp;lt;w:r w:rsidRPr="00C717ED"&amp;gt;&amp;lt;w:t xml:space="preserve"&amp;gt;mobile home park and that change of use results in evictions, the owner must give each &amp;lt;/w:t&amp;gt;&amp;lt;/w:r&amp;gt;&amp;lt;w:bookmarkStart w:id="108" w:name="_LINE__28_530ccd28_675c_4921_b13c_ff1b8e" /&amp;gt;&amp;lt;w:bookmarkEnd w:id="107" /&amp;gt;&amp;lt;w:r&amp;gt;&amp;lt;w:t&amp;gt;tenant&amp;lt;/w:t&amp;gt;&amp;lt;/w:r&amp;gt;&amp;lt;w:r w:rsidRPr="00C717ED"&amp;gt;&amp;lt;w:t xml:space="preserve"&amp;gt; subject to eviction written notice of intent to evict not less than &amp;lt;/w:t&amp;gt;&amp;lt;/w:r&amp;gt;&amp;lt;w:r&amp;gt;&amp;lt;w:t&amp;gt;12 months&amp;lt;/w:t&amp;gt;&amp;lt;/w:r&amp;gt;&amp;lt;w:r w:rsidRPr="00C717ED"&amp;gt;&amp;lt;w:t xml:space="preserve"&amp;gt; before &amp;lt;/w:t&amp;gt;&amp;lt;/w:r&amp;gt;&amp;lt;w:bookmarkStart w:id="109" w:name="_LINE__29_6ef286f2_ff4c_4402_9df9_cb3cbd" /&amp;gt;&amp;lt;w:bookmarkEnd w:id="108" /&amp;gt;&amp;lt;w:r w:rsidRPr="00C717ED"&amp;gt;&amp;lt;w:t xml:space="preserve"&amp;gt;the change of the use of &amp;lt;/w:t&amp;gt;&amp;lt;/w:r&amp;gt;&amp;lt;w:r&amp;gt;&amp;lt;w:t&amp;gt;the mobile home park&amp;lt;/w:t&amp;gt;&amp;lt;/w:r&amp;gt;&amp;lt;w:r w:rsidRPr="00C717ED"&amp;gt;&amp;lt;w:t&amp;gt;. It also provides that a rental agree&amp;lt;/w:t&amp;gt;&amp;lt;/w:r&amp;gt;&amp;lt;w:r&amp;gt;&amp;lt;w:t&amp;gt;ment&amp;lt;/w:t&amp;gt;&amp;lt;/w:r&amp;gt;&amp;lt;w:r w:rsidRPr="00C717ED"&amp;gt;&amp;lt;w:t xml:space="preserve"&amp;gt; that &amp;lt;/w:t&amp;gt;&amp;lt;/w:r&amp;gt;&amp;lt;w:bookmarkStart w:id="110" w:name="_LINE__30_1e10a0a3_cf95_481d_902f_fd8515" /&amp;gt;&amp;lt;w:bookmarkEnd w:id="109" /&amp;gt;&amp;lt;w:r w:rsidRPr="00C717ED"&amp;gt;&amp;lt;w:t xml:space="preserve"&amp;gt;binds a &amp;lt;/w:t&amp;gt;&amp;lt;/w:r&amp;gt;&amp;lt;w:r&amp;gt;&amp;lt;w:t&amp;gt;tenant&amp;lt;/w:t&amp;gt;&amp;lt;/w:r&amp;gt;&amp;lt;w:r w:rsidRPr="00C717ED"&amp;gt;&amp;lt;w:t xml:space="preserve"&amp;gt; to arbitration in lieu of a civil trial and any provision that requires a &amp;lt;/w:t&amp;gt;&amp;lt;/w:r&amp;gt;&amp;lt;w:r&amp;gt;&amp;lt;w:t&amp;gt;tenant&amp;lt;/w:t&amp;gt;&amp;lt;/w:r&amp;gt;&amp;lt;w:r w:rsidRPr="00C717ED"&amp;gt;&amp;lt;w:t xml:space="preserve"&amp;gt; &amp;lt;/w:t&amp;gt;&amp;lt;/w:r&amp;gt;&amp;lt;w:bookmarkStart w:id="111" w:name="_LINE__31_ab6fcb96_fd0e_41fc_abe8_40c7e5" /&amp;gt;&amp;lt;w:bookmarkEnd w:id="110" /&amp;gt;&amp;lt;w:r w:rsidRPr="00C717ED"&amp;gt;&amp;lt;w:t xml:space="preserve"&amp;gt;to agree to a possessory lien is unenforceable and in violation of the Maine Unfair Trade &amp;lt;/w:t&amp;gt;&amp;lt;/w:r&amp;gt;&amp;lt;w:bookmarkStart w:id="112" w:name="_LINE__32_73ac44a1_c698_4ace_beb4_f1b588" /&amp;gt;&amp;lt;w:bookmarkEnd w:id="111" /&amp;gt;&amp;lt;w:r w:rsidRPr="00C717ED"&amp;gt;&amp;lt;w:t&amp;gt;Practices Act.&amp;lt;/w:t&amp;gt;&amp;lt;/w:r&amp;gt;&amp;lt;w:bookmarkEnd w:id="112" /&amp;gt;&amp;lt;/w:p&amp;gt;&amp;lt;w:bookmarkEnd w:id="1" /&amp;gt;&amp;lt;w:bookmarkEnd w:id="2" /&amp;gt;&amp;lt;w:bookmarkEnd w:id="3" /&amp;gt;&amp;lt;w:bookmarkEnd w:id="102" /&amp;gt;&amp;lt;w:bookmarkEnd w:id="105" /&amp;gt;&amp;lt;w:p w:rsidR="00000000" w:rsidRDefault="00B40DB5"&amp;gt;&amp;lt;w:r&amp;gt;&amp;lt;w:t xml:space="preserve"&amp;gt; &amp;lt;/w:t&amp;gt;&amp;lt;/w:r&amp;gt;&amp;lt;/w:p&amp;gt;&amp;lt;w:sectPr w:rsidR="00000000" w:rsidSect="00B40DB5"&amp;gt;&amp;lt;w:footerReference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w:rsidR="002F1BA6" w:rsidRDefault="00B40DB5"&amp;gt;&amp;lt;w:pPr&amp;gt;&amp;lt;w:pStyle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/&amp;gt;&amp;lt;/w:rPr&amp;gt;&amp;lt;w:t&amp;gt;131LR2115(01)&amp;lt;/w:t&amp;gt;&amp;lt;/w:r&amp;gt;&amp;lt;w:r&amp;gt;&amp;lt;w:rPr&amp;gt;&amp;lt;w:snapToGrid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c7f1f7e_b24c_4109_b723_2e624f0&lt;/BookmarkName&gt;&lt;Tables /&gt;&lt;/ProcessedCheckInPage&gt;&lt;/Pages&gt;&lt;Paragraphs&gt;&lt;CheckInParagraphs&gt;&lt;PageNumber&gt;1&lt;/PageNumber&gt;&lt;BookmarkName&gt;_PAR__1_5e7c9184_74a8_4443_aa08_c0bedfc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fe45159_ae37_44a6_94d1_cb737c37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616956f4_7015_43fe_944a_c6ddfe3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a1bca8a_6432_4cef_9b9a_fdd4cf56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01488b0e_1173_4891_a4e8_6cfd8b46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ab1109a_2d62_4f5f_85a5_35f6e4ce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b9a596f_4eba_45e0_89f0_1875081d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48c13834_b97b_459d_a7ce_77b1930d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cb44d9d_2e03_4829_b669_799bbb33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11d342e_64e3_41ef_97d6_de63869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6366b6a_3b79_47e4_b79a_dbe2e30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063ed6af_b0ab_41c1_b24a_d83319a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20760759_c48b_40c4_aaac_6c69df0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9cbe890e_9ed7_4f43_9e8a_f31aa80&lt;/BookmarkName&gt;&lt;StartingLineNumber&gt;26&lt;/StartingLineNumber&gt;&lt;EndingLineNumber&gt;32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