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Account for the Impact of Inflation on the Taxation of Capital Gains and Losses</w:t>
      </w:r>
    </w:p>
    <w:p w:rsidR="00A42812" w:rsidP="00A42812">
      <w:pPr>
        <w:ind w:left="360"/>
        <w:rPr>
          <w:rFonts w:ascii="Arial" w:eastAsia="Arial" w:hAnsi="Arial" w:cs="Arial"/>
        </w:rPr>
      </w:pPr>
      <w:bookmarkStart w:id="0" w:name="_ENACTING_CLAUSE__76b41ef2_4b60_4a3c_ad8"/>
      <w:bookmarkStart w:id="1" w:name="_DOC_BODY__7a3eb3af_b796_4161_b3e1_031c3"/>
      <w:bookmarkStart w:id="2" w:name="_DOC_BODY_CONTAINER__4238dee3_ce7a_4775_"/>
      <w:bookmarkStart w:id="3" w:name="_PAGE__1_d773c961_1d60_455c_8443_5d9a9e0"/>
      <w:bookmarkStart w:id="4" w:name="_PAR__1_e9ea9b42_23a0_4658_b257_c569e3ca"/>
      <w:bookmarkStart w:id="5" w:name="_LINE__1_cdc33243_13a5_4bfe_96dd_5590bb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42812" w:rsidP="00A42812">
      <w:pPr>
        <w:ind w:left="360" w:firstLine="360"/>
        <w:rPr>
          <w:rFonts w:ascii="Arial" w:eastAsia="Arial" w:hAnsi="Arial" w:cs="Arial"/>
        </w:rPr>
      </w:pPr>
      <w:bookmarkStart w:id="6" w:name="_BILL_SECTION_HEADER__9aea6943_7684_4516"/>
      <w:bookmarkStart w:id="7" w:name="_BILL_SECTION__e0008dba_8274_468b_bc09_1"/>
      <w:bookmarkStart w:id="8" w:name="_DOC_BODY_CONTENT__1e1df684_a3d1_4c0d_96"/>
      <w:bookmarkStart w:id="9" w:name="_PAR__2_34877381_68d9_4a1d_9620_5997d7b9"/>
      <w:bookmarkStart w:id="10" w:name="_LINE__2_0e8c5601_7750_4303_b0a1_cafe2d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5281031_8e55_4a5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§5122, sub-§2, ¶AAA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42812" w:rsidP="00A42812">
      <w:pPr>
        <w:ind w:left="720"/>
        <w:rPr>
          <w:rFonts w:ascii="Arial" w:eastAsia="Arial" w:hAnsi="Arial" w:cs="Arial"/>
        </w:rPr>
      </w:pPr>
      <w:bookmarkStart w:id="12" w:name="_STATUTE_NUMBER__4ec7ff8e_117a_40de_987a"/>
      <w:bookmarkStart w:id="13" w:name="_STATUTE_P__6f5623ab_174e_4df7_a0b7_0415"/>
      <w:bookmarkStart w:id="14" w:name="_PAR__3_7be2d5ec_7773_4214_82b2_07786dc0"/>
      <w:bookmarkStart w:id="15" w:name="_LINE__3_597d7bff_2625_473c_ac6e_5167674"/>
      <w:bookmarkStart w:id="16" w:name="_PROCESSED_CHANGE__6a255b19_995c_42c5_ac"/>
      <w:bookmarkEnd w:id="6"/>
      <w:bookmarkEnd w:id="9"/>
      <w:r>
        <w:rPr>
          <w:rFonts w:ascii="Arial" w:eastAsia="Arial" w:hAnsi="Arial" w:cs="Arial"/>
          <w:u w:val="single"/>
        </w:rPr>
        <w:t>AAA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e8e73059_3f39_49ea_b7f"/>
      <w:r>
        <w:rPr>
          <w:rFonts w:ascii="Arial" w:eastAsia="Arial" w:hAnsi="Arial" w:cs="Arial"/>
          <w:u w:val="single"/>
        </w:rPr>
        <w:t xml:space="preserve">For income tax years beginning on or after January 1, 2024, to the extent </w:t>
      </w:r>
      <w:bookmarkStart w:id="18" w:name="_LINE__4_f271c0d2_701f_4e78_a0bb_6ca7bde"/>
      <w:bookmarkEnd w:id="15"/>
      <w:r>
        <w:rPr>
          <w:rFonts w:ascii="Arial" w:eastAsia="Arial" w:hAnsi="Arial" w:cs="Arial"/>
          <w:u w:val="single"/>
        </w:rPr>
        <w:t xml:space="preserve">included in federal adjusted gross income and not otherwise removed from Maine </w:t>
      </w:r>
      <w:bookmarkStart w:id="19" w:name="_LINE__5_cc4ecc9e_a3ef_47f8_b238_65effaf"/>
      <w:bookmarkEnd w:id="18"/>
      <w:r>
        <w:rPr>
          <w:rFonts w:ascii="Arial" w:eastAsia="Arial" w:hAnsi="Arial" w:cs="Arial"/>
          <w:u w:val="single"/>
        </w:rPr>
        <w:t xml:space="preserve">taxable income, for capital gains attributable to the sale of a capital asset when the gain </w:t>
      </w:r>
      <w:bookmarkStart w:id="20" w:name="_LINE__6_e84cccfc_bea1_4079_a2db_c2bd8af"/>
      <w:bookmarkEnd w:id="19"/>
      <w:r>
        <w:rPr>
          <w:rFonts w:ascii="Arial" w:eastAsia="Arial" w:hAnsi="Arial" w:cs="Arial"/>
          <w:u w:val="single"/>
        </w:rPr>
        <w:t xml:space="preserve">is less than the increase in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onsumer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rice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ndex over the period that the asset was </w:t>
      </w:r>
      <w:bookmarkStart w:id="21" w:name="_LINE__7_c63f08b9_fb57_4f75_84dd_fcabc4e"/>
      <w:bookmarkEnd w:id="20"/>
      <w:r>
        <w:rPr>
          <w:rFonts w:ascii="Arial" w:eastAsia="Arial" w:hAnsi="Arial" w:cs="Arial"/>
          <w:u w:val="single"/>
        </w:rPr>
        <w:t xml:space="preserve">held by the taxpayer, </w:t>
      </w:r>
      <w:r>
        <w:rPr>
          <w:rFonts w:ascii="Arial" w:eastAsia="Arial" w:hAnsi="Arial" w:cs="Arial"/>
          <w:u w:val="single"/>
        </w:rPr>
        <w:t>an amount equal to those capital gains</w:t>
      </w:r>
      <w:r>
        <w:rPr>
          <w:rFonts w:ascii="Arial" w:eastAsia="Arial" w:hAnsi="Arial" w:cs="Arial"/>
          <w:u w:val="single"/>
        </w:rPr>
        <w:t xml:space="preserve"> reduced by an amount </w:t>
      </w:r>
      <w:bookmarkStart w:id="22" w:name="_LINE__8_bb39b903_bf11_4927_8ae4_d537247"/>
      <w:bookmarkEnd w:id="21"/>
      <w:r>
        <w:rPr>
          <w:rFonts w:ascii="Arial" w:eastAsia="Arial" w:hAnsi="Arial" w:cs="Arial"/>
          <w:u w:val="single"/>
        </w:rPr>
        <w:t xml:space="preserve">equal to the difference between the capital gain and the amount by which the value of </w:t>
      </w:r>
      <w:bookmarkStart w:id="23" w:name="_LINE__9_824c30e9_aaa7_46e0_ad2f_803fc53"/>
      <w:bookmarkEnd w:id="22"/>
      <w:r>
        <w:rPr>
          <w:rFonts w:ascii="Arial" w:eastAsia="Arial" w:hAnsi="Arial" w:cs="Arial"/>
          <w:u w:val="single"/>
        </w:rPr>
        <w:t xml:space="preserve">the property increased less than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onsumer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rice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ndex.</w:t>
      </w:r>
      <w:bookmarkEnd w:id="23"/>
    </w:p>
    <w:p w:rsidR="00A42812" w:rsidP="00A4281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2a8225ec_352c_41e4_a31f_534fce"/>
      <w:bookmarkStart w:id="25" w:name="_PAR__4_54fa93f5_7e12_4025_a754_678b2e29"/>
      <w:bookmarkStart w:id="26" w:name="_LINE__10_0e562400_de4a_4979_89e8_021506"/>
      <w:bookmarkEnd w:id="7"/>
      <w:bookmarkEnd w:id="8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A42812" w:rsidP="00A42812">
      <w:pPr>
        <w:ind w:left="360" w:firstLine="360"/>
        <w:rPr>
          <w:rFonts w:ascii="Arial" w:eastAsia="Arial" w:hAnsi="Arial" w:cs="Arial"/>
        </w:rPr>
      </w:pPr>
      <w:bookmarkStart w:id="27" w:name="_PAR__5_7be2bfa7_0a1e_48c9_8471_95649971"/>
      <w:bookmarkStart w:id="28" w:name="_LINE__11_39998e07_f1a4_48a9_abd0_3a1d8a"/>
      <w:bookmarkEnd w:id="25"/>
      <w:r w:rsidRPr="00372FA3">
        <w:rPr>
          <w:rFonts w:ascii="Arial" w:eastAsia="Arial" w:hAnsi="Arial" w:cs="Arial"/>
        </w:rPr>
        <w:t xml:space="preserve">This bill provides that the portion of capital gains included in federal adjusted gross </w:t>
      </w:r>
      <w:bookmarkStart w:id="29" w:name="_LINE__12_fd6ed09e_11e5_4ce1_82ff_545a25"/>
      <w:bookmarkEnd w:id="28"/>
      <w:r w:rsidRPr="00372FA3">
        <w:rPr>
          <w:rFonts w:ascii="Arial" w:eastAsia="Arial" w:hAnsi="Arial" w:cs="Arial"/>
        </w:rPr>
        <w:t xml:space="preserve">income must be reduced by the amount by which the value of the asset increased less than </w:t>
      </w:r>
      <w:bookmarkStart w:id="30" w:name="_LINE__13_ee1ff365_3348_4607_958f_92f3f6"/>
      <w:bookmarkEnd w:id="29"/>
      <w:r w:rsidRPr="00372FA3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C</w:t>
      </w:r>
      <w:r w:rsidRPr="00372FA3">
        <w:rPr>
          <w:rFonts w:ascii="Arial" w:eastAsia="Arial" w:hAnsi="Arial" w:cs="Arial"/>
        </w:rPr>
        <w:t xml:space="preserve">onsumer </w:t>
      </w:r>
      <w:r>
        <w:rPr>
          <w:rFonts w:ascii="Arial" w:eastAsia="Arial" w:hAnsi="Arial" w:cs="Arial"/>
        </w:rPr>
        <w:t>P</w:t>
      </w:r>
      <w:r w:rsidRPr="00372FA3">
        <w:rPr>
          <w:rFonts w:ascii="Arial" w:eastAsia="Arial" w:hAnsi="Arial" w:cs="Arial"/>
        </w:rPr>
        <w:t xml:space="preserve">rice </w:t>
      </w:r>
      <w:r>
        <w:rPr>
          <w:rFonts w:ascii="Arial" w:eastAsia="Arial" w:hAnsi="Arial" w:cs="Arial"/>
        </w:rPr>
        <w:t>I</w:t>
      </w:r>
      <w:r w:rsidRPr="00372FA3">
        <w:rPr>
          <w:rFonts w:ascii="Arial" w:eastAsia="Arial" w:hAnsi="Arial" w:cs="Arial"/>
        </w:rPr>
        <w:t>ndex over the period of time the asset was held by the taxpayer.</w:t>
      </w:r>
      <w:bookmarkEnd w:id="30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LR0623,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Account for the Impact of Inflation on the Taxation of Capital Gains and Losses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2FA3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2812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136032</ItemId>
    <LRId>70397</LRId>
    <LRNumber>623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Account for the Impact of Inflation on the Taxation of Capital Gains and Losses</LRTitle>
    <ItemTitle>An Act to Account for the Impact of Inflation on the Taxation of Capital Gains and Losses</ItemTitle>
    <ShortTitle1>ACCOUNT FOR THE IMPACT OF</ShortTitle1>
    <ShortTitle2>INFLATION ON THE TAXATION OF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2023-02-06T13:49:34</LatestDraftingActionDate>
    <LatestDrafterName>jjones</LatestDrafterName>
    <LatestProoferName>ekeyes</LatestProoferName>
    <CurrentCustodyInitials>EXTNQ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w:rsidR="00A42812" w:rsidRDefault="00A42812" w:rsidP="00A42812"&amp;gt;&amp;lt;w:pPr&amp;gt;&amp;lt;w:ind w:left="360" /&amp;gt;&amp;lt;/w:pPr&amp;gt;&amp;lt;w:bookmarkStart w:id="0" w:name="_ENACTING_CLAUSE__76b41ef2_4b60_4a3c_ad8" /&amp;gt;&amp;lt;w:bookmarkStart w:id="1" w:name="_DOC_BODY__7a3eb3af_b796_4161_b3e1_031c3" /&amp;gt;&amp;lt;w:bookmarkStart w:id="2" w:name="_DOC_BODY_CONTAINER__4238dee3_ce7a_4775_" /&amp;gt;&amp;lt;w:bookmarkStart w:id="3" w:name="_PAGE__1_d773c961_1d60_455c_8443_5d9a9e0" /&amp;gt;&amp;lt;w:bookmarkStart w:id="4" w:name="_PAR__1_e9ea9b42_23a0_4658_b257_c569e3ca" /&amp;gt;&amp;lt;w:bookmarkStart w:id="5" w:name="_LINE__1_cdc33243_13a5_4bfe_96dd_5590bb4"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w:rsidR="00A42812" w:rsidRDefault="00A42812" w:rsidP="00A42812"&amp;gt;&amp;lt;w:pPr&amp;gt;&amp;lt;w:ind w:left="360" w:firstLine="360" /&amp;gt;&amp;lt;/w:pPr&amp;gt;&amp;lt;w:bookmarkStart w:id="6" w:name="_BILL_SECTION_HEADER__9aea6943_7684_4516" /&amp;gt;&amp;lt;w:bookmarkStart w:id="7" w:name="_BILL_SECTION__e0008dba_8274_468b_bc09_1" /&amp;gt;&amp;lt;w:bookmarkStart w:id="8" w:name="_DOC_BODY_CONTENT__1e1df684_a3d1_4c0d_96" /&amp;gt;&amp;lt;w:bookmarkStart w:id="9" w:name="_PAR__2_34877381_68d9_4a1d_9620_5997d7b9" /&amp;gt;&amp;lt;w:bookmarkStart w:id="10" w:name="_LINE__2_0e8c5601_7750_4303_b0a1_cafe2d9"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w:name="_BILL_SECTION_NUMBER__65281031_8e55_4a5e"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§5122, sub-§2, ¶AAA&amp;lt;/w:t&amp;gt;&amp;lt;/w:r&amp;gt;&amp;lt;w:r&amp;gt;&amp;lt;w:t xml:space="preserve"&amp;gt; is enacted to read:&amp;lt;/w:t&amp;gt;&amp;lt;/w:r&amp;gt;&amp;lt;w:bookmarkEnd w:id="10" /&amp;gt;&amp;lt;/w:p&amp;gt;&amp;lt;w:p w:rsidR="00A42812" w:rsidRDefault="00A42812" w:rsidP="00A42812"&amp;gt;&amp;lt;w:pPr&amp;gt;&amp;lt;w:ind w:left="720" /&amp;gt;&amp;lt;/w:pPr&amp;gt;&amp;lt;w:bookmarkStart w:id="12" w:name="_STATUTE_NUMBER__4ec7ff8e_117a_40de_987a" /&amp;gt;&amp;lt;w:bookmarkStart w:id="13" w:name="_STATUTE_P__6f5623ab_174e_4df7_a0b7_0415" /&amp;gt;&amp;lt;w:bookmarkStart w:id="14" w:name="_PAR__3_7be2d5ec_7773_4214_82b2_07786dc0" /&amp;gt;&amp;lt;w:bookmarkStart w:id="15" w:name="_LINE__3_597d7bff_2625_473c_ac6e_5167674" /&amp;gt;&amp;lt;w:bookmarkStart w:id="16" w:name="_PROCESSED_CHANGE__6a255b19_995c_42c5_ac" /&amp;gt;&amp;lt;w:bookmarkEnd w:id="6" /&amp;gt;&amp;lt;w:bookmarkEnd w:id="9" /&amp;gt;&amp;lt;w:ins w:id="17" w:author="BPS" w:date="2023-01-11T10:15:00Z"&amp;gt;&amp;lt;w:r&amp;gt;&amp;lt;w:t&amp;gt;AAA&amp;lt;/w:t&amp;gt;&amp;lt;/w:r&amp;gt;&amp;lt;w:bookmarkEnd w:id="12" /&amp;gt;&amp;lt;w:r&amp;gt;&amp;lt;w:t xml:space="preserve"&amp;gt;.  &amp;lt;/w:t&amp;gt;&amp;lt;/w:r&amp;gt;&amp;lt;w:bookmarkStart w:id="18" w:name="_STATUTE_CONTENT__e8e73059_3f39_49ea_b7f" /&amp;gt;&amp;lt;w:r w:rsidRPr="00372FA3"&amp;gt;&amp;lt;w:t xml:space="preserve"&amp;gt;For income tax years beginning on or after January 1, 2024, to the extent &amp;lt;/w:t&amp;gt;&amp;lt;/w:r&amp;gt;&amp;lt;w:bookmarkStart w:id="19" w:name="_LINE__4_f271c0d2_701f_4e78_a0bb_6ca7bde" /&amp;gt;&amp;lt;w:bookmarkEnd w:id="15" /&amp;gt;&amp;lt;w:r w:rsidRPr="00372FA3"&amp;gt;&amp;lt;w:t xml:space="preserve"&amp;gt;included in federal adjusted gross income and not otherwise removed from Maine &amp;lt;/w:t&amp;gt;&amp;lt;/w:r&amp;gt;&amp;lt;w:bookmarkStart w:id="20" w:name="_LINE__5_cc4ecc9e_a3ef_47f8_b238_65effaf" /&amp;gt;&amp;lt;w:bookmarkEnd w:id="19" /&amp;gt;&amp;lt;w:r w:rsidRPr="00372FA3"&amp;gt;&amp;lt;w:t xml:space="preserve"&amp;gt;taxable income, for capital gains attributable to the sale of a capital asset when the gain &amp;lt;/w:t&amp;gt;&amp;lt;/w:r&amp;gt;&amp;lt;w:bookmarkStart w:id="21" w:name="_LINE__6_e84cccfc_bea1_4079_a2db_c2bd8af" /&amp;gt;&amp;lt;w:bookmarkEnd w:id="20" /&amp;gt;&amp;lt;w:r w:rsidRPr="00372FA3"&amp;gt;&amp;lt;w:t xml:space="preserve"&amp;gt;is less than the increase in the &amp;lt;/w:t&amp;gt;&amp;lt;/w:r&amp;gt;&amp;lt;/w:ins&amp;gt;&amp;lt;w:ins w:id="22" w:author="BPS" w:date="2023-01-25T15:10:00Z"&amp;gt;&amp;lt;w:r&amp;gt;&amp;lt;w:t&amp;gt;C&amp;lt;/w:t&amp;gt;&amp;lt;/w:r&amp;gt;&amp;lt;/w:ins&amp;gt;&amp;lt;w:ins w:id="23" w:author="BPS" w:date="2023-01-11T10:15:00Z"&amp;gt;&amp;lt;w:r w:rsidRPr="00372FA3"&amp;gt;&amp;lt;w:t xml:space="preserve"&amp;gt;onsumer &amp;lt;/w:t&amp;gt;&amp;lt;/w:r&amp;gt;&amp;lt;/w:ins&amp;gt;&amp;lt;w:ins w:id="24" w:author="BPS" w:date="2023-01-25T15:10:00Z"&amp;gt;&amp;lt;w:r&amp;gt;&amp;lt;w:t&amp;gt;P&amp;lt;/w:t&amp;gt;&amp;lt;/w:r&amp;gt;&amp;lt;/w:ins&amp;gt;&amp;lt;w:ins w:id="25" w:author="BPS" w:date="2023-01-11T10:15:00Z"&amp;gt;&amp;lt;w:r w:rsidRPr="00372FA3"&amp;gt;&amp;lt;w:t xml:space="preserve"&amp;gt;rice &amp;lt;/w:t&amp;gt;&amp;lt;/w:r&amp;gt;&amp;lt;/w:ins&amp;gt;&amp;lt;w:ins w:id="26" w:author="BPS" w:date="2023-01-25T15:10:00Z"&amp;gt;&amp;lt;w:r&amp;gt;&amp;lt;w:t&amp;gt;I&amp;lt;/w:t&amp;gt;&amp;lt;/w:r&amp;gt;&amp;lt;/w:ins&amp;gt;&amp;lt;w:ins w:id="27" w:author="BPS" w:date="2023-01-11T10:15:00Z"&amp;gt;&amp;lt;w:r w:rsidRPr="00372FA3"&amp;gt;&amp;lt;w:t xml:space="preserve"&amp;gt;ndex over the period that the asset was &amp;lt;/w:t&amp;gt;&amp;lt;/w:r&amp;gt;&amp;lt;w:bookmarkStart w:id="28" w:name="_LINE__7_c63f08b9_fb57_4f75_84dd_fcabc4e" /&amp;gt;&amp;lt;w:bookmarkEnd w:id="21" /&amp;gt;&amp;lt;w:r w:rsidRPr="00372FA3"&amp;gt;&amp;lt;w:t xml:space="preserve"&amp;gt;held by the taxpayer, &amp;lt;/w:t&amp;gt;&amp;lt;/w:r&amp;gt;&amp;lt;/w:ins&amp;gt;&amp;lt;w:ins w:id="29" w:author="BPS" w:date="2023-01-27T08:52:00Z"&amp;gt;&amp;lt;w:r&amp;gt;&amp;lt;w:t&amp;gt;an amount equal to those capital gains&amp;lt;/w:t&amp;gt;&amp;lt;/w:r&amp;gt;&amp;lt;/w:ins&amp;gt;&amp;lt;w:ins w:id="30" w:author="BPS" w:date="2023-01-11T10:15:00Z"&amp;gt;&amp;lt;w:r w:rsidRPr="00372FA3"&amp;gt;&amp;lt;w:t xml:space="preserve"&amp;gt; reduced by an amount &amp;lt;/w:t&amp;gt;&amp;lt;/w:r&amp;gt;&amp;lt;w:bookmarkStart w:id="31" w:name="_LINE__8_bb39b903_bf11_4927_8ae4_d537247" /&amp;gt;&amp;lt;w:bookmarkEnd w:id="28" /&amp;gt;&amp;lt;w:r w:rsidRPr="00372FA3"&amp;gt;&amp;lt;w:t xml:space="preserve"&amp;gt;equal to the difference between the capital gain and the amount by which the value of &amp;lt;/w:t&amp;gt;&amp;lt;/w:r&amp;gt;&amp;lt;w:bookmarkStart w:id="32" w:name="_LINE__9_824c30e9_aaa7_46e0_ad2f_803fc53" /&amp;gt;&amp;lt;w:bookmarkEnd w:id="31" /&amp;gt;&amp;lt;w:r w:rsidRPr="00372FA3"&amp;gt;&amp;lt;w:t xml:space="preserve"&amp;gt;the property increased less than the &amp;lt;/w:t&amp;gt;&amp;lt;/w:r&amp;gt;&amp;lt;/w:ins&amp;gt;&amp;lt;w:ins w:id="33" w:author="BPS" w:date="2023-01-25T15:11:00Z"&amp;gt;&amp;lt;w:r&amp;gt;&amp;lt;w:t&amp;gt;C&amp;lt;/w:t&amp;gt;&amp;lt;/w:r&amp;gt;&amp;lt;/w:ins&amp;gt;&amp;lt;w:ins w:id="34" w:author="BPS" w:date="2023-01-11T10:15:00Z"&amp;gt;&amp;lt;w:r w:rsidRPr="00372FA3"&amp;gt;&amp;lt;w:t xml:space="preserve"&amp;gt;onsumer &amp;lt;/w:t&amp;gt;&amp;lt;/w:r&amp;gt;&amp;lt;/w:ins&amp;gt;&amp;lt;w:ins w:id="35" w:author="BPS" w:date="2023-01-25T15:11:00Z"&amp;gt;&amp;lt;w:r&amp;gt;&amp;lt;w:t&amp;gt;P&amp;lt;/w:t&amp;gt;&amp;lt;/w:r&amp;gt;&amp;lt;/w:ins&amp;gt;&amp;lt;w:ins w:id="36" w:author="BPS" w:date="2023-01-11T10:15:00Z"&amp;gt;&amp;lt;w:r w:rsidRPr="00372FA3"&amp;gt;&amp;lt;w:t xml:space="preserve"&amp;gt;rice &amp;lt;/w:t&amp;gt;&amp;lt;/w:r&amp;gt;&amp;lt;/w:ins&amp;gt;&amp;lt;w:ins w:id="37" w:author="BPS" w:date="2023-01-25T15:11:00Z"&amp;gt;&amp;lt;w:r&amp;gt;&amp;lt;w:t&amp;gt;I&amp;lt;/w:t&amp;gt;&amp;lt;/w:r&amp;gt;&amp;lt;/w:ins&amp;gt;&amp;lt;w:ins w:id="38" w:author="BPS" w:date="2023-01-11T10:15:00Z"&amp;gt;&amp;lt;w:r w:rsidRPr="00372FA3"&amp;gt;&amp;lt;w:t&amp;gt;ndex.&amp;lt;/w:t&amp;gt;&amp;lt;/w:r&amp;gt;&amp;lt;/w:ins&amp;gt;&amp;lt;w:bookmarkEnd w:id="32" /&amp;gt;&amp;lt;/w:p&amp;gt;&amp;lt;w:p w:rsidR="00A42812" w:rsidRDefault="00A42812" w:rsidP="00A42812"&amp;gt;&amp;lt;w:pPr&amp;gt;&amp;lt;w:keepNext /&amp;gt;&amp;lt;w:spacing w:before="240" /&amp;gt;&amp;lt;w:ind w:left="360" /&amp;gt;&amp;lt;w:jc w:val="center" /&amp;gt;&amp;lt;/w:pPr&amp;gt;&amp;lt;w:bookmarkStart w:id="39" w:name="_SUMMARY__2a8225ec_352c_41e4_a31f_534fce" /&amp;gt;&amp;lt;w:bookmarkStart w:id="40" w:name="_PAR__4_54fa93f5_7e12_4025_a754_678b2e29" /&amp;gt;&amp;lt;w:bookmarkStart w:id="41" w:name="_LINE__10_0e562400_de4a_4979_89e8_021506" /&amp;gt;&amp;lt;w:bookmarkEnd w:id="7" /&amp;gt;&amp;lt;w:bookmarkEnd w:id="8"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/&amp;gt;&amp;lt;/w:rPr&amp;gt;&amp;lt;w:t&amp;gt;SUMMARY&amp;lt;/w:t&amp;gt;&amp;lt;/w:r&amp;gt;&amp;lt;w:bookmarkEnd w:id="41" /&amp;gt;&amp;lt;/w:p&amp;gt;&amp;lt;w:p w:rsidR="00A42812" w:rsidRDefault="00A42812" w:rsidP="00A42812"&amp;gt;&amp;lt;w:pPr&amp;gt;&amp;lt;w:ind w:left="360" w:firstLine="360" /&amp;gt;&amp;lt;/w:pPr&amp;gt;&amp;lt;w:bookmarkStart w:id="42" w:name="_PAR__5_7be2bfa7_0a1e_48c9_8471_95649971" /&amp;gt;&amp;lt;w:bookmarkStart w:id="43" w:name="_LINE__11_39998e07_f1a4_48a9_abd0_3a1d8a" /&amp;gt;&amp;lt;w:bookmarkEnd w:id="40" /&amp;gt;&amp;lt;w:r w:rsidRPr="00372FA3"&amp;gt;&amp;lt;w:t xml:space="preserve"&amp;gt;This bill provides that the portion of capital gains included in federal adjusted gross &amp;lt;/w:t&amp;gt;&amp;lt;/w:r&amp;gt;&amp;lt;w:bookmarkStart w:id="44" w:name="_LINE__12_fd6ed09e_11e5_4ce1_82ff_545a25" /&amp;gt;&amp;lt;w:bookmarkEnd w:id="43" /&amp;gt;&amp;lt;w:r w:rsidRPr="00372FA3"&amp;gt;&amp;lt;w:t xml:space="preserve"&amp;gt;income must be reduced by the amount by which the value of the asset increased less than &amp;lt;/w:t&amp;gt;&amp;lt;/w:r&amp;gt;&amp;lt;w:bookmarkStart w:id="45" w:name="_LINE__13_ee1ff365_3348_4607_958f_92f3f6" /&amp;gt;&amp;lt;w:bookmarkEnd w:id="44" /&amp;gt;&amp;lt;w:r w:rsidRPr="00372FA3"&amp;gt;&amp;lt;w:t xml:space="preserve"&amp;gt;the &amp;lt;/w:t&amp;gt;&amp;lt;/w:r&amp;gt;&amp;lt;w:r&amp;gt;&amp;lt;w:t&amp;gt;C&amp;lt;/w:t&amp;gt;&amp;lt;/w:r&amp;gt;&amp;lt;w:r w:rsidRPr="00372FA3"&amp;gt;&amp;lt;w:t xml:space="preserve"&amp;gt;onsumer &amp;lt;/w:t&amp;gt;&amp;lt;/w:r&amp;gt;&amp;lt;w:r&amp;gt;&amp;lt;w:t&amp;gt;P&amp;lt;/w:t&amp;gt;&amp;lt;/w:r&amp;gt;&amp;lt;w:r w:rsidRPr="00372FA3"&amp;gt;&amp;lt;w:t xml:space="preserve"&amp;gt;rice &amp;lt;/w:t&amp;gt;&amp;lt;/w:r&amp;gt;&amp;lt;w:r&amp;gt;&amp;lt;w:t&amp;gt;I&amp;lt;/w:t&amp;gt;&amp;lt;/w:r&amp;gt;&amp;lt;w:r w:rsidRPr="00372FA3"&amp;gt;&amp;lt;w:t&amp;gt;ndex over the period of time the asset was held by the taxpayer.&amp;lt;/w:t&amp;gt;&amp;lt;/w:r&amp;gt;&amp;lt;w:bookmarkEnd w:id="45" /&amp;gt;&amp;lt;/w:p&amp;gt;&amp;lt;w:bookmarkEnd w:id="1" /&amp;gt;&amp;lt;w:bookmarkEnd w:id="2" /&amp;gt;&amp;lt;w:bookmarkEnd w:id="3" /&amp;gt;&amp;lt;w:bookmarkEnd w:id="39" /&amp;gt;&amp;lt;w:bookmarkEnd w:id="42" /&amp;gt;&amp;lt;w:p w:rsidR="00000000" w:rsidRDefault="00A42812"&amp;gt;&amp;lt;w:r&amp;gt;&amp;lt;w:t xml:space="preserve"&amp;gt; &amp;lt;/w:t&amp;gt;&amp;lt;/w:r&amp;gt;&amp;lt;/w:p&amp;gt;&amp;lt;w:sectPr w:rsidR="00000000" w:rsidSect="00A42812"&amp;gt;&amp;lt;w:footerReference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w:rsidR="00131DD7" w:rsidRDefault="00A42812"&amp;gt;&amp;lt;w:pPr&amp;gt;&amp;lt;w:pStyle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773c961_1d60_455c_8443_5d9a9e0&lt;/BookmarkName&gt;&lt;Tables /&gt;&lt;/ProcessedCheckInPage&gt;&lt;/Pages&gt;&lt;Paragraphs&gt;&lt;CheckInParagraphs&gt;&lt;PageNumber&gt;1&lt;/PageNumber&gt;&lt;BookmarkName&gt;_PAR__1_e9ea9b42_23a0_4658_b257_c569e3c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34877381_68d9_4a1d_9620_5997d7b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be2d5ec_7773_4214_82b2_07786dc0&lt;/BookmarkName&gt;&lt;StartingLineNumber&gt;3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54fa93f5_7e12_4025_a754_678b2e29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be2bfa7_0a1e_48c9_8471_95649971&lt;/BookmarkName&gt;&lt;StartingLineNumber&gt;11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