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Restore the MaineCare Nursing Facility COVID-19 Temporary Rate Increase</w:t>
      </w:r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0" w:name="_EMERGENCY_PREAMBLE__83791be6_0068_4648_"/>
      <w:bookmarkStart w:id="1" w:name="_DOC_BODY__4e8d34cd_bd6e_4f20_a106_5a4eb"/>
      <w:bookmarkStart w:id="2" w:name="_DOC_BODY_CONTAINER__c4b2f958_c477_4b94_"/>
      <w:bookmarkStart w:id="3" w:name="_PAGE__1_3d778ac8_4f9b_401b_b3ba_5cc25ef"/>
      <w:bookmarkStart w:id="4" w:name="_PAR__1_b10b2811_3062_4a96_a114_766ed539"/>
      <w:bookmarkStart w:id="5" w:name="_LINE__1_ec40bfee_1dcf_4001_a140_20a5f1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2da91fe_5370_4550_81e9_901c92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7" w:name="_PAR__2_cbe10f0d_da06_42b1_948d_7990f912"/>
      <w:bookmarkStart w:id="8" w:name="_LINE__3_96694d82_0285_4f53_95ba_4b398a6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temporary reimbursement increases to nursing facilities were in effect from </w:t>
      </w:r>
      <w:bookmarkStart w:id="9" w:name="_LINE__4_a4c5247f_10e5_483c_afa0_4f28c61"/>
      <w:bookmarkEnd w:id="8"/>
      <w:r>
        <w:rPr>
          <w:rFonts w:ascii="Arial" w:eastAsia="Arial" w:hAnsi="Arial" w:cs="Arial"/>
        </w:rPr>
        <w:t xml:space="preserve">March 1, 2020 to May 31, 2020 in response to the effects of COVID-19 on nursing </w:t>
      </w:r>
      <w:bookmarkStart w:id="10" w:name="_LINE__5_f4b0f934_9885_4879_b2c7_a201081"/>
      <w:bookmarkEnd w:id="9"/>
      <w:r>
        <w:rPr>
          <w:rFonts w:ascii="Arial" w:eastAsia="Arial" w:hAnsi="Arial" w:cs="Arial"/>
        </w:rPr>
        <w:t>facilities; and</w:t>
      </w:r>
      <w:bookmarkEnd w:id="10"/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11" w:name="_PAR__3_d0cfef1b_363b_4ddc_bbb5_d64579d8"/>
      <w:bookmarkStart w:id="12" w:name="_LINE__6_8b1692eb_731f_433f_9665_e9b2ea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rate increases to nursing facilities have ended although COVID-19 </w:t>
      </w:r>
      <w:bookmarkStart w:id="13" w:name="_LINE__7_e2fdd83a_2d4b_4632_bee0_28cb63b"/>
      <w:bookmarkEnd w:id="12"/>
      <w:r>
        <w:rPr>
          <w:rFonts w:ascii="Arial" w:eastAsia="Arial" w:hAnsi="Arial" w:cs="Arial"/>
        </w:rPr>
        <w:t>community transmission rates have continued to increase significantly; and</w:t>
      </w:r>
      <w:bookmarkEnd w:id="13"/>
    </w:p>
    <w:p w:rsidR="000C19A7" w:rsidRPr="00EB408E" w:rsidP="000C19A7">
      <w:pPr>
        <w:ind w:left="360" w:firstLine="360"/>
        <w:rPr>
          <w:rFonts w:ascii="Arial" w:eastAsia="Arial" w:hAnsi="Arial" w:cs="Arial"/>
        </w:rPr>
      </w:pPr>
      <w:bookmarkStart w:id="14" w:name="_PAR__4_2d7208e1_4cef_4807_b0ae_2533e289"/>
      <w:bookmarkStart w:id="15" w:name="_LINE__8_f346e0db_9bc6_40ee_b423_7163d5b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</w:rPr>
        <w:t xml:space="preserve">nursing facilities provide care for the most vulnerable and elderly Maine </w:t>
      </w:r>
      <w:bookmarkStart w:id="16" w:name="_LINE__9_f4ddc2a5_6f47_4ec6_a441_eae8189"/>
      <w:bookmarkEnd w:id="15"/>
      <w:r>
        <w:rPr>
          <w:rFonts w:ascii="Arial" w:eastAsia="Arial" w:hAnsi="Arial" w:cs="Arial"/>
        </w:rPr>
        <w:t>residents and need to be supported in that endeavor; and</w:t>
      </w:r>
      <w:bookmarkEnd w:id="16"/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17" w:name="_PAR__5_1e4f39ef_0e53_4290_8be1_8b4e2812"/>
      <w:bookmarkStart w:id="18" w:name="_LINE__10_0a537477_a477_4df8_a8e5_5ba5e8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fe532a91_9522_44e9_abe2_5776a4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d74d6332_1727_4edf_aa33_e89815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4c849184_9424_41cc_b9ab_c4862d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22" w:name="_BILL_SECTION_UNALLOCATED__ab26bfd3_a5be"/>
      <w:bookmarkStart w:id="23" w:name="_DOC_BODY_CONTENT__e21df029_6da8_4fdf_a5"/>
      <w:bookmarkStart w:id="24" w:name="_PAR__6_a248887c_c8e7_4484_a2fc_d4e36ccf"/>
      <w:bookmarkStart w:id="25" w:name="_LINE__14_668b54fa_a095_4287_a595_d274ba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c222a68a_1fcc_422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 xml:space="preserve">.  </w:t>
      </w:r>
      <w:r w:rsidRPr="00F24653">
        <w:rPr>
          <w:rFonts w:ascii="Arial" w:eastAsia="Arial" w:hAnsi="Arial" w:cs="Arial"/>
          <w:b/>
          <w:sz w:val="24"/>
          <w:szCs w:val="24"/>
        </w:rPr>
        <w:t xml:space="preserve">Department of Health and Human Services </w:t>
      </w:r>
      <w:r>
        <w:rPr>
          <w:rFonts w:ascii="Arial" w:eastAsia="Arial" w:hAnsi="Arial" w:cs="Arial"/>
          <w:b/>
          <w:sz w:val="24"/>
          <w:szCs w:val="24"/>
        </w:rPr>
        <w:t>to</w:t>
      </w:r>
      <w:r w:rsidRPr="00F24653">
        <w:rPr>
          <w:rFonts w:ascii="Arial" w:eastAsia="Arial" w:hAnsi="Arial" w:cs="Arial"/>
          <w:b/>
          <w:sz w:val="24"/>
          <w:szCs w:val="24"/>
        </w:rPr>
        <w:t xml:space="preserve"> increase </w:t>
      </w:r>
      <w:r>
        <w:rPr>
          <w:rFonts w:ascii="Arial" w:eastAsia="Arial" w:hAnsi="Arial" w:cs="Arial"/>
          <w:b/>
          <w:sz w:val="24"/>
          <w:szCs w:val="24"/>
        </w:rPr>
        <w:t>n</w:t>
      </w:r>
      <w:r w:rsidRPr="00F24653">
        <w:rPr>
          <w:rFonts w:ascii="Arial" w:eastAsia="Arial" w:hAnsi="Arial" w:cs="Arial"/>
          <w:b/>
          <w:sz w:val="24"/>
          <w:szCs w:val="24"/>
        </w:rPr>
        <w:t xml:space="preserve">ursing </w:t>
      </w:r>
      <w:bookmarkStart w:id="27" w:name="_LINE__15_9717cdea_fc15_44d6_941d_a94c2c"/>
      <w:bookmarkEnd w:id="25"/>
      <w:r>
        <w:rPr>
          <w:rFonts w:ascii="Arial" w:eastAsia="Arial" w:hAnsi="Arial" w:cs="Arial"/>
          <w:b/>
          <w:sz w:val="24"/>
          <w:szCs w:val="24"/>
        </w:rPr>
        <w:t>facility</w:t>
      </w:r>
      <w:r w:rsidRPr="00F24653">
        <w:rPr>
          <w:rFonts w:ascii="Arial" w:eastAsia="Arial" w:hAnsi="Arial" w:cs="Arial"/>
          <w:b/>
          <w:sz w:val="24"/>
          <w:szCs w:val="24"/>
        </w:rPr>
        <w:t xml:space="preserve"> rates of reimbursement.  Resolved:</w:t>
      </w:r>
      <w:r>
        <w:rPr>
          <w:rFonts w:ascii="Arial" w:eastAsia="Arial" w:hAnsi="Arial" w:cs="Arial"/>
        </w:rPr>
        <w:t xml:space="preserve">  That the Department of Health and </w:t>
      </w:r>
      <w:bookmarkStart w:id="28" w:name="_LINE__16_3acb7108_1ab0_475c_830b_c483a4"/>
      <w:bookmarkEnd w:id="27"/>
      <w:r>
        <w:rPr>
          <w:rFonts w:ascii="Arial" w:eastAsia="Arial" w:hAnsi="Arial" w:cs="Arial"/>
        </w:rPr>
        <w:t xml:space="preserve">Human Services shall amend its rules to increase reimbursement rates in rule Chapter 101: </w:t>
      </w:r>
      <w:bookmarkStart w:id="29" w:name="_LINE__17_291521b3_9bbd_4f36_8a98_536287"/>
      <w:bookmarkEnd w:id="28"/>
      <w:r>
        <w:rPr>
          <w:rFonts w:ascii="Arial" w:eastAsia="Arial" w:hAnsi="Arial" w:cs="Arial"/>
        </w:rPr>
        <w:t xml:space="preserve">MaineCare Benefits Manual, Chapter III, Section 67, Principles of Reimbursement for </w:t>
      </w:r>
      <w:bookmarkStart w:id="30" w:name="_LINE__18_f116ccf9_333d_4fb4_9cd3_9bba90"/>
      <w:bookmarkEnd w:id="29"/>
      <w:r>
        <w:rPr>
          <w:rFonts w:ascii="Arial" w:eastAsia="Arial" w:hAnsi="Arial" w:cs="Arial"/>
        </w:rPr>
        <w:t xml:space="preserve">Nursing Facilities, to rates that are no less than the rates that were in effect on May 31, </w:t>
      </w:r>
      <w:bookmarkStart w:id="31" w:name="_LINE__19_1bc3cde5_4ea9_4daa_ad34_17dc82"/>
      <w:bookmarkEnd w:id="30"/>
      <w:r>
        <w:rPr>
          <w:rFonts w:ascii="Arial" w:eastAsia="Arial" w:hAnsi="Arial" w:cs="Arial"/>
        </w:rPr>
        <w:t xml:space="preserve">2020.  The department shall implement the same accountability and transparency </w:t>
      </w:r>
      <w:bookmarkStart w:id="32" w:name="_LINE__20_8f565033_068c_47d2_83cd_3baf9f"/>
      <w:bookmarkEnd w:id="31"/>
      <w:r>
        <w:rPr>
          <w:rFonts w:ascii="Arial" w:eastAsia="Arial" w:hAnsi="Arial" w:cs="Arial"/>
        </w:rPr>
        <w:t xml:space="preserve">requirements, requirements regarding the appropriate use of funds, bonus payments for job </w:t>
      </w:r>
      <w:bookmarkStart w:id="33" w:name="_LINE__21_3eec6e23_700f_44ec_ab77_1b0d15"/>
      <w:bookmarkEnd w:id="32"/>
      <w:r>
        <w:rPr>
          <w:rFonts w:ascii="Arial" w:eastAsia="Arial" w:hAnsi="Arial" w:cs="Arial"/>
        </w:rPr>
        <w:t xml:space="preserve">performance and cost settlement requirements that applied to the use of temporary rate </w:t>
      </w:r>
      <w:bookmarkStart w:id="34" w:name="_LINE__22_90b3fce8_6cd2_470a_bb2b_1bdd3d"/>
      <w:bookmarkEnd w:id="33"/>
      <w:r>
        <w:rPr>
          <w:rFonts w:ascii="Arial" w:eastAsia="Arial" w:hAnsi="Arial" w:cs="Arial"/>
        </w:rPr>
        <w:t xml:space="preserve">increases that were in effect from March 1, 2020 to May 31, 2020.  The increased rates </w:t>
      </w:r>
      <w:bookmarkStart w:id="35" w:name="_LINE__23_4cb35eae_d593_474b_8e1f_9ed2dd"/>
      <w:bookmarkEnd w:id="34"/>
      <w:r>
        <w:rPr>
          <w:rFonts w:ascii="Arial" w:eastAsia="Arial" w:hAnsi="Arial" w:cs="Arial"/>
        </w:rPr>
        <w:t xml:space="preserve">must remain in effect at least until the state of emergency due to coronavirus disease 2019, </w:t>
      </w:r>
      <w:bookmarkStart w:id="36" w:name="_LINE__24_90b80e48_6b2a_45f7_9dee_774011"/>
      <w:bookmarkEnd w:id="35"/>
      <w:r>
        <w:rPr>
          <w:rFonts w:ascii="Arial" w:eastAsia="Arial" w:hAnsi="Arial" w:cs="Arial"/>
        </w:rPr>
        <w:t>also known as COVID-19, has ended as declared by the Governor.</w:t>
      </w:r>
      <w:bookmarkEnd w:id="36"/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37" w:name="_EMERGENCY_CLAUSE__aee3788a_1392_4fc8_aa"/>
      <w:bookmarkStart w:id="38" w:name="_PAR__7_ab4564a5_f8b4_4b29_bb21_f5f1c7af"/>
      <w:bookmarkStart w:id="39" w:name="_LINE__25_c25f4035_8a94_4b89_9a33_5586be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0" w:name="_LINE__26_3d7d64bb_cfb5_4a4c_8f01_87cedf"/>
      <w:bookmarkEnd w:id="39"/>
      <w:r>
        <w:rPr>
          <w:rFonts w:ascii="Arial" w:eastAsia="Arial" w:hAnsi="Arial" w:cs="Arial"/>
        </w:rPr>
        <w:t>takes effect when approved.</w:t>
      </w:r>
      <w:bookmarkEnd w:id="40"/>
    </w:p>
    <w:p w:rsidR="000C19A7" w:rsidP="000C19A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08a5048a_4a84_4589_b36d_9e502a"/>
      <w:bookmarkStart w:id="42" w:name="_PAR__8_f410ee1e_284c_4456_8869_d9621e01"/>
      <w:bookmarkStart w:id="43" w:name="_LINE__27_35c1aa54_62a7_4ac0_8a2b_4464b6"/>
      <w:bookmarkEnd w:id="37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0C19A7" w:rsidP="000C19A7">
      <w:pPr>
        <w:ind w:left="360" w:firstLine="360"/>
        <w:rPr>
          <w:rFonts w:ascii="Arial" w:eastAsia="Arial" w:hAnsi="Arial" w:cs="Arial"/>
        </w:rPr>
      </w:pPr>
      <w:bookmarkStart w:id="44" w:name="_PAR__9_5f80ef9f_bc94_4f9d_bee0_24cedeef"/>
      <w:bookmarkStart w:id="45" w:name="_LINE__28_a210d460_25ba_4af8_8da1_0b046c"/>
      <w:bookmarkEnd w:id="42"/>
      <w:r>
        <w:rPr>
          <w:rFonts w:ascii="Arial" w:eastAsia="Arial" w:hAnsi="Arial" w:cs="Arial"/>
        </w:rPr>
        <w:t xml:space="preserve">This resolve requires the Department of Health and Human Services to amend its rule </w:t>
      </w:r>
      <w:bookmarkStart w:id="46" w:name="_LINE__29_42aff1b4_87ed_40d1_961b_da6212"/>
      <w:bookmarkEnd w:id="45"/>
      <w:r>
        <w:rPr>
          <w:rFonts w:ascii="Arial" w:eastAsia="Arial" w:hAnsi="Arial" w:cs="Arial"/>
        </w:rPr>
        <w:t xml:space="preserve">Chapter 101: MaineCare Benefits Manual, Chapter III, Section 67, Principles of </w:t>
      </w:r>
      <w:bookmarkStart w:id="47" w:name="_LINE__30_dfbb9c52_4781_46da_9bae_77d253"/>
      <w:bookmarkEnd w:id="46"/>
      <w:r>
        <w:rPr>
          <w:rFonts w:ascii="Arial" w:eastAsia="Arial" w:hAnsi="Arial" w:cs="Arial"/>
        </w:rPr>
        <w:t xml:space="preserve">Reimbursement for Nursing Facilities, to increase reimbursement rates to rates that are no </w:t>
      </w:r>
      <w:bookmarkStart w:id="48" w:name="_LINE__31_98761700_f351_46dc_8448_7bcc18"/>
      <w:bookmarkEnd w:id="47"/>
      <w:r>
        <w:rPr>
          <w:rFonts w:ascii="Arial" w:eastAsia="Arial" w:hAnsi="Arial" w:cs="Arial"/>
        </w:rPr>
        <w:t xml:space="preserve">less than the rates that were in effect on May 31, 2020.  The increased rates must remain in </w:t>
      </w:r>
      <w:bookmarkStart w:id="49" w:name="_LINE__32_746519f9_c8b0_42c9_9bf8_805b84"/>
      <w:bookmarkEnd w:id="48"/>
      <w:r>
        <w:rPr>
          <w:rFonts w:ascii="Arial" w:eastAsia="Arial" w:hAnsi="Arial" w:cs="Arial"/>
        </w:rPr>
        <w:t xml:space="preserve">effect at least until the end of the state of emergency due to COVID-19 as declared by the </w:t>
      </w:r>
      <w:bookmarkStart w:id="50" w:name="_LINE__33_e0aab5e5_66b1_40d9_9382_69305d"/>
      <w:bookmarkEnd w:id="49"/>
      <w:r>
        <w:rPr>
          <w:rFonts w:ascii="Arial" w:eastAsia="Arial" w:hAnsi="Arial" w:cs="Arial"/>
        </w:rPr>
        <w:t xml:space="preserve">Governor.  Temporary rate increases to nursing facility funding with federal funding were </w:t>
      </w:r>
      <w:bookmarkStart w:id="51" w:name="_LINE__34_f05ade7c_f81e_4680_a4e5_a745a1"/>
      <w:bookmarkEnd w:id="50"/>
      <w:r>
        <w:rPr>
          <w:rFonts w:ascii="Arial" w:eastAsia="Arial" w:hAnsi="Arial" w:cs="Arial"/>
        </w:rPr>
        <w:t>in effect from March 1, 2020 to May 31, 2020.</w:t>
      </w:r>
      <w:bookmarkEnd w:id="51"/>
    </w:p>
    <w:bookmarkEnd w:id="1"/>
    <w:bookmarkEnd w:id="2"/>
    <w:bookmarkEnd w:id="3"/>
    <w:bookmarkEnd w:id="41"/>
    <w:bookmarkEnd w:id="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LR1294,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Restore the MaineCare Nursing Facility COVID-19 Temporary Rate Increase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19A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408E"/>
    <w:rsid w:val="00EB7291"/>
    <w:rsid w:val="00F23B45"/>
    <w:rsid w:val="00F2465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128454</ItemId>
    <LRId>67361</LRId>
    <LRNumber>1294</LRNumber>
    <ItemNumber>1</ItemNumber>
    <Legislature>130</Legislature>
    <LegislatureDescription>130th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Restore the MaineCare Nursing Facility COVID-19 Temporary Rate Increase</LRTitle>
    <ItemTitle>Resolve, To Restore the MaineCare Nursing Facility COVID-19 Temporary Rate Increase</ItemTitle>
    <ShortTitle1>TO RESTORE THE MAINECARE</ShortTitle1>
    <ShortTitle2>NURSING FACILITY COVID-19 TEMP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124</LatestDraftingActionId>
    <LatestDraftingActionDate>2021-02-27T18:44:00</LatestDraftingActionDate>
    <LatestDrafterName>abroome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w:rsidR="000C19A7" w:rsidRDefault="000C19A7" w:rsidP="000C19A7"&amp;gt;&amp;lt;w:pPr&amp;gt;&amp;lt;w:ind w:left="360" w:firstLine="360" /&amp;gt;&amp;lt;/w:pPr&amp;gt;&amp;lt;w:bookmarkStart w:id="0" w:name="_EMERGENCY_PREAMBLE__83791be6_0068_4648_" /&amp;gt;&amp;lt;w:bookmarkStart w:id="1" w:name="_DOC_BODY__4e8d34cd_bd6e_4f20_a106_5a4eb" /&amp;gt;&amp;lt;w:bookmarkStart w:id="2" w:name="_DOC_BODY_CONTAINER__c4b2f958_c477_4b94_" /&amp;gt;&amp;lt;w:bookmarkStart w:id="3" w:name="_PAGE__1_3d778ac8_4f9b_401b_b3ba_5cc25ef" /&amp;gt;&amp;lt;w:bookmarkStart w:id="4" w:name="_PAR__1_b10b2811_3062_4a96_a114_766ed539" /&amp;gt;&amp;lt;w:bookmarkStart w:id="5" w:name="_LINE__1_ec40bfee_1dcf_4001_a140_20a5f10"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w:name="_LINE__2_92da91fe_5370_4550_81e9_901c927"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w:rsidR="000C19A7" w:rsidRDefault="000C19A7" w:rsidP="000C19A7"&amp;gt;&amp;lt;w:pPr&amp;gt;&amp;lt;w:ind w:left="360" w:firstLine="360" /&amp;gt;&amp;lt;/w:pPr&amp;gt;&amp;lt;w:bookmarkStart w:id="7" w:name="_PAR__2_cbe10f0d_da06_42b1_948d_7990f912" /&amp;gt;&amp;lt;w:bookmarkStart w:id="8" w:name="_LINE__3_96694d82_0285_4f53_95ba_4b398a6"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temporary reimbursement increases to nursing facilities were in effect from &amp;lt;/w:t&amp;gt;&amp;lt;/w:r&amp;gt;&amp;lt;w:bookmarkStart w:id="9" w:name="_LINE__4_a4c5247f_10e5_483c_afa0_4f28c61" /&amp;gt;&amp;lt;w:bookmarkEnd w:id="8" /&amp;gt;&amp;lt;w:r&amp;gt;&amp;lt;w:t xml:space="preserve"&amp;gt;March 1, 2020 to May 31, 2020 in response to the effects of COVID-19 on nursing &amp;lt;/w:t&amp;gt;&amp;lt;/w:r&amp;gt;&amp;lt;w:bookmarkStart w:id="10" w:name="_LINE__5_f4b0f934_9885_4879_b2c7_a201081" /&amp;gt;&amp;lt;w:bookmarkEnd w:id="9" /&amp;gt;&amp;lt;w:r&amp;gt;&amp;lt;w:t&amp;gt;facilities; and&amp;lt;/w:t&amp;gt;&amp;lt;/w:r&amp;gt;&amp;lt;w:bookmarkEnd w:id="10" /&amp;gt;&amp;lt;/w:p&amp;gt;&amp;lt;w:p w:rsidR="000C19A7" w:rsidRDefault="000C19A7" w:rsidP="000C19A7"&amp;gt;&amp;lt;w:pPr&amp;gt;&amp;lt;w:ind w:left="360" w:firstLine="360" /&amp;gt;&amp;lt;/w:pPr&amp;gt;&amp;lt;w:bookmarkStart w:id="11" w:name="_PAR__3_d0cfef1b_363b_4ddc_bbb5_d64579d8" /&amp;gt;&amp;lt;w:bookmarkStart w:id="12" w:name="_LINE__6_8b1692eb_731f_433f_9665_e9b2ea3"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rate increases to nursing facilities have ended although COVID-19 &amp;lt;/w:t&amp;gt;&amp;lt;/w:r&amp;gt;&amp;lt;w:bookmarkStart w:id="13" w:name="_LINE__7_e2fdd83a_2d4b_4632_bee0_28cb63b" /&amp;gt;&amp;lt;w:bookmarkEnd w:id="12" /&amp;gt;&amp;lt;w:r&amp;gt;&amp;lt;w:t&amp;gt;community transmission rates have continued to increase significantly; and&amp;lt;/w:t&amp;gt;&amp;lt;/w:r&amp;gt;&amp;lt;w:bookmarkEnd w:id="13" /&amp;gt;&amp;lt;/w:p&amp;gt;&amp;lt;w:p w:rsidR="000C19A7" w:rsidRPr="00EB408E" w:rsidRDefault="000C19A7" w:rsidP="000C19A7"&amp;gt;&amp;lt;w:pPr&amp;gt;&amp;lt;w:ind w:left="360" w:firstLine="360" /&amp;gt;&amp;lt;/w:pPr&amp;gt;&amp;lt;w:bookmarkStart w:id="14" w:name="_PAR__4_2d7208e1_4cef_4807_b0ae_2533e289" /&amp;gt;&amp;lt;w:bookmarkStart w:id="15" w:name="_LINE__8_f346e0db_9bc6_40ee_b423_7163d5b" /&amp;gt;&amp;lt;w:bookmarkEnd w:id="11" /&amp;gt;&amp;lt;w:r&amp;gt;&amp;lt;w:rPr&amp;gt;&amp;lt;w:b /&amp;gt;&amp;lt;w:sz w:val="24" /&amp;gt;&amp;lt;/w:rPr&amp;gt;&amp;lt;w:t&amp;gt;Whereas,&amp;lt;/w:t&amp;gt;&amp;lt;/w:r&amp;gt;&amp;lt;w:r&amp;gt;&amp;lt;w:rPr&amp;gt;&amp;lt;w:sz w:val="24" /&amp;gt;&amp;lt;/w:rPr&amp;gt;&amp;lt;w:t xml:space="preserve"&amp;gt; &amp;lt;/w:t&amp;gt;&amp;lt;/w:r&amp;gt;&amp;lt;w:r&amp;gt;&amp;lt;w:t xml:space="preserve"&amp;gt;nursing facilities provide care for the most vulnerable and elderly Maine &amp;lt;/w:t&amp;gt;&amp;lt;/w:r&amp;gt;&amp;lt;w:bookmarkStart w:id="16" w:name="_LINE__9_f4ddc2a5_6f47_4ec6_a441_eae8189" /&amp;gt;&amp;lt;w:bookmarkEnd w:id="15" /&amp;gt;&amp;lt;w:r&amp;gt;&amp;lt;w:t&amp;gt;residents and need to be supported in that endeavor; and&amp;lt;/w:t&amp;gt;&amp;lt;/w:r&amp;gt;&amp;lt;w:bookmarkEnd w:id="16" /&amp;gt;&amp;lt;/w:p&amp;gt;&amp;lt;w:p w:rsidR="000C19A7" w:rsidRDefault="000C19A7" w:rsidP="000C19A7"&amp;gt;&amp;lt;w:pPr&amp;gt;&amp;lt;w:ind w:left="360" w:firstLine="360" /&amp;gt;&amp;lt;/w:pPr&amp;gt;&amp;lt;w:bookmarkStart w:id="17" w:name="_PAR__5_1e4f39ef_0e53_4290_8be1_8b4e2812" /&amp;gt;&amp;lt;w:bookmarkStart w:id="18" w:name="_LINE__10_0a537477_a477_4df8_a8e5_5ba5e8"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w:name="_LINE__11_fe532a91_9522_44e9_abe2_5776a4"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w:name="_LINE__12_d74d6332_1727_4edf_aa33_e89815"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w:name="_LINE__13_4c849184_9424_41cc_b9ab_c4862d" /&amp;gt;&amp;lt;w:bookmarkEnd w:id="20" /&amp;gt;&amp;lt;w:r&amp;gt;&amp;lt;w:t&amp;gt;therefore, be it&amp;lt;/w:t&amp;gt;&amp;lt;/w:r&amp;gt;&amp;lt;w:bookmarkEnd w:id="21" /&amp;gt;&amp;lt;/w:p&amp;gt;&amp;lt;w:p w:rsidR="000C19A7" w:rsidRDefault="000C19A7" w:rsidP="000C19A7"&amp;gt;&amp;lt;w:pPr&amp;gt;&amp;lt;w:ind w:left="360" w:firstLine="360" /&amp;gt;&amp;lt;/w:pPr&amp;gt;&amp;lt;w:bookmarkStart w:id="22" w:name="_BILL_SECTION_UNALLOCATED__ab26bfd3_a5be" /&amp;gt;&amp;lt;w:bookmarkStart w:id="23" w:name="_DOC_BODY_CONTENT__e21df029_6da8_4fdf_a5" /&amp;gt;&amp;lt;w:bookmarkStart w:id="24" w:name="_PAR__6_a248887c_c8e7_4484_a2fc_d4e36ccf" /&amp;gt;&amp;lt;w:bookmarkStart w:id="25" w:name="_LINE__14_668b54fa_a095_4287_a595_d274ba"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w:name="_BILL_SECTION_NUMBER__c222a68a_1fcc_4224"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 xml:space="preserve"&amp;gt;.  &amp;lt;/w:t&amp;gt;&amp;lt;/w:r&amp;gt;&amp;lt;w:r w:rsidRPr="00F24653"&amp;gt;&amp;lt;w:rPr&amp;gt;&amp;lt;w:b /&amp;gt;&amp;lt;w:sz w:val="24" /&amp;gt;&amp;lt;w:szCs w:val="24" /&amp;gt;&amp;lt;/w:rPr&amp;gt;&amp;lt;w:t xml:space="preserve"&amp;gt;Department of Health and Human Services &amp;lt;/w:t&amp;gt;&amp;lt;/w:r&amp;gt;&amp;lt;w:r&amp;gt;&amp;lt;w:rPr&amp;gt;&amp;lt;w:b /&amp;gt;&amp;lt;w:sz w:val="24" /&amp;gt;&amp;lt;w:szCs w:val="24" /&amp;gt;&amp;lt;/w:rPr&amp;gt;&amp;lt;w:t&amp;gt;to&amp;lt;/w:t&amp;gt;&amp;lt;/w:r&amp;gt;&amp;lt;w:r w:rsidRPr="00F24653"&amp;gt;&amp;lt;w:rPr&amp;gt;&amp;lt;w:b /&amp;gt;&amp;lt;w:sz w:val="24" /&amp;gt;&amp;lt;w:szCs w:val="24" /&amp;gt;&amp;lt;/w:rPr&amp;gt;&amp;lt;w:t xml:space="preserve"&amp;gt; increase &amp;lt;/w:t&amp;gt;&amp;lt;/w:r&amp;gt;&amp;lt;w:r&amp;gt;&amp;lt;w:rPr&amp;gt;&amp;lt;w:b /&amp;gt;&amp;lt;w:sz w:val="24" /&amp;gt;&amp;lt;w:szCs w:val="24" /&amp;gt;&amp;lt;/w:rPr&amp;gt;&amp;lt;w:t&amp;gt;n&amp;lt;/w:t&amp;gt;&amp;lt;/w:r&amp;gt;&amp;lt;w:r w:rsidRPr="00F24653"&amp;gt;&amp;lt;w:rPr&amp;gt;&amp;lt;w:b /&amp;gt;&amp;lt;w:sz w:val="24" /&amp;gt;&amp;lt;w:szCs w:val="24" /&amp;gt;&amp;lt;/w:rPr&amp;gt;&amp;lt;w:t xml:space="preserve"&amp;gt;ursing &amp;lt;/w:t&amp;gt;&amp;lt;/w:r&amp;gt;&amp;lt;w:bookmarkStart w:id="27" w:name="_LINE__15_9717cdea_fc15_44d6_941d_a94c2c" /&amp;gt;&amp;lt;w:bookmarkEnd w:id="25" /&amp;gt;&amp;lt;w:r&amp;gt;&amp;lt;w:rPr&amp;gt;&amp;lt;w:b /&amp;gt;&amp;lt;w:sz w:val="24" /&amp;gt;&amp;lt;w:szCs w:val="24" /&amp;gt;&amp;lt;/w:rPr&amp;gt;&amp;lt;w:t&amp;gt;facility&amp;lt;/w:t&amp;gt;&amp;lt;/w:r&amp;gt;&amp;lt;w:r w:rsidRPr="00F24653"&amp;gt;&amp;lt;w:rPr&amp;gt;&amp;lt;w:b /&amp;gt;&amp;lt;w:sz w:val="24" /&amp;gt;&amp;lt;w:szCs w:val="24" /&amp;gt;&amp;lt;/w:rPr&amp;gt;&amp;lt;w:t xml:space="preserve"&amp;gt; rates of reimbursement.  Resolved:&amp;lt;/w:t&amp;gt;&amp;lt;/w:r&amp;gt;&amp;lt;w:r&amp;gt;&amp;lt;w:t xml:space="preserve"&amp;gt;  That the Department of Health and &amp;lt;/w:t&amp;gt;&amp;lt;/w:r&amp;gt;&amp;lt;w:bookmarkStart w:id="28" w:name="_LINE__16_3acb7108_1ab0_475c_830b_c483a4" /&amp;gt;&amp;lt;w:bookmarkEnd w:id="27" /&amp;gt;&amp;lt;w:r&amp;gt;&amp;lt;w:t xml:space="preserve"&amp;gt;Human Services shall amend its rules to increase reimbursement rates in rule Chapter 101: &amp;lt;/w:t&amp;gt;&amp;lt;/w:r&amp;gt;&amp;lt;w:bookmarkStart w:id="29" w:name="_LINE__17_291521b3_9bbd_4f36_8a98_536287" /&amp;gt;&amp;lt;w:bookmarkEnd w:id="28" /&amp;gt;&amp;lt;w:r&amp;gt;&amp;lt;w:t xml:space="preserve"&amp;gt;MaineCare Benefits Manual, Chapter III, Section 67, Principles of Reimbursement for &amp;lt;/w:t&amp;gt;&amp;lt;/w:r&amp;gt;&amp;lt;w:bookmarkStart w:id="30" w:name="_LINE__18_f116ccf9_333d_4fb4_9cd3_9bba90" /&amp;gt;&amp;lt;w:bookmarkEnd w:id="29" /&amp;gt;&amp;lt;w:r&amp;gt;&amp;lt;w:t xml:space="preserve"&amp;gt;Nursing Facilities, to rates that are no less than the rates that were in effect on May 31, &amp;lt;/w:t&amp;gt;&amp;lt;/w:r&amp;gt;&amp;lt;w:bookmarkStart w:id="31" w:name="_LINE__19_1bc3cde5_4ea9_4daa_ad34_17dc82" /&amp;gt;&amp;lt;w:bookmarkEnd w:id="30" /&amp;gt;&amp;lt;w:r&amp;gt;&amp;lt;w:t xml:space="preserve"&amp;gt;2020.  The department shall implement the same accountability and transparency &amp;lt;/w:t&amp;gt;&amp;lt;/w:r&amp;gt;&amp;lt;w:bookmarkStart w:id="32" w:name="_LINE__20_8f565033_068c_47d2_83cd_3baf9f" /&amp;gt;&amp;lt;w:bookmarkEnd w:id="31" /&amp;gt;&amp;lt;w:r&amp;gt;&amp;lt;w:t xml:space="preserve"&amp;gt;requirements, requirements regarding the appropriate use of funds, bonus payments for job &amp;lt;/w:t&amp;gt;&amp;lt;/w:r&amp;gt;&amp;lt;w:bookmarkStart w:id="33" w:name="_LINE__21_3eec6e23_700f_44ec_ab77_1b0d15" /&amp;gt;&amp;lt;w:bookmarkEnd w:id="32" /&amp;gt;&amp;lt;w:r&amp;gt;&amp;lt;w:t xml:space="preserve"&amp;gt;performance and cost settlement requirements that applied to the use of temporary rate &amp;lt;/w:t&amp;gt;&amp;lt;/w:r&amp;gt;&amp;lt;w:bookmarkStart w:id="34" w:name="_LINE__22_90b3fce8_6cd2_470a_bb2b_1bdd3d" /&amp;gt;&amp;lt;w:bookmarkEnd w:id="33" /&amp;gt;&amp;lt;w:r&amp;gt;&amp;lt;w:t xml:space="preserve"&amp;gt;increases that were in effect from March 1, 2020 to May 31, 2020.  The increased rates &amp;lt;/w:t&amp;gt;&amp;lt;/w:r&amp;gt;&amp;lt;w:bookmarkStart w:id="35" w:name="_LINE__23_4cb35eae_d593_474b_8e1f_9ed2dd" /&amp;gt;&amp;lt;w:bookmarkEnd w:id="34" /&amp;gt;&amp;lt;w:r&amp;gt;&amp;lt;w:t xml:space="preserve"&amp;gt;must remain in effect at least until the state of emergency due to coronavirus disease 2019, &amp;lt;/w:t&amp;gt;&amp;lt;/w:r&amp;gt;&amp;lt;w:bookmarkStart w:id="36" w:name="_LINE__24_90b80e48_6b2a_45f7_9dee_774011" /&amp;gt;&amp;lt;w:bookmarkEnd w:id="35" /&amp;gt;&amp;lt;w:r&amp;gt;&amp;lt;w:t&amp;gt;also known as COVID-19, has ended as declared by the Governor.&amp;lt;/w:t&amp;gt;&amp;lt;/w:r&amp;gt;&amp;lt;w:bookmarkEnd w:id="36" /&amp;gt;&amp;lt;/w:p&amp;gt;&amp;lt;w:p w:rsidR="000C19A7" w:rsidRDefault="000C19A7" w:rsidP="000C19A7"&amp;gt;&amp;lt;w:pPr&amp;gt;&amp;lt;w:ind w:left="360" w:firstLine="360" /&amp;gt;&amp;lt;/w:pPr&amp;gt;&amp;lt;w:bookmarkStart w:id="37" w:name="_EMERGENCY_CLAUSE__aee3788a_1392_4fc8_aa" /&amp;gt;&amp;lt;w:bookmarkStart w:id="38" w:name="_PAR__7_ab4564a5_f8b4_4b29_bb21_f5f1c7af" /&amp;gt;&amp;lt;w:bookmarkStart w:id="39" w:name="_LINE__25_c25f4035_8a94_4b89_9a33_5586be"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w:id="40" w:name="_LINE__26_3d7d64bb_cfb5_4a4c_8f01_87cedf" /&amp;gt;&amp;lt;w:bookmarkEnd w:id="39" /&amp;gt;&amp;lt;w:r&amp;gt;&amp;lt;w:t&amp;gt;takes effect when approved.&amp;lt;/w:t&amp;gt;&amp;lt;/w:r&amp;gt;&amp;lt;w:bookmarkEnd w:id="40" /&amp;gt;&amp;lt;/w:p&amp;gt;&amp;lt;w:p w:rsidR="000C19A7" w:rsidRDefault="000C19A7" w:rsidP="000C19A7"&amp;gt;&amp;lt;w:pPr&amp;gt;&amp;lt;w:keepNext /&amp;gt;&amp;lt;w:spacing w:before="240" /&amp;gt;&amp;lt;w:ind w:left="360" /&amp;gt;&amp;lt;w:jc w:val="center" /&amp;gt;&amp;lt;/w:pPr&amp;gt;&amp;lt;w:bookmarkStart w:id="41" w:name="_SUMMARY__08a5048a_4a84_4589_b36d_9e502a" /&amp;gt;&amp;lt;w:bookmarkStart w:id="42" w:name="_PAR__8_f410ee1e_284c_4456_8869_d9621e01" /&amp;gt;&amp;lt;w:bookmarkStart w:id="43" w:name="_LINE__27_35c1aa54_62a7_4ac0_8a2b_4464b6" /&amp;gt;&amp;lt;w:bookmarkEnd w:id="37" /&amp;gt;&amp;lt;w:bookmarkEnd w:id="38" /&amp;gt;&amp;lt;w:r&amp;gt;&amp;lt;w:rPr&amp;gt;&amp;lt;w:b /&amp;gt;&amp;lt;w:sz w:val="24" /&amp;gt;&amp;lt;/w:rPr&amp;gt;&amp;lt;w:t&amp;gt;SUMMARY&amp;lt;/w:t&amp;gt;&amp;lt;/w:r&amp;gt;&amp;lt;w:bookmarkEnd w:id="43" /&amp;gt;&amp;lt;/w:p&amp;gt;&amp;lt;w:p w:rsidR="000C19A7" w:rsidRDefault="000C19A7" w:rsidP="000C19A7"&amp;gt;&amp;lt;w:pPr&amp;gt;&amp;lt;w:ind w:left="360" w:firstLine="360" /&amp;gt;&amp;lt;/w:pPr&amp;gt;&amp;lt;w:bookmarkStart w:id="44" w:name="_PAR__9_5f80ef9f_bc94_4f9d_bee0_24cedeef" /&amp;gt;&amp;lt;w:bookmarkStart w:id="45" w:name="_LINE__28_a210d460_25ba_4af8_8da1_0b046c" /&amp;gt;&amp;lt;w:bookmarkEnd w:id="42" /&amp;gt;&amp;lt;w:r&amp;gt;&amp;lt;w:t xml:space="preserve"&amp;gt;This resolve requires the Department of Health and Human Services to amend its rule &amp;lt;/w:t&amp;gt;&amp;lt;/w:r&amp;gt;&amp;lt;w:bookmarkStart w:id="46" w:name="_LINE__29_42aff1b4_87ed_40d1_961b_da6212" /&amp;gt;&amp;lt;w:bookmarkEnd w:id="45" /&amp;gt;&amp;lt;w:r&amp;gt;&amp;lt;w:t xml:space="preserve"&amp;gt;Chapter 101: MaineCare Benefits Manual, Chapter III, Section 67, Principles of &amp;lt;/w:t&amp;gt;&amp;lt;/w:r&amp;gt;&amp;lt;w:bookmarkStart w:id="47" w:name="_LINE__30_dfbb9c52_4781_46da_9bae_77d253" /&amp;gt;&amp;lt;w:bookmarkEnd w:id="46" /&amp;gt;&amp;lt;w:r&amp;gt;&amp;lt;w:t xml:space="preserve"&amp;gt;Reimbursement for Nursing Facilities, to increase reimbursement rates to rates that are no &amp;lt;/w:t&amp;gt;&amp;lt;/w:r&amp;gt;&amp;lt;w:bookmarkStart w:id="48" w:name="_LINE__31_98761700_f351_46dc_8448_7bcc18" /&amp;gt;&amp;lt;w:bookmarkEnd w:id="47" /&amp;gt;&amp;lt;w:r&amp;gt;&amp;lt;w:t xml:space="preserve"&amp;gt;less than the rates that were in effect on May 31, 2020.  The increased rates must remain in &amp;lt;/w:t&amp;gt;&amp;lt;/w:r&amp;gt;&amp;lt;w:bookmarkStart w:id="49" w:name="_LINE__32_746519f9_c8b0_42c9_9bf8_805b84" /&amp;gt;&amp;lt;w:bookmarkEnd w:id="48" /&amp;gt;&amp;lt;w:r&amp;gt;&amp;lt;w:t xml:space="preserve"&amp;gt;effect at least until the end of the state of emergency due to COVID-19 as declared by the &amp;lt;/w:t&amp;gt;&amp;lt;/w:r&amp;gt;&amp;lt;w:bookmarkStart w:id="50" w:name="_LINE__33_e0aab5e5_66b1_40d9_9382_69305d" /&amp;gt;&amp;lt;w:bookmarkEnd w:id="49" /&amp;gt;&amp;lt;w:r&amp;gt;&amp;lt;w:t xml:space="preserve"&amp;gt;Governor.  Temporary rate increases to nursing facility funding with federal funding were &amp;lt;/w:t&amp;gt;&amp;lt;/w:r&amp;gt;&amp;lt;w:bookmarkStart w:id="51" w:name="_LINE__34_f05ade7c_f81e_4680_a4e5_a745a1" /&amp;gt;&amp;lt;w:bookmarkEnd w:id="50" /&amp;gt;&amp;lt;w:r&amp;gt;&amp;lt;w:t&amp;gt;in effect from March 1, 2020 to May 31, 2020.&amp;lt;/w:t&amp;gt;&amp;lt;/w:r&amp;gt;&amp;lt;w:bookmarkEnd w:id="51" /&amp;gt;&amp;lt;/w:p&amp;gt;&amp;lt;w:bookmarkEnd w:id="1" /&amp;gt;&amp;lt;w:bookmarkEnd w:id="2" /&amp;gt;&amp;lt;w:bookmarkEnd w:id="3" /&amp;gt;&amp;lt;w:bookmarkEnd w:id="41" /&amp;gt;&amp;lt;w:bookmarkEnd w:id="44" /&amp;gt;&amp;lt;w:p w:rsidR="00000000" w:rsidRDefault="000C19A7"&amp;gt;&amp;lt;w:r&amp;gt;&amp;lt;w:t xml:space="preserve"&amp;gt; &amp;lt;/w:t&amp;gt;&amp;lt;/w:r&amp;gt;&amp;lt;/w:p&amp;gt;&amp;lt;w:sectPr w:rsidR="00000000" w:rsidSect="000C19A7"&amp;gt;&amp;lt;w:footerReference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w:rsidR="00634C9F" w:rsidRDefault="000C19A7"&amp;gt;&amp;lt;w:pPr&amp;gt;&amp;lt;w:pStyle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/&amp;gt;&amp;lt;/w:rPr&amp;gt;&amp;lt;w:t&amp;gt;130&amp;lt;/w:t&amp;gt;&amp;lt;/w:r&amp;gt;&amp;lt;w:r&amp;gt;&amp;lt;w:rPr&amp;gt;&amp;lt;w:b /&amp;gt;&amp;lt;w:snapToGrid w:val="0" /&amp;gt;&amp;lt;/w:rPr&amp;gt;&amp;lt;w:t&amp;gt;LR1294(01)&amp;lt;/w:t&amp;gt;&amp;lt;/w:r&amp;gt;&amp;lt;w:r&amp;gt;&amp;lt;w:rPr&amp;gt;&amp;lt;w:snapToGrid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d778ac8_4f9b_401b_b3ba_5cc25ef&lt;/BookmarkName&gt;&lt;Tables /&gt;&lt;/ProcessedCheckInPage&gt;&lt;/Pages&gt;&lt;Paragraphs&gt;&lt;CheckInParagraphs&gt;&lt;PageNumber&gt;1&lt;/PageNumber&gt;&lt;BookmarkName&gt;_PAR__1_b10b2811_3062_4a96_a114_766ed539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be10f0d_da06_42b1_948d_7990f912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0cfef1b_363b_4ddc_bbb5_d64579d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d7208e1_4cef_4807_b0ae_2533e289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e4f39ef_0e53_4290_8be1_8b4e2812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248887c_c8e7_4484_a2fc_d4e36ccf&lt;/BookmarkName&gt;&lt;StartingLineNumber&gt;14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b4564a5_f8b4_4b29_bb21_f5f1c7a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410ee1e_284c_4456_8869_d9621e01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f80ef9f_bc94_4f9d_bee0_24cedeef&lt;/BookmarkName&gt;&lt;StartingLineNumber&gt;28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