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Residency Requirements for District Court Judicial Appointments</w:t>
      </w:r>
    </w:p>
    <w:p w:rsidR="00F353AE" w:rsidP="00F353AE">
      <w:pPr>
        <w:ind w:left="360"/>
        <w:rPr>
          <w:rFonts w:ascii="Arial" w:eastAsia="Arial" w:hAnsi="Arial" w:cs="Arial"/>
        </w:rPr>
      </w:pPr>
      <w:bookmarkStart w:id="0" w:name="_ENACTING_CLAUSE__7c75cda7_1649_4f56_bbc"/>
      <w:bookmarkStart w:id="1" w:name="_DOC_BODY__77766842_ef8c_4ce3_9e42_3e199"/>
      <w:bookmarkStart w:id="2" w:name="_DOC_BODY_CONTAINER__96b6dd56_2287_4077_"/>
      <w:bookmarkStart w:id="3" w:name="_PAGE__1_e2e93603_edf2_449f_9ebe_79f7c20"/>
      <w:bookmarkStart w:id="4" w:name="_PAR__1_fd8165e7_5d7b_4821_b231_78460119"/>
      <w:bookmarkStart w:id="5" w:name="_LINE__1_72b25b74_c0f7_4063_874f_335924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353AE" w:rsidP="00F353AE">
      <w:pPr>
        <w:ind w:left="360" w:firstLine="360"/>
        <w:rPr>
          <w:rFonts w:ascii="Arial" w:eastAsia="Arial" w:hAnsi="Arial" w:cs="Arial"/>
        </w:rPr>
      </w:pPr>
      <w:bookmarkStart w:id="6" w:name="_BILL_SECTION_HEADER__39b6d9f0_6fdf_48ac"/>
      <w:bookmarkStart w:id="7" w:name="_BILL_SECTION__3d72188b_c6f4_4d26_b32f_3"/>
      <w:bookmarkStart w:id="8" w:name="_DOC_BODY_CONTENT__30a5c996_749c_481b_b4"/>
      <w:bookmarkStart w:id="9" w:name="_PAR__2_7ccdb742_3349_4aa3_b15d_344b042e"/>
      <w:bookmarkStart w:id="10" w:name="_LINE__2_3b8fe77b_392f_4b62_8717_cfd8f0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8d3dc07_a099_4e9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4 MRSA §157, sub-§1, ¶A,</w:t>
      </w:r>
      <w:r>
        <w:rPr>
          <w:rFonts w:ascii="Arial" w:eastAsia="Arial" w:hAnsi="Arial" w:cs="Arial"/>
        </w:rPr>
        <w:t xml:space="preserve"> as amended by PL 2015, c. 460, §2, is further </w:t>
      </w:r>
      <w:bookmarkStart w:id="12" w:name="_LINE__3_3fc38bac_e0e8_433d_af0b_bdf45d0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F353AE" w:rsidP="00F353AE">
      <w:pPr>
        <w:ind w:left="720"/>
        <w:rPr>
          <w:rFonts w:ascii="Arial" w:eastAsia="Arial" w:hAnsi="Arial" w:cs="Arial"/>
        </w:rPr>
      </w:pPr>
      <w:bookmarkStart w:id="13" w:name="_STATUTE_NUMBER__c8f2d660_1df1_45d1_b286"/>
      <w:bookmarkStart w:id="14" w:name="_STATUTE_P__9a5d36c5_1eb7_44f0_b658_3c90"/>
      <w:bookmarkStart w:id="15" w:name="_PAR__3_8c25ae54_c628_4dc2_aaac_3d8146bb"/>
      <w:bookmarkStart w:id="16" w:name="_LINE__4_b63330d0_a95a_42cf_987f_c5f4387"/>
      <w:bookmarkEnd w:id="6"/>
      <w:bookmarkEnd w:id="9"/>
      <w:r>
        <w:rPr>
          <w:rFonts w:ascii="Arial" w:eastAsia="Arial" w:hAnsi="Arial" w:cs="Arial"/>
        </w:rPr>
        <w:t>A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db5a2bab_a82e_4496_af3"/>
      <w:r>
        <w:rPr>
          <w:rFonts w:ascii="Arial" w:eastAsia="Arial" w:hAnsi="Arial" w:cs="Arial"/>
        </w:rPr>
        <w:t xml:space="preserve">The Governor, subject to review by the joint standing committee of the Legislature </w:t>
      </w:r>
      <w:bookmarkStart w:id="18" w:name="_LINE__5_a2c50c12_b704_46b0_90d2_53f14e2"/>
      <w:bookmarkEnd w:id="16"/>
      <w:r>
        <w:rPr>
          <w:rFonts w:ascii="Arial" w:eastAsia="Arial" w:hAnsi="Arial" w:cs="Arial"/>
        </w:rPr>
        <w:t xml:space="preserve">having jurisdiction over judiciary matters and to confirmation by the Legislature, shall </w:t>
      </w:r>
      <w:bookmarkStart w:id="19" w:name="_LINE__6_63fa987f_2c4b_4ecc_8c5e_e75b8bb"/>
      <w:bookmarkEnd w:id="18"/>
      <w:r>
        <w:rPr>
          <w:rFonts w:ascii="Arial" w:eastAsia="Arial" w:hAnsi="Arial" w:cs="Arial"/>
        </w:rPr>
        <w:t xml:space="preserve">appoint to the District Court 39 judges.  </w:t>
      </w:r>
      <w:bookmarkStart w:id="20" w:name="_PROCESSED_CHANGE__2fac985a_ba4c_404d_a4"/>
      <w:r>
        <w:rPr>
          <w:rFonts w:ascii="Arial" w:eastAsia="Arial" w:hAnsi="Arial" w:cs="Arial"/>
          <w:strike/>
        </w:rPr>
        <w:t xml:space="preserve">At least one judge must be appointed from </w:t>
      </w:r>
      <w:bookmarkStart w:id="21" w:name="_LINE__7_578e0b44_6905_40bd_9ddb_17c6f09"/>
      <w:bookmarkEnd w:id="19"/>
      <w:r>
        <w:rPr>
          <w:rFonts w:ascii="Arial" w:eastAsia="Arial" w:hAnsi="Arial" w:cs="Arial"/>
          <w:strike/>
        </w:rPr>
        <w:t xml:space="preserve">each district who is a resident of a county in which the district lies, except that in </w:t>
      </w:r>
      <w:bookmarkStart w:id="22" w:name="_LINE__8_b76630e1_47d0_48ad_986f_d1c085e"/>
      <w:bookmarkEnd w:id="21"/>
      <w:r>
        <w:rPr>
          <w:rFonts w:ascii="Arial" w:eastAsia="Arial" w:hAnsi="Arial" w:cs="Arial"/>
          <w:strike/>
        </w:rPr>
        <w:t xml:space="preserve">District 3 there must be 2 judges appointed who are residents of a county in which the </w:t>
      </w:r>
      <w:bookmarkStart w:id="23" w:name="_LINE__9_873904c2_2111_465a_8b85_a4d025d"/>
      <w:bookmarkEnd w:id="22"/>
      <w:r>
        <w:rPr>
          <w:rFonts w:ascii="Arial" w:eastAsia="Arial" w:hAnsi="Arial" w:cs="Arial"/>
          <w:strike/>
        </w:rPr>
        <w:t xml:space="preserve">district lies; in District 6 there must be 2 judges appointed who are residents of a county </w:t>
      </w:r>
      <w:bookmarkStart w:id="24" w:name="_LINE__10_6fb79134_be7c_4654_8753_b9ff25"/>
      <w:bookmarkEnd w:id="23"/>
      <w:r>
        <w:rPr>
          <w:rFonts w:ascii="Arial" w:eastAsia="Arial" w:hAnsi="Arial" w:cs="Arial"/>
          <w:strike/>
        </w:rPr>
        <w:t xml:space="preserve">in which the district lies; and in District 9 there must be 2 judges appointed who are </w:t>
      </w:r>
      <w:bookmarkStart w:id="25" w:name="_LINE__11_afb549de_0531_45bf_a270_fa23bb"/>
      <w:bookmarkEnd w:id="24"/>
      <w:r>
        <w:rPr>
          <w:rFonts w:ascii="Arial" w:eastAsia="Arial" w:hAnsi="Arial" w:cs="Arial"/>
          <w:strike/>
        </w:rPr>
        <w:t>residents of a county in which the district lies.</w:t>
      </w:r>
      <w:r>
        <w:rPr>
          <w:rFonts w:ascii="Arial" w:eastAsia="Arial" w:hAnsi="Arial" w:cs="Arial"/>
        </w:rPr>
        <w:t xml:space="preserve">  </w:t>
      </w:r>
      <w:bookmarkEnd w:id="20"/>
      <w:r>
        <w:rPr>
          <w:rFonts w:ascii="Arial" w:eastAsia="Arial" w:hAnsi="Arial" w:cs="Arial"/>
        </w:rPr>
        <w:t xml:space="preserve">Each District Court Judge has a term of </w:t>
      </w:r>
      <w:bookmarkStart w:id="26" w:name="_LINE__12_5515336a_f91d_4be6_ab91_a706c3"/>
      <w:bookmarkEnd w:id="25"/>
      <w:r>
        <w:rPr>
          <w:rFonts w:ascii="Arial" w:eastAsia="Arial" w:hAnsi="Arial" w:cs="Arial"/>
        </w:rPr>
        <w:t>office of 7 years.</w:t>
      </w:r>
      <w:bookmarkEnd w:id="17"/>
      <w:bookmarkEnd w:id="26"/>
    </w:p>
    <w:p w:rsidR="00F353AE" w:rsidP="00F353AE">
      <w:pPr>
        <w:ind w:left="720"/>
        <w:rPr>
          <w:rFonts w:ascii="Arial" w:eastAsia="Arial" w:hAnsi="Arial" w:cs="Arial"/>
        </w:rPr>
      </w:pPr>
      <w:bookmarkStart w:id="27" w:name="_STATUTE_CONTENT__adb48008_9be8_4949_b3e"/>
      <w:bookmarkStart w:id="28" w:name="_STATUTE_P__c6fb0af4_c23c_44ee_bddb_1c0b"/>
      <w:bookmarkStart w:id="29" w:name="_PAR__4_8cb02479_9dc2_43ec_bfe7_38c36599"/>
      <w:bookmarkStart w:id="30" w:name="_LINE__13_6934d66a_b584_47bb_b2f9_e03014"/>
      <w:bookmarkEnd w:id="15"/>
      <w:r>
        <w:rPr>
          <w:rFonts w:ascii="Arial" w:eastAsia="Arial" w:hAnsi="Arial" w:cs="Arial"/>
        </w:rPr>
        <w:t xml:space="preserve">To be eligible for appointment as a District Judge, a person must be a member of the </w:t>
      </w:r>
      <w:bookmarkStart w:id="31" w:name="_LINE__14_93fdc63d_c907_4149_bd68_77cbbf"/>
      <w:bookmarkEnd w:id="30"/>
      <w:r>
        <w:rPr>
          <w:rFonts w:ascii="Arial" w:eastAsia="Arial" w:hAnsi="Arial" w:cs="Arial"/>
        </w:rPr>
        <w:t xml:space="preserve">bar of the State.  The term "District Judge" includes the Chief Judge and Deputy Chief </w:t>
      </w:r>
      <w:bookmarkStart w:id="32" w:name="_LINE__15_c5282241_ed26_42e0_aa3b_f1655b"/>
      <w:bookmarkEnd w:id="31"/>
      <w:r>
        <w:rPr>
          <w:rFonts w:ascii="Arial" w:eastAsia="Arial" w:hAnsi="Arial" w:cs="Arial"/>
        </w:rPr>
        <w:t>Judge.</w:t>
      </w:r>
      <w:bookmarkEnd w:id="27"/>
      <w:bookmarkEnd w:id="32"/>
    </w:p>
    <w:p w:rsidR="00F353AE" w:rsidP="00F353A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c93d551a_4e87_487e_bbbb_b4cefe"/>
      <w:bookmarkStart w:id="34" w:name="_PAR__5_25b43bd3_3a95_4470_92bc_ac288bb2"/>
      <w:bookmarkStart w:id="35" w:name="_LINE__16_69df993d_bd96_41a0_b32c_e66329"/>
      <w:bookmarkEnd w:id="7"/>
      <w:bookmarkEnd w:id="8"/>
      <w:bookmarkEnd w:id="14"/>
      <w:bookmarkEnd w:id="28"/>
      <w:bookmarkEnd w:id="29"/>
      <w:r>
        <w:rPr>
          <w:rFonts w:ascii="Arial" w:eastAsia="Arial" w:hAnsi="Arial" w:cs="Arial"/>
          <w:b/>
          <w:sz w:val="24"/>
        </w:rPr>
        <w:t>SUMMARY</w:t>
      </w:r>
      <w:bookmarkEnd w:id="35"/>
    </w:p>
    <w:p w:rsidR="00F353AE" w:rsidP="00F353AE">
      <w:pPr>
        <w:ind w:left="360" w:firstLine="360"/>
        <w:rPr>
          <w:rFonts w:ascii="Arial" w:eastAsia="Arial" w:hAnsi="Arial" w:cs="Arial"/>
        </w:rPr>
      </w:pPr>
      <w:bookmarkStart w:id="36" w:name="_PAR__6_bf7c794b_6541_4ef0_bd8a_8083210e"/>
      <w:bookmarkStart w:id="37" w:name="_LINE__17_9084f75b_fe6c_43e6_b05a_e3903e"/>
      <w:bookmarkEnd w:id="34"/>
      <w:r>
        <w:rPr>
          <w:rFonts w:ascii="Arial" w:eastAsia="Arial" w:hAnsi="Arial" w:cs="Arial"/>
        </w:rPr>
        <w:t xml:space="preserve">This bill removes the requirements regarding residency for District Court judge </w:t>
      </w:r>
      <w:bookmarkStart w:id="38" w:name="_LINE__18_89c23177_b71b_40a5_a5bb_25579e"/>
      <w:bookmarkEnd w:id="37"/>
      <w:r>
        <w:rPr>
          <w:rFonts w:ascii="Arial" w:eastAsia="Arial" w:hAnsi="Arial" w:cs="Arial"/>
        </w:rPr>
        <w:t>appointments.</w:t>
      </w:r>
      <w:bookmarkEnd w:id="38"/>
    </w:p>
    <w:bookmarkEnd w:id="1"/>
    <w:bookmarkEnd w:id="2"/>
    <w:bookmarkEnd w:id="3"/>
    <w:bookmarkEnd w:id="33"/>
    <w:bookmarkEnd w:id="36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LR0141,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Eliminate Residency Requirements for District Court Judicial Appointments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353AE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