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Amend Its Rule Chapter 101: MaineCare Benefits Manual, Chapter II, Section 21, Home and Community Benefits for Members with Intellectual Disabilities or Autism Spectrum Disorder</w:t>
      </w:r>
    </w:p>
    <w:p w:rsidR="00F65E61" w:rsidP="00F65E61">
      <w:pPr>
        <w:ind w:left="360" w:firstLine="360"/>
        <w:rPr>
          <w:rFonts w:ascii="Arial" w:eastAsia="Arial" w:hAnsi="Arial" w:cs="Arial"/>
        </w:rPr>
      </w:pPr>
      <w:bookmarkStart w:id="0" w:name="_BILL_SECTION_UNALLOCATED__75487fb9_8679"/>
      <w:bookmarkStart w:id="1" w:name="_DOC_BODY_CONTENT__56d5bea6_3444_4a6a_a4"/>
      <w:bookmarkStart w:id="2" w:name="_DOC_BODY__81fd14b1_36d5_4bce_b349_70932"/>
      <w:bookmarkStart w:id="3" w:name="_DOC_BODY_CONTAINER__a87cc150_8ff4_48d5_"/>
      <w:bookmarkStart w:id="4" w:name="_PAGE__1_cd804fd5_5d67_4e1b_8c8b_e8f694f"/>
      <w:bookmarkStart w:id="5" w:name="_PAR__1_1efe4bc7_1ad7_44de_b71a_ded7200a"/>
      <w:bookmarkStart w:id="6" w:name="_LINE__1_a3bb5341_f4f1_4a0c_b863_0a1f33d"/>
      <w:r w:rsidRPr="004945C2"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94483f04_e767_408f"/>
      <w:r w:rsidRPr="004945C2">
        <w:rPr>
          <w:rFonts w:ascii="Arial" w:eastAsia="Arial" w:hAnsi="Arial" w:cs="Arial"/>
          <w:b/>
          <w:sz w:val="24"/>
        </w:rPr>
        <w:t>1</w:t>
      </w:r>
      <w:bookmarkEnd w:id="7"/>
      <w:r w:rsidRPr="004945C2">
        <w:rPr>
          <w:rFonts w:ascii="Arial" w:eastAsia="Arial" w:hAnsi="Arial" w:cs="Arial"/>
          <w:b/>
          <w:sz w:val="24"/>
        </w:rPr>
        <w:t xml:space="preserve">.  Department of Health and Human Services to amend MaineCare </w:t>
      </w:r>
      <w:bookmarkStart w:id="8" w:name="_LINE__2_bd578665_c117_4676_98cf_85ba136"/>
      <w:bookmarkEnd w:id="6"/>
      <w:r w:rsidRPr="004945C2">
        <w:rPr>
          <w:rFonts w:ascii="Arial" w:eastAsia="Arial" w:hAnsi="Arial" w:cs="Arial"/>
          <w:b/>
          <w:sz w:val="24"/>
        </w:rPr>
        <w:t xml:space="preserve">Benefits Manual; residential vacancies in </w:t>
      </w:r>
      <w:r>
        <w:rPr>
          <w:rFonts w:ascii="Arial" w:eastAsia="Arial" w:hAnsi="Arial" w:cs="Arial"/>
          <w:b/>
          <w:sz w:val="24"/>
        </w:rPr>
        <w:t>2</w:t>
      </w:r>
      <w:r w:rsidRPr="004945C2">
        <w:rPr>
          <w:rFonts w:ascii="Arial" w:eastAsia="Arial" w:hAnsi="Arial" w:cs="Arial"/>
          <w:b/>
          <w:sz w:val="24"/>
        </w:rPr>
        <w:t>-person homes.  Resolved:</w:t>
      </w:r>
      <w:r>
        <w:rPr>
          <w:rFonts w:ascii="Arial" w:eastAsia="Arial" w:hAnsi="Arial" w:cs="Arial"/>
        </w:rPr>
        <w:t xml:space="preserve">  That the </w:t>
      </w:r>
      <w:bookmarkStart w:id="9" w:name="_LINE__3_c6f424fa_9f8a_4fa1_8ba5_453edba"/>
      <w:bookmarkEnd w:id="8"/>
      <w:r>
        <w:rPr>
          <w:rFonts w:ascii="Arial" w:eastAsia="Arial" w:hAnsi="Arial" w:cs="Arial"/>
        </w:rPr>
        <w:t xml:space="preserve">Department of Health and Human Services, referred to in this resolve as "the department," </w:t>
      </w:r>
      <w:bookmarkStart w:id="10" w:name="_LINE__4_bc40bef1_7272_441e_97be_6a9722d"/>
      <w:bookmarkEnd w:id="9"/>
      <w:r>
        <w:rPr>
          <w:rFonts w:ascii="Arial" w:eastAsia="Arial" w:hAnsi="Arial" w:cs="Arial"/>
        </w:rPr>
        <w:t xml:space="preserve">shall amend its rules in Chapter 101: MaineCare Benefits Manual, Chapter II, Section 21, </w:t>
      </w:r>
      <w:bookmarkStart w:id="11" w:name="_LINE__5_d96257eb_80b6_4da5_aeb8_6e47fdd"/>
      <w:bookmarkEnd w:id="10"/>
      <w:r>
        <w:rPr>
          <w:rFonts w:ascii="Arial" w:eastAsia="Arial" w:hAnsi="Arial" w:cs="Arial"/>
        </w:rPr>
        <w:t xml:space="preserve">Home and Community Benefits for Members with Intellectual Disabilities or Autism </w:t>
      </w:r>
      <w:bookmarkStart w:id="12" w:name="_LINE__6_a1d6400e_da05_4410_8115_fec6ce8"/>
      <w:bookmarkEnd w:id="11"/>
      <w:r>
        <w:rPr>
          <w:rFonts w:ascii="Arial" w:eastAsia="Arial" w:hAnsi="Arial" w:cs="Arial"/>
        </w:rPr>
        <w:t xml:space="preserve">Spectrum Disorder pertaining to filling a residential vacancy in a 2-person home to: </w:t>
      </w:r>
      <w:bookmarkEnd w:id="12"/>
    </w:p>
    <w:p w:rsidR="00F65E61" w:rsidP="00F65E61">
      <w:pPr>
        <w:ind w:left="360" w:firstLine="360"/>
        <w:rPr>
          <w:rFonts w:ascii="Arial" w:eastAsia="Arial" w:hAnsi="Arial" w:cs="Arial"/>
        </w:rPr>
      </w:pPr>
      <w:bookmarkStart w:id="13" w:name="_PAR__2_fa725f4a_80da_49ad_b575_343c9a52"/>
      <w:bookmarkStart w:id="14" w:name="_LINE__7_d9af77f2_d079_4ce3_a453_6fb9c2e"/>
      <w:bookmarkEnd w:id="5"/>
      <w:r>
        <w:rPr>
          <w:rFonts w:ascii="Arial" w:eastAsia="Arial" w:hAnsi="Arial" w:cs="Arial"/>
        </w:rPr>
        <w:t xml:space="preserve">1.  Extend to 60 calendar days the length of time that a provider may hold a bed for a </w:t>
      </w:r>
      <w:bookmarkStart w:id="15" w:name="_LINE__8_7221f9e9_30a3_40ac_85e3_87b370f"/>
      <w:bookmarkEnd w:id="14"/>
      <w:r>
        <w:rPr>
          <w:rFonts w:ascii="Arial" w:eastAsia="Arial" w:hAnsi="Arial" w:cs="Arial"/>
        </w:rPr>
        <w:t xml:space="preserve">resident member who vacated the 2-person home as the result of hospitalization before </w:t>
      </w:r>
      <w:bookmarkStart w:id="16" w:name="_LINE__9_06809ecd_78ae_4c5a_bebb_b744927"/>
      <w:bookmarkEnd w:id="15"/>
      <w:r>
        <w:rPr>
          <w:rFonts w:ascii="Arial" w:eastAsia="Arial" w:hAnsi="Arial" w:cs="Arial"/>
        </w:rPr>
        <w:t xml:space="preserve">issuing a 30-day discharge notice to the hospitalized resident member; </w:t>
      </w:r>
      <w:bookmarkEnd w:id="16"/>
    </w:p>
    <w:p w:rsidR="00F65E61" w:rsidP="00F65E61">
      <w:pPr>
        <w:ind w:left="360" w:firstLine="360"/>
        <w:rPr>
          <w:rFonts w:ascii="Arial" w:eastAsia="Arial" w:hAnsi="Arial" w:cs="Arial"/>
        </w:rPr>
      </w:pPr>
      <w:bookmarkStart w:id="17" w:name="_PAR__3_8a279589_9e40_4bc2_a3f6_af786161"/>
      <w:bookmarkStart w:id="18" w:name="_LINE__10_25026e39_ae6a_47c0_98ba_fe84f8"/>
      <w:bookmarkEnd w:id="13"/>
      <w:r>
        <w:rPr>
          <w:rFonts w:ascii="Arial" w:eastAsia="Arial" w:hAnsi="Arial" w:cs="Arial"/>
        </w:rPr>
        <w:t xml:space="preserve">2.  Require that, before a provider sends a letter to the remaining resident member in a </w:t>
      </w:r>
      <w:bookmarkStart w:id="19" w:name="_LINE__11_8e4f3a3f_c1a9_4af4_b35e_8bce7c"/>
      <w:bookmarkEnd w:id="18"/>
      <w:r>
        <w:rPr>
          <w:rFonts w:ascii="Arial" w:eastAsia="Arial" w:hAnsi="Arial" w:cs="Arial"/>
        </w:rPr>
        <w:t xml:space="preserve">2-person home in which there is a vacancy informing that the member will receive an </w:t>
      </w:r>
      <w:bookmarkStart w:id="20" w:name="_LINE__12_c2b91520_c295_476a_80a3_442fd4"/>
      <w:bookmarkEnd w:id="19"/>
      <w:r>
        <w:rPr>
          <w:rFonts w:ascii="Arial" w:eastAsia="Arial" w:hAnsi="Arial" w:cs="Arial"/>
        </w:rPr>
        <w:t xml:space="preserve">eviction notice in 30 days if the vacancy cannot be filled, the provider and the department </w:t>
      </w:r>
      <w:bookmarkStart w:id="21" w:name="_LINE__13_aa4f695e_16eb_4cea_9eec_691051"/>
      <w:bookmarkEnd w:id="20"/>
      <w:r>
        <w:rPr>
          <w:rFonts w:ascii="Arial" w:eastAsia="Arial" w:hAnsi="Arial" w:cs="Arial"/>
        </w:rPr>
        <w:t xml:space="preserve">must, for a period of 120 calendar days, attempt to identify another member to fill the </w:t>
      </w:r>
      <w:bookmarkStart w:id="22" w:name="_LINE__14_d6bbed2d_77a2_49df_b74e_c80457"/>
      <w:bookmarkEnd w:id="21"/>
      <w:r>
        <w:rPr>
          <w:rFonts w:ascii="Arial" w:eastAsia="Arial" w:hAnsi="Arial" w:cs="Arial"/>
        </w:rPr>
        <w:t xml:space="preserve">vacancy.  The 120 calendar days runs from the date of vacancy or, when the vacancy results </w:t>
      </w:r>
      <w:bookmarkStart w:id="23" w:name="_LINE__15_db5c99e8_9bc2_40cb_8fdb_cea7a5"/>
      <w:bookmarkEnd w:id="22"/>
      <w:r>
        <w:rPr>
          <w:rFonts w:ascii="Arial" w:eastAsia="Arial" w:hAnsi="Arial" w:cs="Arial"/>
        </w:rPr>
        <w:t xml:space="preserve">from hospitalization, from the expiration of 60 calendar days following the date of </w:t>
      </w:r>
      <w:bookmarkStart w:id="24" w:name="_LINE__16_7c8e6750_5513_4481_9af8_6b1f4f"/>
      <w:bookmarkEnd w:id="23"/>
      <w:r>
        <w:rPr>
          <w:rFonts w:ascii="Arial" w:eastAsia="Arial" w:hAnsi="Arial" w:cs="Arial"/>
        </w:rPr>
        <w:t xml:space="preserve">hospitalization; and </w:t>
      </w:r>
      <w:bookmarkEnd w:id="24"/>
    </w:p>
    <w:p w:rsidR="00F65E61" w:rsidP="00F65E61">
      <w:pPr>
        <w:ind w:left="360" w:firstLine="360"/>
        <w:rPr>
          <w:rFonts w:ascii="Arial" w:eastAsia="Arial" w:hAnsi="Arial" w:cs="Arial"/>
        </w:rPr>
      </w:pPr>
      <w:bookmarkStart w:id="25" w:name="_PAR__4_01408a30_94e6_4c9c_92ba_1d280fdb"/>
      <w:bookmarkStart w:id="26" w:name="_LINE__17_e80b825c_0673_427a_a7cf_545ee7"/>
      <w:bookmarkEnd w:id="17"/>
      <w:r>
        <w:rPr>
          <w:rFonts w:ascii="Arial" w:eastAsia="Arial" w:hAnsi="Arial" w:cs="Arial"/>
        </w:rPr>
        <w:t xml:space="preserve">3.  Establish an exception that allows the department, upon the request of a provider, </w:t>
      </w:r>
      <w:bookmarkStart w:id="27" w:name="_LINE__18_b058d60a_fcb5_45a7_a106_4eaa16"/>
      <w:bookmarkEnd w:id="26"/>
      <w:r>
        <w:rPr>
          <w:rFonts w:ascii="Arial" w:eastAsia="Arial" w:hAnsi="Arial" w:cs="Arial"/>
        </w:rPr>
        <w:t xml:space="preserve">to extend the 120-day period described in subsection 2 if the provider demonstrates to the </w:t>
      </w:r>
      <w:bookmarkStart w:id="28" w:name="_LINE__19_66adf479_94ea_4a8b_a924_30a4a3"/>
      <w:bookmarkEnd w:id="27"/>
      <w:r>
        <w:rPr>
          <w:rFonts w:ascii="Arial" w:eastAsia="Arial" w:hAnsi="Arial" w:cs="Arial"/>
        </w:rPr>
        <w:t xml:space="preserve">department that the health and safety needs of the remaining resident member continue to </w:t>
      </w:r>
      <w:bookmarkStart w:id="29" w:name="_LINE__20_1095fb41_215f_4f04_a72d_ae85b3"/>
      <w:bookmarkEnd w:id="28"/>
      <w:r>
        <w:rPr>
          <w:rFonts w:ascii="Arial" w:eastAsia="Arial" w:hAnsi="Arial" w:cs="Arial"/>
        </w:rPr>
        <w:t xml:space="preserve">be met and: </w:t>
      </w:r>
      <w:bookmarkEnd w:id="29"/>
    </w:p>
    <w:p w:rsidR="00F65E61" w:rsidP="00F65E61">
      <w:pPr>
        <w:ind w:left="720"/>
        <w:rPr>
          <w:rFonts w:ascii="Arial" w:eastAsia="Arial" w:hAnsi="Arial" w:cs="Arial"/>
        </w:rPr>
      </w:pPr>
      <w:bookmarkStart w:id="30" w:name="_PAR__5_35bb017d_3a9a_4d13_9a9a_4701393f"/>
      <w:bookmarkStart w:id="31" w:name="_LINE__21_68f1b3f2_6c46_4470_8e8a_33697f"/>
      <w:bookmarkEnd w:id="25"/>
      <w:r>
        <w:rPr>
          <w:rFonts w:ascii="Arial" w:eastAsia="Arial" w:hAnsi="Arial" w:cs="Arial"/>
        </w:rPr>
        <w:t xml:space="preserve">A.  The remaining resident member has resided at the remaining resident member's </w:t>
      </w:r>
      <w:bookmarkStart w:id="32" w:name="_LINE__22_f6da9767_ca85_4109_9faa_d45bd5"/>
      <w:bookmarkEnd w:id="31"/>
      <w:r>
        <w:rPr>
          <w:rFonts w:ascii="Arial" w:eastAsia="Arial" w:hAnsi="Arial" w:cs="Arial"/>
        </w:rPr>
        <w:t xml:space="preserve">current address for at least 5 years; </w:t>
      </w:r>
      <w:bookmarkEnd w:id="32"/>
    </w:p>
    <w:p w:rsidR="00F65E61" w:rsidP="00F65E61">
      <w:pPr>
        <w:ind w:left="720"/>
        <w:rPr>
          <w:rFonts w:ascii="Arial" w:eastAsia="Arial" w:hAnsi="Arial" w:cs="Arial"/>
        </w:rPr>
      </w:pPr>
      <w:bookmarkStart w:id="33" w:name="_PAR__6_9a91c94b_fda0_4ca0_9ab6_dc496807"/>
      <w:bookmarkStart w:id="34" w:name="_LINE__23_89286002_eb68_4806_a6d8_22a1bb"/>
      <w:bookmarkEnd w:id="30"/>
      <w:r>
        <w:rPr>
          <w:rFonts w:ascii="Arial" w:eastAsia="Arial" w:hAnsi="Arial" w:cs="Arial"/>
        </w:rPr>
        <w:t xml:space="preserve">B.  A suitable housemate has been identified and the intake process has commenced; </w:t>
      </w:r>
      <w:bookmarkStart w:id="35" w:name="_LINE__24_fe49a0bc_95aa_414a_b720_7448bd"/>
      <w:bookmarkEnd w:id="34"/>
      <w:r>
        <w:rPr>
          <w:rFonts w:ascii="Arial" w:eastAsia="Arial" w:hAnsi="Arial" w:cs="Arial"/>
        </w:rPr>
        <w:t xml:space="preserve">or </w:t>
      </w:r>
      <w:bookmarkEnd w:id="35"/>
    </w:p>
    <w:p w:rsidR="00F65E61" w:rsidP="00F65E61">
      <w:pPr>
        <w:ind w:left="720"/>
        <w:rPr>
          <w:rFonts w:ascii="Arial" w:eastAsia="Arial" w:hAnsi="Arial" w:cs="Arial"/>
        </w:rPr>
      </w:pPr>
      <w:bookmarkStart w:id="36" w:name="_PAR__7_5fdec9fb_2e3f_445a_938f_5116701f"/>
      <w:bookmarkStart w:id="37" w:name="_LINE__25_1b970d07_5e45_4c0d_b2b1_677435"/>
      <w:bookmarkEnd w:id="33"/>
      <w:r>
        <w:rPr>
          <w:rFonts w:ascii="Arial" w:eastAsia="Arial" w:hAnsi="Arial" w:cs="Arial"/>
        </w:rPr>
        <w:t xml:space="preserve">C.  Active and ongoing efforts have been and are being made to identify a suitable </w:t>
      </w:r>
      <w:bookmarkStart w:id="38" w:name="_LINE__26_1b995332_8850_4bba_996b_79aead"/>
      <w:bookmarkEnd w:id="37"/>
      <w:r>
        <w:rPr>
          <w:rFonts w:ascii="Arial" w:eastAsia="Arial" w:hAnsi="Arial" w:cs="Arial"/>
        </w:rPr>
        <w:t xml:space="preserve">housemate. </w:t>
      </w:r>
      <w:bookmarkEnd w:id="38"/>
    </w:p>
    <w:p w:rsidR="00F65E61" w:rsidP="00F65E61">
      <w:pPr>
        <w:ind w:left="360"/>
        <w:rPr>
          <w:rFonts w:ascii="Arial" w:eastAsia="Arial" w:hAnsi="Arial" w:cs="Arial"/>
        </w:rPr>
      </w:pPr>
      <w:bookmarkStart w:id="39" w:name="_PAR__8_205781cb_add5_4585_8afa_627e7fff"/>
      <w:bookmarkStart w:id="40" w:name="_LINE__27_c945112c_865f_4cfc_8dd4_ee3577"/>
      <w:bookmarkEnd w:id="36"/>
      <w:r>
        <w:rPr>
          <w:rFonts w:ascii="Arial" w:eastAsia="Arial" w:hAnsi="Arial" w:cs="Arial"/>
        </w:rPr>
        <w:t xml:space="preserve">Extensions may be granted in increments of 60 calendar days, not to exceed 2 extensions, </w:t>
      </w:r>
      <w:bookmarkStart w:id="41" w:name="_LINE__28_3f5eaec4_cb49_4d7c_b123_67228a"/>
      <w:bookmarkEnd w:id="40"/>
      <w:r>
        <w:rPr>
          <w:rFonts w:ascii="Arial" w:eastAsia="Arial" w:hAnsi="Arial" w:cs="Arial"/>
        </w:rPr>
        <w:t xml:space="preserve">except that, for residents who meet the requirements of paragraph A, extensions may be </w:t>
      </w:r>
      <w:bookmarkStart w:id="42" w:name="_LINE__29_82b0c668_5e44_415b_b7e3_b184c3"/>
      <w:bookmarkEnd w:id="41"/>
      <w:r>
        <w:rPr>
          <w:rFonts w:ascii="Arial" w:eastAsia="Arial" w:hAnsi="Arial" w:cs="Arial"/>
        </w:rPr>
        <w:t xml:space="preserve">continued beyond the 2nd 60-day extension period.  Extensions must be requested in </w:t>
      </w:r>
      <w:bookmarkStart w:id="43" w:name="_LINE__30_be53208c_6e26_4355_ac64_3d5948"/>
      <w:bookmarkEnd w:id="42"/>
      <w:r>
        <w:rPr>
          <w:rFonts w:ascii="Arial" w:eastAsia="Arial" w:hAnsi="Arial" w:cs="Arial"/>
        </w:rPr>
        <w:t xml:space="preserve">writing.  A request for a first extension must be submitted prior to the expiration of the </w:t>
      </w:r>
      <w:bookmarkStart w:id="44" w:name="_LINE__31_b50a4dc9_7515_4eb1_b7ad_3be9f1"/>
      <w:bookmarkEnd w:id="43"/>
      <w:r>
        <w:rPr>
          <w:rFonts w:ascii="Arial" w:eastAsia="Arial" w:hAnsi="Arial" w:cs="Arial"/>
        </w:rPr>
        <w:t xml:space="preserve">initial 120-day period described in subsection 2, and a request for any subsequent extension </w:t>
      </w:r>
      <w:bookmarkStart w:id="45" w:name="_LINE__32_78122bcf_d233_401a_99df_9b3727"/>
      <w:bookmarkEnd w:id="44"/>
      <w:r>
        <w:rPr>
          <w:rFonts w:ascii="Arial" w:eastAsia="Arial" w:hAnsi="Arial" w:cs="Arial"/>
        </w:rPr>
        <w:t>must be submitted prior to the expiration of the current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extension.</w:t>
      </w:r>
      <w:bookmarkEnd w:id="45"/>
    </w:p>
    <w:p w:rsidR="00F65E61" w:rsidP="00F65E6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6" w:name="_SUMMARY__208dc9dc_d7d8_4d52_ad0d_331418"/>
      <w:bookmarkStart w:id="47" w:name="_PAR__9_6ae75dc9_ed64_4922_abad_aff9c28a"/>
      <w:bookmarkStart w:id="48" w:name="_LINE__33_03b13b3d_9378_4f47_b166_c2904e"/>
      <w:bookmarkEnd w:id="0"/>
      <w:bookmarkEnd w:id="1"/>
      <w:bookmarkEnd w:id="39"/>
      <w:r>
        <w:rPr>
          <w:rFonts w:ascii="Arial" w:eastAsia="Arial" w:hAnsi="Arial" w:cs="Arial"/>
          <w:b/>
          <w:sz w:val="24"/>
        </w:rPr>
        <w:t>SUMMARY</w:t>
      </w:r>
      <w:bookmarkEnd w:id="48"/>
    </w:p>
    <w:p w:rsidR="00F65E61" w:rsidP="00F65E61">
      <w:pPr>
        <w:ind w:left="360" w:firstLine="360"/>
        <w:rPr>
          <w:rFonts w:ascii="Arial" w:eastAsia="Arial" w:hAnsi="Arial" w:cs="Arial"/>
        </w:rPr>
      </w:pPr>
      <w:bookmarkStart w:id="49" w:name="_PAR__10_9c675110_08ff_4db0_85ee_06ad29b"/>
      <w:bookmarkStart w:id="50" w:name="_LINE__34_2fd13d05_3650_43c1_a20a_3987dd"/>
      <w:bookmarkEnd w:id="47"/>
      <w:r w:rsidRPr="004945C2">
        <w:rPr>
          <w:rFonts w:ascii="Arial" w:eastAsia="Arial" w:hAnsi="Arial" w:cs="Arial"/>
        </w:rPr>
        <w:t xml:space="preserve">This resolve directs the Department of Health and Human Services to amend its rules </w:t>
      </w:r>
      <w:bookmarkStart w:id="51" w:name="_LINE__35_c7e5021d_14bd_4d16_ba20_4dd08b"/>
      <w:bookmarkEnd w:id="50"/>
      <w:r w:rsidRPr="004945C2">
        <w:rPr>
          <w:rFonts w:ascii="Arial" w:eastAsia="Arial" w:hAnsi="Arial" w:cs="Arial"/>
        </w:rPr>
        <w:t>in Chapter 101: MaineCare Benefits Manual, Chapter II, Section 21</w:t>
      </w:r>
      <w:r>
        <w:rPr>
          <w:rFonts w:ascii="Arial" w:eastAsia="Arial" w:hAnsi="Arial" w:cs="Arial"/>
        </w:rPr>
        <w:t>,</w:t>
      </w:r>
      <w:r w:rsidRPr="004945C2">
        <w:rPr>
          <w:rFonts w:ascii="Arial" w:eastAsia="Arial" w:hAnsi="Arial" w:cs="Arial"/>
        </w:rPr>
        <w:t xml:space="preserve"> Home and Community </w:t>
      </w:r>
      <w:bookmarkStart w:id="52" w:name="_LINE__36_3ec2fbaf_1376_426d_96a0_f0e68b"/>
      <w:bookmarkEnd w:id="51"/>
      <w:r w:rsidRPr="004945C2">
        <w:rPr>
          <w:rFonts w:ascii="Arial" w:eastAsia="Arial" w:hAnsi="Arial" w:cs="Arial"/>
        </w:rPr>
        <w:t xml:space="preserve">Benefits for Members with Intellectual Disabilities or Autism Spectrum Disorder </w:t>
      </w:r>
      <w:bookmarkStart w:id="53" w:name="_LINE__37_2edf5ca3_32ed_4c33_bf8f_dd6959"/>
      <w:bookmarkEnd w:id="52"/>
      <w:r w:rsidRPr="004945C2">
        <w:rPr>
          <w:rFonts w:ascii="Arial" w:eastAsia="Arial" w:hAnsi="Arial" w:cs="Arial"/>
        </w:rPr>
        <w:t xml:space="preserve">pertaining to filling residential vacancies in a </w:t>
      </w:r>
      <w:r>
        <w:rPr>
          <w:rFonts w:ascii="Arial" w:eastAsia="Arial" w:hAnsi="Arial" w:cs="Arial"/>
        </w:rPr>
        <w:t>2</w:t>
      </w:r>
      <w:r w:rsidRPr="004945C2">
        <w:rPr>
          <w:rFonts w:ascii="Arial" w:eastAsia="Arial" w:hAnsi="Arial" w:cs="Arial"/>
        </w:rPr>
        <w:t xml:space="preserve">-person home. </w:t>
      </w:r>
      <w:r>
        <w:rPr>
          <w:rFonts w:ascii="Arial" w:eastAsia="Arial" w:hAnsi="Arial" w:cs="Arial"/>
        </w:rPr>
        <w:t xml:space="preserve"> </w:t>
      </w:r>
      <w:r w:rsidRPr="004945C2">
        <w:rPr>
          <w:rFonts w:ascii="Arial" w:eastAsia="Arial" w:hAnsi="Arial" w:cs="Arial"/>
        </w:rPr>
        <w:t xml:space="preserve">The resolve extends from 30 </w:t>
      </w:r>
      <w:bookmarkStart w:id="54" w:name="_LINE__38_8666c777_9cd4_470d_a745_903aa7"/>
      <w:bookmarkEnd w:id="53"/>
      <w:r w:rsidRPr="004945C2">
        <w:rPr>
          <w:rFonts w:ascii="Arial" w:eastAsia="Arial" w:hAnsi="Arial" w:cs="Arial"/>
        </w:rPr>
        <w:t xml:space="preserve">days to 60 days the length of time that a provider may hold a bed for a member who is a </w:t>
      </w:r>
      <w:bookmarkStart w:id="55" w:name="_LINE__39_1241cfbd_ce39_4f97_928b_bce592"/>
      <w:bookmarkEnd w:id="54"/>
      <w:r w:rsidRPr="004945C2">
        <w:rPr>
          <w:rFonts w:ascii="Arial" w:eastAsia="Arial" w:hAnsi="Arial" w:cs="Arial"/>
        </w:rPr>
        <w:t xml:space="preserve">resident in a </w:t>
      </w:r>
      <w:r>
        <w:rPr>
          <w:rFonts w:ascii="Arial" w:eastAsia="Arial" w:hAnsi="Arial" w:cs="Arial"/>
        </w:rPr>
        <w:t>2</w:t>
      </w:r>
      <w:r w:rsidRPr="004945C2">
        <w:rPr>
          <w:rFonts w:ascii="Arial" w:eastAsia="Arial" w:hAnsi="Arial" w:cs="Arial"/>
        </w:rPr>
        <w:t xml:space="preserve">-person home when the member has vacated the home as the result of </w:t>
      </w:r>
      <w:bookmarkStart w:id="56" w:name="_LINE__40_d2eb1aa6_2977_4563_a757_662429"/>
      <w:bookmarkEnd w:id="55"/>
      <w:r w:rsidRPr="004945C2">
        <w:rPr>
          <w:rFonts w:ascii="Arial" w:eastAsia="Arial" w:hAnsi="Arial" w:cs="Arial"/>
        </w:rPr>
        <w:t xml:space="preserve">hospitalization. </w:t>
      </w:r>
      <w:r>
        <w:rPr>
          <w:rFonts w:ascii="Arial" w:eastAsia="Arial" w:hAnsi="Arial" w:cs="Arial"/>
        </w:rPr>
        <w:t xml:space="preserve"> </w:t>
      </w:r>
      <w:r w:rsidRPr="004945C2">
        <w:rPr>
          <w:rFonts w:ascii="Arial" w:eastAsia="Arial" w:hAnsi="Arial" w:cs="Arial"/>
        </w:rPr>
        <w:t xml:space="preserve">The resolve extends from 90 days to 120 days the length of time that a </w:t>
      </w:r>
      <w:bookmarkStart w:id="57" w:name="_LINE__41_cab23a33_c58b_4842_a292_a605b6"/>
      <w:bookmarkEnd w:id="56"/>
      <w:r w:rsidRPr="004945C2">
        <w:rPr>
          <w:rFonts w:ascii="Arial" w:eastAsia="Arial" w:hAnsi="Arial" w:cs="Arial"/>
        </w:rPr>
        <w:t xml:space="preserve">provider and the department must look for a replacement housemate to fill a vacancy before </w:t>
      </w:r>
      <w:bookmarkStart w:id="58" w:name="_LINE__42_06ece255_98dd_451d_bf0f_9cd98a"/>
      <w:bookmarkEnd w:id="57"/>
      <w:r w:rsidRPr="004945C2">
        <w:rPr>
          <w:rFonts w:ascii="Arial" w:eastAsia="Arial" w:hAnsi="Arial" w:cs="Arial"/>
        </w:rPr>
        <w:t xml:space="preserve">the provider issues a letter to the remaining resident member informing </w:t>
      </w:r>
      <w:r>
        <w:rPr>
          <w:rFonts w:ascii="Arial" w:eastAsia="Arial" w:hAnsi="Arial" w:cs="Arial"/>
        </w:rPr>
        <w:t xml:space="preserve">that member </w:t>
      </w:r>
      <w:r w:rsidRPr="004945C2">
        <w:rPr>
          <w:rFonts w:ascii="Arial" w:eastAsia="Arial" w:hAnsi="Arial" w:cs="Arial"/>
        </w:rPr>
        <w:t xml:space="preserve">that </w:t>
      </w:r>
      <w:bookmarkStart w:id="59" w:name="_LINE__43_ae78011f_8a2d_48d8_a1e2_b77968"/>
      <w:bookmarkEnd w:id="58"/>
      <w:r w:rsidRPr="004945C2">
        <w:rPr>
          <w:rFonts w:ascii="Arial" w:eastAsia="Arial" w:hAnsi="Arial" w:cs="Arial"/>
        </w:rPr>
        <w:t>if a suitable housemate cannot be found in 30 days</w:t>
      </w:r>
      <w:r>
        <w:rPr>
          <w:rFonts w:ascii="Arial" w:eastAsia="Arial" w:hAnsi="Arial" w:cs="Arial"/>
        </w:rPr>
        <w:t>,</w:t>
      </w:r>
      <w:r w:rsidRPr="004945C2">
        <w:rPr>
          <w:rFonts w:ascii="Arial" w:eastAsia="Arial" w:hAnsi="Arial" w:cs="Arial"/>
        </w:rPr>
        <w:t xml:space="preserve"> the remaining resident member will </w:t>
      </w:r>
      <w:bookmarkStart w:id="60" w:name="_PAGE_SPLIT__7176be3a_3445_4a6f_8bbf_969"/>
      <w:bookmarkStart w:id="61" w:name="_PAGE__2_91d8e8be_1f2e_4837_893b_eb7a39f"/>
      <w:bookmarkStart w:id="62" w:name="_PAR__1_9499cbc1_b1fc_4567_a455_4547476a"/>
      <w:bookmarkStart w:id="63" w:name="_LINE__1_acd5347e_5506_45f3_9740_d571722"/>
      <w:bookmarkEnd w:id="4"/>
      <w:bookmarkEnd w:id="49"/>
      <w:bookmarkEnd w:id="59"/>
      <w:r w:rsidRPr="004945C2">
        <w:rPr>
          <w:rFonts w:ascii="Arial" w:eastAsia="Arial" w:hAnsi="Arial" w:cs="Arial"/>
        </w:rPr>
        <w:t>r</w:t>
      </w:r>
      <w:bookmarkEnd w:id="60"/>
      <w:r w:rsidRPr="004945C2">
        <w:rPr>
          <w:rFonts w:ascii="Arial" w:eastAsia="Arial" w:hAnsi="Arial" w:cs="Arial"/>
        </w:rPr>
        <w:t xml:space="preserve">eceive a 30-day eviction notice. </w:t>
      </w:r>
      <w:r>
        <w:rPr>
          <w:rFonts w:ascii="Arial" w:eastAsia="Arial" w:hAnsi="Arial" w:cs="Arial"/>
        </w:rPr>
        <w:t xml:space="preserve"> </w:t>
      </w:r>
      <w:r w:rsidRPr="004945C2">
        <w:rPr>
          <w:rFonts w:ascii="Arial" w:eastAsia="Arial" w:hAnsi="Arial" w:cs="Arial"/>
        </w:rPr>
        <w:t xml:space="preserve">The resolve establishes an exception </w:t>
      </w:r>
      <w:r>
        <w:rPr>
          <w:rFonts w:ascii="Arial" w:eastAsia="Arial" w:hAnsi="Arial" w:cs="Arial"/>
        </w:rPr>
        <w:t>that</w:t>
      </w:r>
      <w:r w:rsidRPr="004945C2">
        <w:rPr>
          <w:rFonts w:ascii="Arial" w:eastAsia="Arial" w:hAnsi="Arial" w:cs="Arial"/>
        </w:rPr>
        <w:t xml:space="preserve"> allows the </w:t>
      </w:r>
      <w:bookmarkStart w:id="64" w:name="_LINE__2_d030ab7b_4510_46e4_a68f_25eb392"/>
      <w:bookmarkEnd w:id="63"/>
      <w:r w:rsidRPr="004945C2">
        <w:rPr>
          <w:rFonts w:ascii="Arial" w:eastAsia="Arial" w:hAnsi="Arial" w:cs="Arial"/>
        </w:rPr>
        <w:t xml:space="preserve">department, upon the provider's request and under certain circumstances specified in the </w:t>
      </w:r>
      <w:bookmarkStart w:id="65" w:name="_LINE__3_552dc062_cfc9_48da_8ee2_4773683"/>
      <w:bookmarkEnd w:id="64"/>
      <w:r w:rsidRPr="004945C2">
        <w:rPr>
          <w:rFonts w:ascii="Arial" w:eastAsia="Arial" w:hAnsi="Arial" w:cs="Arial"/>
        </w:rPr>
        <w:t>resolve, to extend the 120-day period by increments of 60 days</w:t>
      </w:r>
      <w:r>
        <w:rPr>
          <w:rFonts w:ascii="Arial" w:eastAsia="Arial" w:hAnsi="Arial" w:cs="Arial"/>
        </w:rPr>
        <w:t xml:space="preserve">, up to 2 extensions, except </w:t>
      </w:r>
      <w:bookmarkStart w:id="66" w:name="_LINE__4_172bd2be_cdcc_4159_87fd_581d78f"/>
      <w:bookmarkEnd w:id="65"/>
      <w:r>
        <w:rPr>
          <w:rFonts w:ascii="Arial" w:eastAsia="Arial" w:hAnsi="Arial" w:cs="Arial"/>
        </w:rPr>
        <w:t xml:space="preserve">that a remaining resident member may be granted more than 2 extensions if that member </w:t>
      </w:r>
      <w:bookmarkStart w:id="67" w:name="_LINE__5_28d01105_d879_4db7_88d0_44334c5"/>
      <w:bookmarkEnd w:id="66"/>
      <w:r>
        <w:rPr>
          <w:rFonts w:ascii="Arial" w:eastAsia="Arial" w:hAnsi="Arial" w:cs="Arial"/>
        </w:rPr>
        <w:t>has lived at the member's current address for at least 5 years</w:t>
      </w:r>
      <w:r w:rsidRPr="004945C2">
        <w:rPr>
          <w:rFonts w:ascii="Arial" w:eastAsia="Arial" w:hAnsi="Arial" w:cs="Arial"/>
        </w:rPr>
        <w:t>.</w:t>
      </w:r>
      <w:bookmarkEnd w:id="67"/>
    </w:p>
    <w:bookmarkEnd w:id="2"/>
    <w:bookmarkEnd w:id="3"/>
    <w:bookmarkEnd w:id="46"/>
    <w:bookmarkEnd w:id="61"/>
    <w:bookmarkEnd w:id="6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Amend Its Rule Chapter 101: MaineCare Benefits Manual, Chapter II, Section 21, Home and Community Benefits for Members with Intellectual Disabilities or Autism Spectrum Disorder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45C2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5E61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149491</ItemId>
    <LRId>76717</LRId>
    <LRNumber>2760</LRNumber>
    <ItemNumber>1</ItemNumber>
    <Legislature>132</Legislature>
    <LegislatureDescription>132nd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Health and Human Services to Amend Its Rule Chapter 101: MaineCare Benefits Manual, Chapter II, Section 21, Home and Community Benefits for Members with Intellectual Disabilities or Autism Spectrum Disorder</LRTitle>
    <ItemTitle>Resolve, Directing the Department of Health and Human Services to Amend Its Rule Chapter 101: MaineCare Benefits Manual, Chapter II, Section 21, Home and Community Benefits for Members with Intellectual Disabilities or Autism Spectrum Disorder</ItemTitle>
    <ShortTitle1>DIRECTING THE DHHS TO AMEND</ShortTitle1>
    <ShortTitle2>ITS RULE CHAPTER 101</ShortTitle2>
    <JacketLegend>Approved for introduction by a majority of the Legislative Council pursuant to Joint Rule 203.</JacketLegend>
    <SponsorFirstName>Melanie</SponsorFirstName>
    <SponsorLastName>Sachs</SponsorLastName>
    <SponsorChamberPrefix>Rep.</SponsorChamberPrefix>
    <SponsorFrom>Freeport</SponsorFrom>
    <DraftingCycleCount>2</DraftingCycleCount>
    <LatestDraftingActionId>130</LatestDraftingActionId>
    <LatestDraftingActionDate>2025-12-08T10:28:13</LatestDraftingActionDate>
    <LatestDrafterName>REMiller</LatestDrafterName>
    <LatestProoferName>abachelder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w:rsidR="00F65E61" w:rsidRDefault="00F65E61" w:rsidP="00F65E61"&amp;gt;&amp;lt;w:pPr&amp;gt;&amp;lt;w:ind w:left="360" w:firstLine="360" /&amp;gt;&amp;lt;/w:pPr&amp;gt;&amp;lt;w:bookmarkStart w:id="0" w:name="_BILL_SECTION_UNALLOCATED__75487fb9_8679" /&amp;gt;&amp;lt;w:bookmarkStart w:id="1" w:name="_DOC_BODY_CONTENT__56d5bea6_3444_4a6a_a4" /&amp;gt;&amp;lt;w:bookmarkStart w:id="2" w:name="_DOC_BODY__81fd14b1_36d5_4bce_b349_70932" /&amp;gt;&amp;lt;w:bookmarkStart w:id="3" w:name="_DOC_BODY_CONTAINER__a87cc150_8ff4_48d5_" /&amp;gt;&amp;lt;w:bookmarkStart w:id="4" w:name="_PAGE__1_cd804fd5_5d67_4e1b_8c8b_e8f694f" /&amp;gt;&amp;lt;w:bookmarkStart w:id="5" w:name="_PAR__1_1efe4bc7_1ad7_44de_b71a_ded7200a" /&amp;gt;&amp;lt;w:bookmarkStart w:id="6" w:name="_LINE__1_a3bb5341_f4f1_4a0c_b863_0a1f33d" /&amp;gt;&amp;lt;w:r w:rsidRPr="004945C2"&amp;gt;&amp;lt;w:rPr&amp;gt;&amp;lt;w:b /&amp;gt;&amp;lt;w:sz w:val="24" /&amp;gt;&amp;lt;/w:rPr&amp;gt;&amp;lt;w:t xml:space="preserve"&amp;gt;Sec. &amp;lt;/w:t&amp;gt;&amp;lt;/w:r&amp;gt;&amp;lt;w:bookmarkStart w:id="7" w:name="_BILL_SECTION_NUMBER__94483f04_e767_408f" /&amp;gt;&amp;lt;w:r w:rsidRPr="004945C2"&amp;gt;&amp;lt;w:rPr&amp;gt;&amp;lt;w:b /&amp;gt;&amp;lt;w:sz w:val="24" /&amp;gt;&amp;lt;/w:rPr&amp;gt;&amp;lt;w:t&amp;gt;1&amp;lt;/w:t&amp;gt;&amp;lt;/w:r&amp;gt;&amp;lt;w:bookmarkEnd w:id="7" /&amp;gt;&amp;lt;w:r w:rsidRPr="004945C2"&amp;gt;&amp;lt;w:rPr&amp;gt;&amp;lt;w:b /&amp;gt;&amp;lt;w:sz w:val="24" /&amp;gt;&amp;lt;/w:rPr&amp;gt;&amp;lt;w:t xml:space="preserve"&amp;gt;.  Department of Health and Human Services to amend MaineCare &amp;lt;/w:t&amp;gt;&amp;lt;/w:r&amp;gt;&amp;lt;w:bookmarkStart w:id="8" w:name="_LINE__2_bd578665_c117_4676_98cf_85ba136" /&amp;gt;&amp;lt;w:bookmarkEnd w:id="6" /&amp;gt;&amp;lt;w:r w:rsidRPr="004945C2"&amp;gt;&amp;lt;w:rPr&amp;gt;&amp;lt;w:b /&amp;gt;&amp;lt;w:sz w:val="24" /&amp;gt;&amp;lt;/w:rPr&amp;gt;&amp;lt;w:t xml:space="preserve"&amp;gt;Benefits Manual; residential vacancies in &amp;lt;/w:t&amp;gt;&amp;lt;/w:r&amp;gt;&amp;lt;w:r&amp;gt;&amp;lt;w:rPr&amp;gt;&amp;lt;w:b /&amp;gt;&amp;lt;w:sz w:val="24" /&amp;gt;&amp;lt;/w:rPr&amp;gt;&amp;lt;w:t&amp;gt;2&amp;lt;/w:t&amp;gt;&amp;lt;/w:r&amp;gt;&amp;lt;w:r w:rsidRPr="004945C2"&amp;gt;&amp;lt;w:rPr&amp;gt;&amp;lt;w:b /&amp;gt;&amp;lt;w:sz w:val="24" /&amp;gt;&amp;lt;/w:rPr&amp;gt;&amp;lt;w:t&amp;gt;-person homes.  Resolved:&amp;lt;/w:t&amp;gt;&amp;lt;/w:r&amp;gt;&amp;lt;w:r&amp;gt;&amp;lt;w:t xml:space="preserve"&amp;gt;  That the &amp;lt;/w:t&amp;gt;&amp;lt;/w:r&amp;gt;&amp;lt;w:bookmarkStart w:id="9" w:name="_LINE__3_c6f424fa_9f8a_4fa1_8ba5_453edba" /&amp;gt;&amp;lt;w:bookmarkEnd w:id="8" /&amp;gt;&amp;lt;w:r&amp;gt;&amp;lt;w:t xml:space="preserve"&amp;gt;Department of Health and Human Services, referred to in this resolve as "the department," &amp;lt;/w:t&amp;gt;&amp;lt;/w:r&amp;gt;&amp;lt;w:bookmarkStart w:id="10" w:name="_LINE__4_bc40bef1_7272_441e_97be_6a9722d" /&amp;gt;&amp;lt;w:bookmarkEnd w:id="9" /&amp;gt;&amp;lt;w:r&amp;gt;&amp;lt;w:t xml:space="preserve"&amp;gt;shall amend its rules in Chapter 101: MaineCare Benefits Manual, Chapter II, Section 21, &amp;lt;/w:t&amp;gt;&amp;lt;/w:r&amp;gt;&amp;lt;w:bookmarkStart w:id="11" w:name="_LINE__5_d96257eb_80b6_4da5_aeb8_6e47fdd" /&amp;gt;&amp;lt;w:bookmarkEnd w:id="10" /&amp;gt;&amp;lt;w:r&amp;gt;&amp;lt;w:t xml:space="preserve"&amp;gt;Home and Community Benefits for Members with Intellectual Disabilities or Autism &amp;lt;/w:t&amp;gt;&amp;lt;/w:r&amp;gt;&amp;lt;w:bookmarkStart w:id="12" w:name="_LINE__6_a1d6400e_da05_4410_8115_fec6ce8" /&amp;gt;&amp;lt;w:bookmarkEnd w:id="11" /&amp;gt;&amp;lt;w:r&amp;gt;&amp;lt;w:t xml:space="preserve"&amp;gt;Spectrum Disorder pertaining to filling a residential vacancy in a 2-person home to: &amp;lt;/w:t&amp;gt;&amp;lt;/w:r&amp;gt;&amp;lt;w:bookmarkEnd w:id="12" /&amp;gt;&amp;lt;/w:p&amp;gt;&amp;lt;w:p w:rsidR="00F65E61" w:rsidRDefault="00F65E61" w:rsidP="00F65E61"&amp;gt;&amp;lt;w:pPr&amp;gt;&amp;lt;w:ind w:left="360" w:firstLine="360" /&amp;gt;&amp;lt;/w:pPr&amp;gt;&amp;lt;w:bookmarkStart w:id="13" w:name="_PAR__2_fa725f4a_80da_49ad_b575_343c9a52" /&amp;gt;&amp;lt;w:bookmarkStart w:id="14" w:name="_LINE__7_d9af77f2_d079_4ce3_a453_6fb9c2e" /&amp;gt;&amp;lt;w:bookmarkEnd w:id="5" /&amp;gt;&amp;lt;w:r&amp;gt;&amp;lt;w:t xml:space="preserve"&amp;gt;1.  Extend to 60 calendar days the length of time that a provider may hold a bed for a &amp;lt;/w:t&amp;gt;&amp;lt;/w:r&amp;gt;&amp;lt;w:bookmarkStart w:id="15" w:name="_LINE__8_7221f9e9_30a3_40ac_85e3_87b370f" /&amp;gt;&amp;lt;w:bookmarkEnd w:id="14" /&amp;gt;&amp;lt;w:r&amp;gt;&amp;lt;w:t xml:space="preserve"&amp;gt;resident member who vacated the 2-person home as the result of hospitalization before &amp;lt;/w:t&amp;gt;&amp;lt;/w:r&amp;gt;&amp;lt;w:bookmarkStart w:id="16" w:name="_LINE__9_06809ecd_78ae_4c5a_bebb_b744927" /&amp;gt;&amp;lt;w:bookmarkEnd w:id="15" /&amp;gt;&amp;lt;w:r&amp;gt;&amp;lt;w:t xml:space="preserve"&amp;gt;issuing a 30-day discharge notice to the hospitalized resident member; &amp;lt;/w:t&amp;gt;&amp;lt;/w:r&amp;gt;&amp;lt;w:bookmarkEnd w:id="16" /&amp;gt;&amp;lt;/w:p&amp;gt;&amp;lt;w:p w:rsidR="00F65E61" w:rsidRDefault="00F65E61" w:rsidP="00F65E61"&amp;gt;&amp;lt;w:pPr&amp;gt;&amp;lt;w:ind w:left="360" w:firstLine="360" /&amp;gt;&amp;lt;/w:pPr&amp;gt;&amp;lt;w:bookmarkStart w:id="17" w:name="_PAR__3_8a279589_9e40_4bc2_a3f6_af786161" /&amp;gt;&amp;lt;w:bookmarkStart w:id="18" w:name="_LINE__10_25026e39_ae6a_47c0_98ba_fe84f8" /&amp;gt;&amp;lt;w:bookmarkEnd w:id="13" /&amp;gt;&amp;lt;w:r&amp;gt;&amp;lt;w:t xml:space="preserve"&amp;gt;2.  Require that, before a provider sends a letter to the remaining resident member in a &amp;lt;/w:t&amp;gt;&amp;lt;/w:r&amp;gt;&amp;lt;w:bookmarkStart w:id="19" w:name="_LINE__11_8e4f3a3f_c1a9_4af4_b35e_8bce7c" /&amp;gt;&amp;lt;w:bookmarkEnd w:id="18" /&amp;gt;&amp;lt;w:r&amp;gt;&amp;lt;w:t xml:space="preserve"&amp;gt;2-person home in which there is a vacancy informing that the member will receive an &amp;lt;/w:t&amp;gt;&amp;lt;/w:r&amp;gt;&amp;lt;w:bookmarkStart w:id="20" w:name="_LINE__12_c2b91520_c295_476a_80a3_442fd4" /&amp;gt;&amp;lt;w:bookmarkEnd w:id="19" /&amp;gt;&amp;lt;w:r&amp;gt;&amp;lt;w:t xml:space="preserve"&amp;gt;eviction notice in 30 days if the vacancy cannot be filled, the provider and the department &amp;lt;/w:t&amp;gt;&amp;lt;/w:r&amp;gt;&amp;lt;w:bookmarkStart w:id="21" w:name="_LINE__13_aa4f695e_16eb_4cea_9eec_691051" /&amp;gt;&amp;lt;w:bookmarkEnd w:id="20" /&amp;gt;&amp;lt;w:r&amp;gt;&amp;lt;w:t xml:space="preserve"&amp;gt;must, for a period of 120 calendar days, attempt to identify another member to fill the &amp;lt;/w:t&amp;gt;&amp;lt;/w:r&amp;gt;&amp;lt;w:bookmarkStart w:id="22" w:name="_LINE__14_d6bbed2d_77a2_49df_b74e_c80457" /&amp;gt;&amp;lt;w:bookmarkEnd w:id="21" /&amp;gt;&amp;lt;w:r&amp;gt;&amp;lt;w:t xml:space="preserve"&amp;gt;vacancy.  The 120 calendar days runs from the date of vacancy or, when the vacancy results &amp;lt;/w:t&amp;gt;&amp;lt;/w:r&amp;gt;&amp;lt;w:bookmarkStart w:id="23" w:name="_LINE__15_db5c99e8_9bc2_40cb_8fdb_cea7a5" /&amp;gt;&amp;lt;w:bookmarkEnd w:id="22" /&amp;gt;&amp;lt;w:r&amp;gt;&amp;lt;w:t xml:space="preserve"&amp;gt;from hospitalization, from the expiration of 60 calendar days following the date of &amp;lt;/w:t&amp;gt;&amp;lt;/w:r&amp;gt;&amp;lt;w:bookmarkStart w:id="24" w:name="_LINE__16_7c8e6750_5513_4481_9af8_6b1f4f" /&amp;gt;&amp;lt;w:bookmarkEnd w:id="23" /&amp;gt;&amp;lt;w:r&amp;gt;&amp;lt;w:t xml:space="preserve"&amp;gt;hospitalization; and &amp;lt;/w:t&amp;gt;&amp;lt;/w:r&amp;gt;&amp;lt;w:bookmarkEnd w:id="24" /&amp;gt;&amp;lt;/w:p&amp;gt;&amp;lt;w:p w:rsidR="00F65E61" w:rsidRDefault="00F65E61" w:rsidP="00F65E61"&amp;gt;&amp;lt;w:pPr&amp;gt;&amp;lt;w:ind w:left="360" w:firstLine="360" /&amp;gt;&amp;lt;/w:pPr&amp;gt;&amp;lt;w:bookmarkStart w:id="25" w:name="_PAR__4_01408a30_94e6_4c9c_92ba_1d280fdb" /&amp;gt;&amp;lt;w:bookmarkStart w:id="26" w:name="_LINE__17_e80b825c_0673_427a_a7cf_545ee7" /&amp;gt;&amp;lt;w:bookmarkEnd w:id="17" /&amp;gt;&amp;lt;w:r&amp;gt;&amp;lt;w:t xml:space="preserve"&amp;gt;3.  Establish an exception that allows the department, upon the request of a provider, &amp;lt;/w:t&amp;gt;&amp;lt;/w:r&amp;gt;&amp;lt;w:bookmarkStart w:id="27" w:name="_LINE__18_b058d60a_fcb5_45a7_a106_4eaa16" /&amp;gt;&amp;lt;w:bookmarkEnd w:id="26" /&amp;gt;&amp;lt;w:r&amp;gt;&amp;lt;w:t xml:space="preserve"&amp;gt;to extend the 120-day period described in subsection 2 if the provider demonstrates to the &amp;lt;/w:t&amp;gt;&amp;lt;/w:r&amp;gt;&amp;lt;w:bookmarkStart w:id="28" w:name="_LINE__19_66adf479_94ea_4a8b_a924_30a4a3" /&amp;gt;&amp;lt;w:bookmarkEnd w:id="27" /&amp;gt;&amp;lt;w:r&amp;gt;&amp;lt;w:t xml:space="preserve"&amp;gt;department that the health and safety needs of the remaining resident member continue to &amp;lt;/w:t&amp;gt;&amp;lt;/w:r&amp;gt;&amp;lt;w:bookmarkStart w:id="29" w:name="_LINE__20_1095fb41_215f_4f04_a72d_ae85b3" /&amp;gt;&amp;lt;w:bookmarkEnd w:id="28" /&amp;gt;&amp;lt;w:r&amp;gt;&amp;lt;w:t xml:space="preserve"&amp;gt;be met and: &amp;lt;/w:t&amp;gt;&amp;lt;/w:r&amp;gt;&amp;lt;w:bookmarkEnd w:id="29" /&amp;gt;&amp;lt;/w:p&amp;gt;&amp;lt;w:p w:rsidR="00F65E61" w:rsidRDefault="00F65E61" w:rsidP="00F65E61"&amp;gt;&amp;lt;w:pPr&amp;gt;&amp;lt;w:ind w:left="720" /&amp;gt;&amp;lt;/w:pPr&amp;gt;&amp;lt;w:bookmarkStart w:id="30" w:name="_PAR__5_35bb017d_3a9a_4d13_9a9a_4701393f" /&amp;gt;&amp;lt;w:bookmarkStart w:id="31" w:name="_LINE__21_68f1b3f2_6c46_4470_8e8a_33697f" /&amp;gt;&amp;lt;w:bookmarkEnd w:id="25" /&amp;gt;&amp;lt;w:r&amp;gt;&amp;lt;w:t xml:space="preserve"&amp;gt;A.  The remaining resident member has resided at the remaining resident member's &amp;lt;/w:t&amp;gt;&amp;lt;/w:r&amp;gt;&amp;lt;w:bookmarkStart w:id="32" w:name="_LINE__22_f6da9767_ca85_4109_9faa_d45bd5" /&amp;gt;&amp;lt;w:bookmarkEnd w:id="31" /&amp;gt;&amp;lt;w:r&amp;gt;&amp;lt;w:t xml:space="preserve"&amp;gt;current address for at least 5 years; &amp;lt;/w:t&amp;gt;&amp;lt;/w:r&amp;gt;&amp;lt;w:bookmarkEnd w:id="32" /&amp;gt;&amp;lt;/w:p&amp;gt;&amp;lt;w:p w:rsidR="00F65E61" w:rsidRDefault="00F65E61" w:rsidP="00F65E61"&amp;gt;&amp;lt;w:pPr&amp;gt;&amp;lt;w:ind w:left="720" /&amp;gt;&amp;lt;/w:pPr&amp;gt;&amp;lt;w:bookmarkStart w:id="33" w:name="_PAR__6_9a91c94b_fda0_4ca0_9ab6_dc496807" /&amp;gt;&amp;lt;w:bookmarkStart w:id="34" w:name="_LINE__23_89286002_eb68_4806_a6d8_22a1bb" /&amp;gt;&amp;lt;w:bookmarkEnd w:id="30" /&amp;gt;&amp;lt;w:r&amp;gt;&amp;lt;w:t xml:space="preserve"&amp;gt;B.  A suitable housemate has been identified and the intake process has commenced; &amp;lt;/w:t&amp;gt;&amp;lt;/w:r&amp;gt;&amp;lt;w:bookmarkStart w:id="35" w:name="_LINE__24_fe49a0bc_95aa_414a_b720_7448bd" /&amp;gt;&amp;lt;w:bookmarkEnd w:id="34" /&amp;gt;&amp;lt;w:r&amp;gt;&amp;lt;w:t xml:space="preserve"&amp;gt;or &amp;lt;/w:t&amp;gt;&amp;lt;/w:r&amp;gt;&amp;lt;w:bookmarkEnd w:id="35" /&amp;gt;&amp;lt;/w:p&amp;gt;&amp;lt;w:p w:rsidR="00F65E61" w:rsidRDefault="00F65E61" w:rsidP="00F65E61"&amp;gt;&amp;lt;w:pPr&amp;gt;&amp;lt;w:ind w:left="720" /&amp;gt;&amp;lt;/w:pPr&amp;gt;&amp;lt;w:bookmarkStart w:id="36" w:name="_PAR__7_5fdec9fb_2e3f_445a_938f_5116701f" /&amp;gt;&amp;lt;w:bookmarkStart w:id="37" w:name="_LINE__25_1b970d07_5e45_4c0d_b2b1_677435" /&amp;gt;&amp;lt;w:bookmarkEnd w:id="33" /&amp;gt;&amp;lt;w:r&amp;gt;&amp;lt;w:t xml:space="preserve"&amp;gt;C.  Active and ongoing efforts have been and are being made to identify a suitable &amp;lt;/w:t&amp;gt;&amp;lt;/w:r&amp;gt;&amp;lt;w:bookmarkStart w:id="38" w:name="_LINE__26_1b995332_8850_4bba_996b_79aead" /&amp;gt;&amp;lt;w:bookmarkEnd w:id="37" /&amp;gt;&amp;lt;w:r&amp;gt;&amp;lt;w:t xml:space="preserve"&amp;gt;housemate. &amp;lt;/w:t&amp;gt;&amp;lt;/w:r&amp;gt;&amp;lt;w:bookmarkEnd w:id="38" /&amp;gt;&amp;lt;/w:p&amp;gt;&amp;lt;w:p w:rsidR="00F65E61" w:rsidRDefault="00F65E61" w:rsidP="00F65E61"&amp;gt;&amp;lt;w:pPr&amp;gt;&amp;lt;w:ind w:left="360" /&amp;gt;&amp;lt;/w:pPr&amp;gt;&amp;lt;w:bookmarkStart w:id="39" w:name="_PAR__8_205781cb_add5_4585_8afa_627e7fff" /&amp;gt;&amp;lt;w:bookmarkStart w:id="40" w:name="_LINE__27_c945112c_865f_4cfc_8dd4_ee3577" /&amp;gt;&amp;lt;w:bookmarkEnd w:id="36" /&amp;gt;&amp;lt;w:r&amp;gt;&amp;lt;w:t xml:space="preserve"&amp;gt;Extensions may be granted in increments of 60 calendar days, not to exceed 2 extensions, &amp;lt;/w:t&amp;gt;&amp;lt;/w:r&amp;gt;&amp;lt;w:bookmarkStart w:id="41" w:name="_LINE__28_3f5eaec4_cb49_4d7c_b123_67228a" /&amp;gt;&amp;lt;w:bookmarkEnd w:id="40" /&amp;gt;&amp;lt;w:r&amp;gt;&amp;lt;w:t xml:space="preserve"&amp;gt;except that, for residents who meet the requirements of paragraph A, extensions may be &amp;lt;/w:t&amp;gt;&amp;lt;/w:r&amp;gt;&amp;lt;w:bookmarkStart w:id="42" w:name="_LINE__29_82b0c668_5e44_415b_b7e3_b184c3" /&amp;gt;&amp;lt;w:bookmarkEnd w:id="41" /&amp;gt;&amp;lt;w:r&amp;gt;&amp;lt;w:t xml:space="preserve"&amp;gt;continued beyond the 2nd 60-day extension period.  Extensions must be requested in &amp;lt;/w:t&amp;gt;&amp;lt;/w:r&amp;gt;&amp;lt;w:bookmarkStart w:id="43" w:name="_LINE__30_be53208c_6e26_4355_ac64_3d5948" /&amp;gt;&amp;lt;w:bookmarkEnd w:id="42" /&amp;gt;&amp;lt;w:r&amp;gt;&amp;lt;w:t xml:space="preserve"&amp;gt;writing.  A request for a first extension must be submitted prior to the expiration of the &amp;lt;/w:t&amp;gt;&amp;lt;/w:r&amp;gt;&amp;lt;w:bookmarkStart w:id="44" w:name="_LINE__31_b50a4dc9_7515_4eb1_b7ad_3be9f1" /&amp;gt;&amp;lt;w:bookmarkEnd w:id="43" /&amp;gt;&amp;lt;w:r&amp;gt;&amp;lt;w:t xml:space="preserve"&amp;gt;initial 120-day period described in subsection 2, and a request for any subsequent extension &amp;lt;/w:t&amp;gt;&amp;lt;/w:r&amp;gt;&amp;lt;w:bookmarkStart w:id="45" w:name="_LINE__32_78122bcf_d233_401a_99df_9b3727" /&amp;gt;&amp;lt;w:bookmarkEnd w:id="44" /&amp;gt;&amp;lt;w:r&amp;gt;&amp;lt;w:t&amp;gt;must be submitted prior to the expiration of the current&amp;lt;/w:t&amp;gt;&amp;lt;/w:r&amp;gt;&amp;lt;w:r&amp;gt;&amp;lt;w:t xml:space="preserve"&amp;gt; &amp;lt;/w:t&amp;gt;&amp;lt;/w:r&amp;gt;&amp;lt;w:r&amp;gt;&amp;lt;w:t&amp;gt;extension.&amp;lt;/w:t&amp;gt;&amp;lt;/w:r&amp;gt;&amp;lt;w:bookmarkEnd w:id="45" /&amp;gt;&amp;lt;/w:p&amp;gt;&amp;lt;w:p w:rsidR="00F65E61" w:rsidRDefault="00F65E61" w:rsidP="00F65E61"&amp;gt;&amp;lt;w:pPr&amp;gt;&amp;lt;w:keepNext /&amp;gt;&amp;lt;w:spacing w:before="240" /&amp;gt;&amp;lt;w:ind w:left="360" /&amp;gt;&amp;lt;w:jc w:val="center" /&amp;gt;&amp;lt;/w:pPr&amp;gt;&amp;lt;w:bookmarkStart w:id="46" w:name="_SUMMARY__208dc9dc_d7d8_4d52_ad0d_331418" /&amp;gt;&amp;lt;w:bookmarkStart w:id="47" w:name="_PAR__9_6ae75dc9_ed64_4922_abad_aff9c28a" /&amp;gt;&amp;lt;w:bookmarkStart w:id="48" w:name="_LINE__33_03b13b3d_9378_4f47_b166_c2904e" /&amp;gt;&amp;lt;w:bookmarkEnd w:id="0" /&amp;gt;&amp;lt;w:bookmarkEnd w:id="1" /&amp;gt;&amp;lt;w:bookmarkEnd w:id="39" /&amp;gt;&amp;lt;w:r&amp;gt;&amp;lt;w:rPr&amp;gt;&amp;lt;w:b /&amp;gt;&amp;lt;w:sz w:val="24" /&amp;gt;&amp;lt;/w:rPr&amp;gt;&amp;lt;w:t&amp;gt;SUMMARY&amp;lt;/w:t&amp;gt;&amp;lt;/w:r&amp;gt;&amp;lt;w:bookmarkEnd w:id="48" /&amp;gt;&amp;lt;/w:p&amp;gt;&amp;lt;w:p w:rsidR="00F65E61" w:rsidRDefault="00F65E61" w:rsidP="00F65E61"&amp;gt;&amp;lt;w:pPr&amp;gt;&amp;lt;w:ind w:left="360" w:firstLine="360" /&amp;gt;&amp;lt;/w:pPr&amp;gt;&amp;lt;w:bookmarkStart w:id="49" w:name="_PAR__10_9c675110_08ff_4db0_85ee_06ad29b" /&amp;gt;&amp;lt;w:bookmarkStart w:id="50" w:name="_LINE__34_2fd13d05_3650_43c1_a20a_3987dd" /&amp;gt;&amp;lt;w:bookmarkEnd w:id="47" /&amp;gt;&amp;lt;w:r w:rsidRPr="004945C2"&amp;gt;&amp;lt;w:t xml:space="preserve"&amp;gt;This resolve directs the Department of Health and Human Services to amend its rules &amp;lt;/w:t&amp;gt;&amp;lt;/w:r&amp;gt;&amp;lt;w:bookmarkStart w:id="51" w:name="_LINE__35_c7e5021d_14bd_4d16_ba20_4dd08b" /&amp;gt;&amp;lt;w:bookmarkEnd w:id="50" /&amp;gt;&amp;lt;w:r w:rsidRPr="004945C2"&amp;gt;&amp;lt;w:t&amp;gt;in Chapter 101: MaineCare Benefits Manual, Chapter II, Section 21&amp;lt;/w:t&amp;gt;&amp;lt;/w:r&amp;gt;&amp;lt;w:r&amp;gt;&amp;lt;w:t&amp;gt;,&amp;lt;/w:t&amp;gt;&amp;lt;/w:r&amp;gt;&amp;lt;w:r w:rsidRPr="004945C2"&amp;gt;&amp;lt;w:t xml:space="preserve"&amp;gt; Home and Community &amp;lt;/w:t&amp;gt;&amp;lt;/w:r&amp;gt;&amp;lt;w:bookmarkStart w:id="52" w:name="_LINE__36_3ec2fbaf_1376_426d_96a0_f0e68b" /&amp;gt;&amp;lt;w:bookmarkEnd w:id="51" /&amp;gt;&amp;lt;w:r w:rsidRPr="004945C2"&amp;gt;&amp;lt;w:t xml:space="preserve"&amp;gt;Benefits for Members with Intellectual Disabilities or Autism Spectrum Disorder &amp;lt;/w:t&amp;gt;&amp;lt;/w:r&amp;gt;&amp;lt;w:bookmarkStart w:id="53" w:name="_LINE__37_2edf5ca3_32ed_4c33_bf8f_dd6959" /&amp;gt;&amp;lt;w:bookmarkEnd w:id="52" /&amp;gt;&amp;lt;w:r w:rsidRPr="004945C2"&amp;gt;&amp;lt;w:t xml:space="preserve"&amp;gt;pertaining to filling residential vacancies in a &amp;lt;/w:t&amp;gt;&amp;lt;/w:r&amp;gt;&amp;lt;w:r&amp;gt;&amp;lt;w:t&amp;gt;2&amp;lt;/w:t&amp;gt;&amp;lt;/w:r&amp;gt;&amp;lt;w:r w:rsidRPr="004945C2"&amp;gt;&amp;lt;w:t xml:space="preserve"&amp;gt;-person home. &amp;lt;/w:t&amp;gt;&amp;lt;/w:r&amp;gt;&amp;lt;w:r&amp;gt;&amp;lt;w:t xml:space="preserve"&amp;gt; &amp;lt;/w:t&amp;gt;&amp;lt;/w:r&amp;gt;&amp;lt;w:r w:rsidRPr="004945C2"&amp;gt;&amp;lt;w:t xml:space="preserve"&amp;gt;The resolve extends from 30 &amp;lt;/w:t&amp;gt;&amp;lt;/w:r&amp;gt;&amp;lt;w:bookmarkStart w:id="54" w:name="_LINE__38_8666c777_9cd4_470d_a745_903aa7" /&amp;gt;&amp;lt;w:bookmarkEnd w:id="53" /&amp;gt;&amp;lt;w:r w:rsidRPr="004945C2"&amp;gt;&amp;lt;w:t xml:space="preserve"&amp;gt;days to 60 days the length of time that a provider may hold a bed for a member who is a &amp;lt;/w:t&amp;gt;&amp;lt;/w:r&amp;gt;&amp;lt;w:bookmarkStart w:id="55" w:name="_LINE__39_1241cfbd_ce39_4f97_928b_bce592" /&amp;gt;&amp;lt;w:bookmarkEnd w:id="54" /&amp;gt;&amp;lt;w:r w:rsidRPr="004945C2"&amp;gt;&amp;lt;w:t xml:space="preserve"&amp;gt;resident in a &amp;lt;/w:t&amp;gt;&amp;lt;/w:r&amp;gt;&amp;lt;w:r&amp;gt;&amp;lt;w:t&amp;gt;2&amp;lt;/w:t&amp;gt;&amp;lt;/w:r&amp;gt;&amp;lt;w:r w:rsidRPr="004945C2"&amp;gt;&amp;lt;w:t xml:space="preserve"&amp;gt;-person home when the member has vacated the home as the result of &amp;lt;/w:t&amp;gt;&amp;lt;/w:r&amp;gt;&amp;lt;w:bookmarkStart w:id="56" w:name="_LINE__40_d2eb1aa6_2977_4563_a757_662429" /&amp;gt;&amp;lt;w:bookmarkEnd w:id="55" /&amp;gt;&amp;lt;w:r w:rsidRPr="004945C2"&amp;gt;&amp;lt;w:t xml:space="preserve"&amp;gt;hospitalization. &amp;lt;/w:t&amp;gt;&amp;lt;/w:r&amp;gt;&amp;lt;w:r&amp;gt;&amp;lt;w:t xml:space="preserve"&amp;gt; &amp;lt;/w:t&amp;gt;&amp;lt;/w:r&amp;gt;&amp;lt;w:r w:rsidRPr="004945C2"&amp;gt;&amp;lt;w:t xml:space="preserve"&amp;gt;The resolve extends from 90 days to 120 days the length of time that a &amp;lt;/w:t&amp;gt;&amp;lt;/w:r&amp;gt;&amp;lt;w:bookmarkStart w:id="57" w:name="_LINE__41_cab23a33_c58b_4842_a292_a605b6" /&amp;gt;&amp;lt;w:bookmarkEnd w:id="56" /&amp;gt;&amp;lt;w:r w:rsidRPr="004945C2"&amp;gt;&amp;lt;w:t xml:space="preserve"&amp;gt;provider and the department must look for a replacement housemate to fill a vacancy before &amp;lt;/w:t&amp;gt;&amp;lt;/w:r&amp;gt;&amp;lt;w:bookmarkStart w:id="58" w:name="_LINE__42_06ece255_98dd_451d_bf0f_9cd98a" /&amp;gt;&amp;lt;w:bookmarkEnd w:id="57" /&amp;gt;&amp;lt;w:r w:rsidRPr="004945C2"&amp;gt;&amp;lt;w:t xml:space="preserve"&amp;gt;the provider issues a letter to the remaining resident member informing &amp;lt;/w:t&amp;gt;&amp;lt;/w:r&amp;gt;&amp;lt;w:r&amp;gt;&amp;lt;w:t xml:space="preserve"&amp;gt;that member &amp;lt;/w:t&amp;gt;&amp;lt;/w:r&amp;gt;&amp;lt;w:r w:rsidRPr="004945C2"&amp;gt;&amp;lt;w:t xml:space="preserve"&amp;gt;that &amp;lt;/w:t&amp;gt;&amp;lt;/w:r&amp;gt;&amp;lt;w:bookmarkStart w:id="59" w:name="_LINE__43_ae78011f_8a2d_48d8_a1e2_b77968" /&amp;gt;&amp;lt;w:bookmarkEnd w:id="58" /&amp;gt;&amp;lt;w:r w:rsidRPr="004945C2"&amp;gt;&amp;lt;w:t&amp;gt;if a suitable housemate cannot be found in 30 days&amp;lt;/w:t&amp;gt;&amp;lt;/w:r&amp;gt;&amp;lt;w:r&amp;gt;&amp;lt;w:t&amp;gt;,&amp;lt;/w:t&amp;gt;&amp;lt;/w:r&amp;gt;&amp;lt;w:r w:rsidRPr="004945C2"&amp;gt;&amp;lt;w:t xml:space="preserve"&amp;gt; the remaining resident member will &amp;lt;/w:t&amp;gt;&amp;lt;/w:r&amp;gt;&amp;lt;w:bookmarkStart w:id="60" w:name="_PAGE_SPLIT__7176be3a_3445_4a6f_8bbf_969" /&amp;gt;&amp;lt;w:bookmarkStart w:id="61" w:name="_PAGE__2_91d8e8be_1f2e_4837_893b_eb7a39f" /&amp;gt;&amp;lt;w:bookmarkStart w:id="62" w:name="_PAR__1_9499cbc1_b1fc_4567_a455_4547476a" /&amp;gt;&amp;lt;w:bookmarkStart w:id="63" w:name="_LINE__1_acd5347e_5506_45f3_9740_d571722" /&amp;gt;&amp;lt;w:bookmarkEnd w:id="4" /&amp;gt;&amp;lt;w:bookmarkEnd w:id="49" /&amp;gt;&amp;lt;w:bookmarkEnd w:id="59" /&amp;gt;&amp;lt;w:r w:rsidRPr="004945C2"&amp;gt;&amp;lt;w:t&amp;gt;r&amp;lt;/w:t&amp;gt;&amp;lt;/w:r&amp;gt;&amp;lt;w:bookmarkEnd w:id="60" /&amp;gt;&amp;lt;w:r w:rsidRPr="004945C2"&amp;gt;&amp;lt;w:t xml:space="preserve"&amp;gt;eceive a 30-day eviction notice. &amp;lt;/w:t&amp;gt;&amp;lt;/w:r&amp;gt;&amp;lt;w:r&amp;gt;&amp;lt;w:t xml:space="preserve"&amp;gt; &amp;lt;/w:t&amp;gt;&amp;lt;/w:r&amp;gt;&amp;lt;w:r w:rsidRPr="004945C2"&amp;gt;&amp;lt;w:t xml:space="preserve"&amp;gt;The resolve establishes an exception &amp;lt;/w:t&amp;gt;&amp;lt;/w:r&amp;gt;&amp;lt;w:r&amp;gt;&amp;lt;w:t&amp;gt;that&amp;lt;/w:t&amp;gt;&amp;lt;/w:r&amp;gt;&amp;lt;w:r w:rsidRPr="004945C2"&amp;gt;&amp;lt;w:t xml:space="preserve"&amp;gt; allows the &amp;lt;/w:t&amp;gt;&amp;lt;/w:r&amp;gt;&amp;lt;w:bookmarkStart w:id="64" w:name="_LINE__2_d030ab7b_4510_46e4_a68f_25eb392" /&amp;gt;&amp;lt;w:bookmarkEnd w:id="63" /&amp;gt;&amp;lt;w:r w:rsidRPr="004945C2"&amp;gt;&amp;lt;w:t xml:space="preserve"&amp;gt;department, upon the provider's request and under certain circumstances specified in the &amp;lt;/w:t&amp;gt;&amp;lt;/w:r&amp;gt;&amp;lt;w:bookmarkStart w:id="65" w:name="_LINE__3_552dc062_cfc9_48da_8ee2_4773683" /&amp;gt;&amp;lt;w:bookmarkEnd w:id="64" /&amp;gt;&amp;lt;w:r w:rsidRPr="004945C2"&amp;gt;&amp;lt;w:t&amp;gt;resolve, to extend the 120-day period by increments of 60 days&amp;lt;/w:t&amp;gt;&amp;lt;/w:r&amp;gt;&amp;lt;w:r&amp;gt;&amp;lt;w:t xml:space="preserve"&amp;gt;, up to 2 extensions, except &amp;lt;/w:t&amp;gt;&amp;lt;/w:r&amp;gt;&amp;lt;w:bookmarkStart w:id="66" w:name="_LINE__4_172bd2be_cdcc_4159_87fd_581d78f" /&amp;gt;&amp;lt;w:bookmarkEnd w:id="65" /&amp;gt;&amp;lt;w:r&amp;gt;&amp;lt;w:t xml:space="preserve"&amp;gt;that a remaining resident member may be granted more than 2 extensions if that member &amp;lt;/w:t&amp;gt;&amp;lt;/w:r&amp;gt;&amp;lt;w:bookmarkStart w:id="67" w:name="_LINE__5_28d01105_d879_4db7_88d0_44334c5" /&amp;gt;&amp;lt;w:bookmarkEnd w:id="66" /&amp;gt;&amp;lt;w:r&amp;gt;&amp;lt;w:t&amp;gt;has lived at the member's current address for at least 5 years&amp;lt;/w:t&amp;gt;&amp;lt;/w:r&amp;gt;&amp;lt;w:r w:rsidRPr="004945C2"&amp;gt;&amp;lt;w:t&amp;gt;.&amp;lt;/w:t&amp;gt;&amp;lt;/w:r&amp;gt;&amp;lt;w:bookmarkEnd w:id="67" /&amp;gt;&amp;lt;/w:p&amp;gt;&amp;lt;w:bookmarkEnd w:id="2" /&amp;gt;&amp;lt;w:bookmarkEnd w:id="3" /&amp;gt;&amp;lt;w:bookmarkEnd w:id="46" /&amp;gt;&amp;lt;w:bookmarkEnd w:id="61" /&amp;gt;&amp;lt;w:bookmarkEnd w:id="62" /&amp;gt;&amp;lt;w:p w:rsidR="00000000" w:rsidRDefault="00F65E61"&amp;gt;&amp;lt;w:r&amp;gt;&amp;lt;w:t xml:space="preserve"&amp;gt; &amp;lt;/w:t&amp;gt;&amp;lt;/w:r&amp;gt;&amp;lt;/w:p&amp;gt;&amp;lt;w:sectPr w:rsidR="00000000" w:rsidSect="00F65E61"&amp;gt;&amp;lt;w:footerReference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w:rsidR="00E63C8D" w:rsidRDefault="00F65E61"&amp;gt;&amp;lt;w:pPr&amp;gt;&amp;lt;w:pStyle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/&amp;gt;&amp;lt;/w:rPr&amp;gt;&amp;lt;w:t&amp;gt;132LR2760(01)&amp;lt;/w:t&amp;gt;&amp;lt;/w:r&amp;gt;&amp;lt;w:r&amp;gt;&amp;lt;w:rPr&amp;gt;&amp;lt;w:snapToGrid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d804fd5_5d67_4e1b_8c8b_e8f694f&lt;/BookmarkName&gt;&lt;Tables /&gt;&lt;/ProcessedCheckInPage&gt;&lt;ProcessedCheckInPage&gt;&lt;PageNumber&gt;2&lt;/PageNumber&gt;&lt;BookmarkName&gt;_PAGE__2_91d8e8be_1f2e_4837_893b_eb7a39f&lt;/BookmarkName&gt;&lt;Tables /&gt;&lt;/ProcessedCheckInPage&gt;&lt;/Pages&gt;&lt;Paragraphs&gt;&lt;CheckInParagraphs&gt;&lt;PageNumber&gt;1&lt;/PageNumber&gt;&lt;BookmarkName&gt;_PAR__1_1efe4bc7_1ad7_44de_b71a_ded7200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a725f4a_80da_49ad_b575_343c9a52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a279589_9e40_4bc2_a3f6_af786161&lt;/BookmarkName&gt;&lt;StartingLineNumber&gt;10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01408a30_94e6_4c9c_92ba_1d280fdb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35bb017d_3a9a_4d13_9a9a_4701393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a91c94b_fda0_4ca0_9ab6_dc496807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fdec9fb_2e3f_445a_938f_5116701f&lt;/BookmarkName&gt;&lt;StartingLineNumber&gt;25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205781cb_add5_4585_8afa_627e7fff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ae75dc9_ed64_4922_abad_aff9c28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c675110_08ff_4db0_85ee_06ad29b&lt;/BookmarkName&gt;&lt;StartingLineNumber&gt;34&lt;/StartingLineNumber&gt;&lt;EndingLineNumber&gt;43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9499cbc1_b1fc_4567_a455_4547476a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