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Make Permanent the Affordable Housing Income Tax Credit</w:t>
      </w:r>
    </w:p>
    <w:p w:rsidR="00DF0435" w:rsidP="00DF0435">
      <w:pPr>
        <w:ind w:left="360"/>
        <w:rPr>
          <w:rFonts w:ascii="Arial" w:eastAsia="Arial" w:hAnsi="Arial" w:cs="Arial"/>
        </w:rPr>
      </w:pPr>
      <w:bookmarkStart w:id="0" w:name="_ENACTING_CLAUSE__ed6686f8_f2fa_4225_ae8"/>
      <w:bookmarkStart w:id="1" w:name="_DOC_BODY__05260e49_0fe9_41ea_a0ec_a9a9b"/>
      <w:bookmarkStart w:id="2" w:name="_DOC_BODY_CONTAINER__f50bbed8_4319_4ffc_"/>
      <w:bookmarkStart w:id="3" w:name="_PAGE__1_3b185f05_8569_4f00_a43e_76a7a90"/>
      <w:bookmarkStart w:id="4" w:name="_PAR__1_142e82c9_98a7_40b7_98b3_7b6ef538"/>
      <w:bookmarkStart w:id="5" w:name="_LINE__1_498fd081_b1bd_4e09_953d_259e166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F0435" w:rsidP="00DF0435">
      <w:pPr>
        <w:ind w:left="360" w:firstLine="360"/>
        <w:rPr>
          <w:rFonts w:ascii="Arial" w:eastAsia="Arial" w:hAnsi="Arial" w:cs="Arial"/>
        </w:rPr>
      </w:pPr>
      <w:bookmarkStart w:id="6" w:name="_BILL_SECTION_HEADER__d6cb2482_b720_4070"/>
      <w:bookmarkStart w:id="7" w:name="_BILL_SECTION__ad49425d_c263_42d7_ac34_c"/>
      <w:bookmarkStart w:id="8" w:name="_DOC_BODY_CONTENT__9b3a134d_033c_4fa6_a4"/>
      <w:bookmarkStart w:id="9" w:name="_PAR__2_e49e12e1_e21b_4371_ab1f_42788f16"/>
      <w:bookmarkStart w:id="10" w:name="_LINE__2_52aaf48b_7fe1_4bd0_ba14_aa6959d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3145f3a8_eecb_4497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36 MRSA §5219-WW, sub-§3,</w:t>
      </w:r>
      <w:r>
        <w:rPr>
          <w:rFonts w:ascii="Arial" w:eastAsia="Arial" w:hAnsi="Arial" w:cs="Arial"/>
        </w:rPr>
        <w:t xml:space="preserve"> as enacted by PL 2019, c. 555, §6, is </w:t>
      </w:r>
      <w:bookmarkStart w:id="12" w:name="_LINE__3_84966987_fbf3_4f82_b0b2_2c2f578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DF0435" w:rsidP="00DF0435">
      <w:pPr>
        <w:ind w:left="360" w:firstLine="360"/>
        <w:rPr>
          <w:rFonts w:ascii="Arial" w:eastAsia="Arial" w:hAnsi="Arial" w:cs="Arial"/>
        </w:rPr>
      </w:pPr>
      <w:bookmarkStart w:id="13" w:name="_STATUTE_NUMBER__0505908d_a705_4c63_a413"/>
      <w:bookmarkStart w:id="14" w:name="_STATUTE_SS__72ca49d0_9735_4267_af76_a63"/>
      <w:bookmarkStart w:id="15" w:name="_PAR__3_8b84a6fb_f870_42ec_9345_e4b3ba6b"/>
      <w:bookmarkStart w:id="16" w:name="_LINE__4_873f681c_b9df_4197_a6d6_19f219c"/>
      <w:bookmarkEnd w:id="6"/>
      <w:bookmarkEnd w:id="9"/>
      <w:r>
        <w:rPr>
          <w:rFonts w:ascii="Arial" w:eastAsia="Arial" w:hAnsi="Arial" w:cs="Arial"/>
          <w:b/>
        </w:rPr>
        <w:t>3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221513b0_c6b2_4350_a4"/>
      <w:r>
        <w:rPr>
          <w:rFonts w:ascii="Arial" w:eastAsia="Arial" w:hAnsi="Arial" w:cs="Arial"/>
          <w:b/>
        </w:rPr>
        <w:t>Maximum credit; carry-forward.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5daecd69_16bc_4d2c_9c3"/>
      <w:r>
        <w:rPr>
          <w:rFonts w:ascii="Arial" w:eastAsia="Arial" w:hAnsi="Arial" w:cs="Arial"/>
        </w:rPr>
        <w:t xml:space="preserve">The total credit amount available pursuant to </w:t>
      </w:r>
      <w:bookmarkStart w:id="19" w:name="_LINE__5_a35bc172_8c4e_4207_a24d_8d7bbae"/>
      <w:bookmarkEnd w:id="16"/>
      <w:r>
        <w:rPr>
          <w:rFonts w:ascii="Arial" w:eastAsia="Arial" w:hAnsi="Arial" w:cs="Arial"/>
        </w:rPr>
        <w:t xml:space="preserve">this section and </w:t>
      </w:r>
      <w:bookmarkStart w:id="20" w:name="_CROSS_REFERENCE__19115f1f_9f2b_472e_9f7"/>
      <w:r>
        <w:rPr>
          <w:rFonts w:ascii="Arial" w:eastAsia="Arial" w:hAnsi="Arial" w:cs="Arial"/>
        </w:rPr>
        <w:t>section 2534</w:t>
      </w:r>
      <w:bookmarkEnd w:id="20"/>
      <w:r>
        <w:rPr>
          <w:rFonts w:ascii="Arial" w:eastAsia="Arial" w:hAnsi="Arial" w:cs="Arial"/>
        </w:rPr>
        <w:t xml:space="preserve"> to be allocated by the authority for each calendar year </w:t>
      </w:r>
      <w:bookmarkStart w:id="21" w:name="_LINE__6_317bc323_b832_4c4a_86c1_292ac3b"/>
      <w:bookmarkEnd w:id="19"/>
      <w:r>
        <w:rPr>
          <w:rFonts w:ascii="Arial" w:eastAsia="Arial" w:hAnsi="Arial" w:cs="Arial"/>
        </w:rPr>
        <w:t>beginning on or after January 1, 2021</w:t>
      </w:r>
      <w:bookmarkStart w:id="22" w:name="_PROCESSED_CHANGE__c1e17f46_1a44_4e41_9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 ending on or before December 31, 2028</w:t>
      </w:r>
      <w:bookmarkEnd w:id="22"/>
      <w:r>
        <w:rPr>
          <w:rFonts w:ascii="Arial" w:eastAsia="Arial" w:hAnsi="Arial" w:cs="Arial"/>
        </w:rPr>
        <w:t xml:space="preserve"> is subject </w:t>
      </w:r>
      <w:bookmarkStart w:id="23" w:name="_LINE__7_b6ca303e_875f_4d41_b9df_57d1e50"/>
      <w:bookmarkEnd w:id="21"/>
      <w:r>
        <w:rPr>
          <w:rFonts w:ascii="Arial" w:eastAsia="Arial" w:hAnsi="Arial" w:cs="Arial"/>
        </w:rPr>
        <w:t>to the following limitations.</w:t>
      </w:r>
      <w:bookmarkEnd w:id="18"/>
      <w:bookmarkEnd w:id="23"/>
    </w:p>
    <w:p w:rsidR="00DF0435" w:rsidP="00DF0435">
      <w:pPr>
        <w:ind w:left="720"/>
        <w:rPr>
          <w:rFonts w:ascii="Arial" w:eastAsia="Arial" w:hAnsi="Arial" w:cs="Arial"/>
        </w:rPr>
      </w:pPr>
      <w:bookmarkStart w:id="24" w:name="_STATUTE_NUMBER__8398d0cf_d0ed_44b6_9393"/>
      <w:bookmarkStart w:id="25" w:name="_STATUTE_P__a0afd4c5_ec77_4314_9203_cacc"/>
      <w:bookmarkStart w:id="26" w:name="_PAR__4_f45c23fa_49ab_44b8_af46_8810a7c8"/>
      <w:bookmarkStart w:id="27" w:name="_LINE__8_079f543d_48a4_4e4b_8f2e_af7eeae"/>
      <w:bookmarkEnd w:id="15"/>
      <w:r>
        <w:rPr>
          <w:rFonts w:ascii="Arial" w:eastAsia="Arial" w:hAnsi="Arial" w:cs="Arial"/>
        </w:rPr>
        <w:t>A</w:t>
      </w:r>
      <w:bookmarkEnd w:id="24"/>
      <w:r>
        <w:rPr>
          <w:rFonts w:ascii="Arial" w:eastAsia="Arial" w:hAnsi="Arial" w:cs="Arial"/>
        </w:rPr>
        <w:t xml:space="preserve">.  </w:t>
      </w:r>
      <w:bookmarkStart w:id="28" w:name="_STATUTE_CONTENT__0b89bd58_2be4_448d_b10"/>
      <w:r>
        <w:rPr>
          <w:rFonts w:ascii="Arial" w:eastAsia="Arial" w:hAnsi="Arial" w:cs="Arial"/>
        </w:rPr>
        <w:t xml:space="preserve">The total allocation may not exceed $10,000,000.  Any portion of that amount not </w:t>
      </w:r>
      <w:bookmarkStart w:id="29" w:name="_LINE__9_d9d6841a_3e73_4fb1_abab_00bf260"/>
      <w:bookmarkEnd w:id="27"/>
      <w:r>
        <w:rPr>
          <w:rFonts w:ascii="Arial" w:eastAsia="Arial" w:hAnsi="Arial" w:cs="Arial"/>
        </w:rPr>
        <w:t xml:space="preserve">allocated in a calendar year may be carried forward and available to be allocated in </w:t>
      </w:r>
      <w:bookmarkStart w:id="30" w:name="_LINE__10_d985b7ec_c5a4_4fb9_ba6a_5baa8c"/>
      <w:bookmarkEnd w:id="29"/>
      <w:r>
        <w:rPr>
          <w:rFonts w:ascii="Arial" w:eastAsia="Arial" w:hAnsi="Arial" w:cs="Arial"/>
        </w:rPr>
        <w:t>subsequent calendar years, except that:</w:t>
      </w:r>
      <w:bookmarkEnd w:id="28"/>
      <w:bookmarkEnd w:id="30"/>
    </w:p>
    <w:p w:rsidR="00DF0435" w:rsidP="00DF0435">
      <w:pPr>
        <w:ind w:left="1080"/>
        <w:rPr>
          <w:rFonts w:ascii="Arial" w:eastAsia="Arial" w:hAnsi="Arial" w:cs="Arial"/>
        </w:rPr>
      </w:pPr>
      <w:bookmarkStart w:id="31" w:name="_STATUTE_SP__150b3bb0_4a03_4aa3_820d_655"/>
      <w:bookmarkStart w:id="32" w:name="_PAR__5_332d3216_bc9c_460d_abe9_4db48fac"/>
      <w:bookmarkStart w:id="33" w:name="_LINE__11_98a5eb54_2aa0_4f36_a37d_df342c"/>
      <w:bookmarkEnd w:id="26"/>
      <w:r>
        <w:rPr>
          <w:rFonts w:ascii="Arial" w:eastAsia="Arial" w:hAnsi="Arial" w:cs="Arial"/>
        </w:rPr>
        <w:t>(</w:t>
      </w:r>
      <w:bookmarkStart w:id="34" w:name="_STATUTE_NUMBER__c0e8bd83_8909_4625_b106"/>
      <w:r>
        <w:rPr>
          <w:rFonts w:ascii="Arial" w:eastAsia="Arial" w:hAnsi="Arial" w:cs="Arial"/>
        </w:rPr>
        <w:t>1</w:t>
      </w:r>
      <w:bookmarkEnd w:id="34"/>
      <w:r>
        <w:rPr>
          <w:rFonts w:ascii="Arial" w:eastAsia="Arial" w:hAnsi="Arial" w:cs="Arial"/>
        </w:rPr>
        <w:t xml:space="preserve">)  </w:t>
      </w:r>
      <w:bookmarkStart w:id="35" w:name="_STATUTE_CONTENT__aaafcacd_63ed_4660_880"/>
      <w:r>
        <w:rPr>
          <w:rFonts w:ascii="Arial" w:eastAsia="Arial" w:hAnsi="Arial" w:cs="Arial"/>
        </w:rPr>
        <w:t xml:space="preserve">Any previously allocated credits returned to the authority, excluding any </w:t>
      </w:r>
      <w:bookmarkStart w:id="36" w:name="_LINE__12_5ed4e05c_52a6_41e0_bac5_6087ef"/>
      <w:bookmarkEnd w:id="33"/>
      <w:r>
        <w:rPr>
          <w:rFonts w:ascii="Arial" w:eastAsia="Arial" w:hAnsi="Arial" w:cs="Arial"/>
        </w:rPr>
        <w:t xml:space="preserve">credits recaptured under </w:t>
      </w:r>
      <w:bookmarkStart w:id="37" w:name="_CROSS_REFERENCE__4b93330b_e343_44d6_a74"/>
      <w:r>
        <w:rPr>
          <w:rFonts w:ascii="Arial" w:eastAsia="Arial" w:hAnsi="Arial" w:cs="Arial"/>
        </w:rPr>
        <w:t>subsection 7</w:t>
      </w:r>
      <w:bookmarkEnd w:id="37"/>
      <w:r>
        <w:rPr>
          <w:rFonts w:ascii="Arial" w:eastAsia="Arial" w:hAnsi="Arial" w:cs="Arial"/>
        </w:rPr>
        <w:t>, must be added to that amount; and</w:t>
      </w:r>
      <w:bookmarkEnd w:id="35"/>
      <w:bookmarkEnd w:id="36"/>
    </w:p>
    <w:p w:rsidR="00DF0435" w:rsidP="00DF0435">
      <w:pPr>
        <w:ind w:left="1080"/>
        <w:rPr>
          <w:rFonts w:ascii="Arial" w:eastAsia="Arial" w:hAnsi="Arial" w:cs="Arial"/>
        </w:rPr>
      </w:pPr>
      <w:bookmarkStart w:id="38" w:name="_STATUTE_SP__5b2f05c0_ae2d_42d9_826b_a47"/>
      <w:bookmarkStart w:id="39" w:name="_PAR__6_7bfc616f_a7f5_4ebe_ba5b_ac128006"/>
      <w:bookmarkStart w:id="40" w:name="_LINE__13_f70649ee_6588_40b8_a61f_305a1e"/>
      <w:bookmarkEnd w:id="31"/>
      <w:bookmarkEnd w:id="32"/>
      <w:r>
        <w:rPr>
          <w:rFonts w:ascii="Arial" w:eastAsia="Arial" w:hAnsi="Arial" w:cs="Arial"/>
        </w:rPr>
        <w:t>(</w:t>
      </w:r>
      <w:bookmarkStart w:id="41" w:name="_STATUTE_NUMBER__bfd05300_0466_42b1_b83d"/>
      <w:r>
        <w:rPr>
          <w:rFonts w:ascii="Arial" w:eastAsia="Arial" w:hAnsi="Arial" w:cs="Arial"/>
        </w:rPr>
        <w:t>2</w:t>
      </w:r>
      <w:bookmarkEnd w:id="41"/>
      <w:r>
        <w:rPr>
          <w:rFonts w:ascii="Arial" w:eastAsia="Arial" w:hAnsi="Arial" w:cs="Arial"/>
        </w:rPr>
        <w:t xml:space="preserve">)  </w:t>
      </w:r>
      <w:bookmarkStart w:id="42" w:name="_STATUTE_CONTENT__2c614a36_8947_4c2c_87c"/>
      <w:r>
        <w:rPr>
          <w:rFonts w:ascii="Arial" w:eastAsia="Arial" w:hAnsi="Arial" w:cs="Arial"/>
        </w:rPr>
        <w:t>The authority may not allocate more than $15,000,000 in any calendar year.</w:t>
      </w:r>
      <w:bookmarkEnd w:id="40"/>
      <w:bookmarkEnd w:id="42"/>
    </w:p>
    <w:p w:rsidR="00DF0435" w:rsidP="00DF0435">
      <w:pPr>
        <w:ind w:left="720"/>
        <w:rPr>
          <w:rFonts w:ascii="Arial" w:eastAsia="Arial" w:hAnsi="Arial" w:cs="Arial"/>
        </w:rPr>
      </w:pPr>
      <w:bookmarkStart w:id="43" w:name="_STATUTE_NUMBER__85cf14d5_cae6_4380_beb9"/>
      <w:bookmarkStart w:id="44" w:name="_STATUTE_P__a68f31db_7991_47ad_ba15_8bd2"/>
      <w:bookmarkStart w:id="45" w:name="_PAR__7_c0f511fe_81db_4864_ab24_3f2a7ef3"/>
      <w:bookmarkStart w:id="46" w:name="_LINE__14_be469e2f_c3b1_4ab3_809a_0da5a2"/>
      <w:bookmarkEnd w:id="25"/>
      <w:bookmarkEnd w:id="38"/>
      <w:bookmarkEnd w:id="39"/>
      <w:r>
        <w:rPr>
          <w:rFonts w:ascii="Arial" w:eastAsia="Arial" w:hAnsi="Arial" w:cs="Arial"/>
        </w:rPr>
        <w:t>B</w:t>
      </w:r>
      <w:bookmarkEnd w:id="43"/>
      <w:r>
        <w:rPr>
          <w:rFonts w:ascii="Arial" w:eastAsia="Arial" w:hAnsi="Arial" w:cs="Arial"/>
        </w:rPr>
        <w:t xml:space="preserve">.  </w:t>
      </w:r>
      <w:bookmarkStart w:id="47" w:name="_STATUTE_CONTENT__22227947_cbbf_40f7_ac0"/>
      <w:r>
        <w:rPr>
          <w:rFonts w:ascii="Arial" w:eastAsia="Arial" w:hAnsi="Arial" w:cs="Arial"/>
        </w:rPr>
        <w:t xml:space="preserve">No more than 20% of credits allocated in any calendar year may be allocated under </w:t>
      </w:r>
      <w:bookmarkStart w:id="48" w:name="_CROSS_REFERENCE__86b81cf4_9961_43ee_afa"/>
      <w:bookmarkStart w:id="49" w:name="_LINE__15_6eca5bc1_7cfd_4f62_8e11_e0d014"/>
      <w:bookmarkEnd w:id="46"/>
      <w:r>
        <w:rPr>
          <w:rFonts w:ascii="Arial" w:eastAsia="Arial" w:hAnsi="Arial" w:cs="Arial"/>
        </w:rPr>
        <w:t>subsection 2, paragraph B</w:t>
      </w:r>
      <w:bookmarkEnd w:id="48"/>
      <w:r>
        <w:rPr>
          <w:rFonts w:ascii="Arial" w:eastAsia="Arial" w:hAnsi="Arial" w:cs="Arial"/>
        </w:rPr>
        <w:t>.</w:t>
      </w:r>
      <w:bookmarkEnd w:id="47"/>
      <w:bookmarkEnd w:id="49"/>
    </w:p>
    <w:p w:rsidR="00DF0435" w:rsidP="00DF0435">
      <w:pPr>
        <w:ind w:left="720"/>
        <w:rPr>
          <w:rFonts w:ascii="Arial" w:eastAsia="Arial" w:hAnsi="Arial" w:cs="Arial"/>
        </w:rPr>
      </w:pPr>
      <w:bookmarkStart w:id="50" w:name="_STATUTE_NUMBER__083b063b_90b0_46fb_8418"/>
      <w:bookmarkStart w:id="51" w:name="_STATUTE_P__43ed813a_5524_4396_95ad_0b99"/>
      <w:bookmarkStart w:id="52" w:name="_PAR__8_fa8937c9_95ff_4929_8fbd_9f1cf3ca"/>
      <w:bookmarkStart w:id="53" w:name="_LINE__16_4151d20f_6595_4325_8e4c_ef8de3"/>
      <w:bookmarkEnd w:id="44"/>
      <w:bookmarkEnd w:id="45"/>
      <w:r>
        <w:rPr>
          <w:rFonts w:ascii="Arial" w:eastAsia="Arial" w:hAnsi="Arial" w:cs="Arial"/>
        </w:rPr>
        <w:t>C</w:t>
      </w:r>
      <w:bookmarkEnd w:id="50"/>
      <w:r>
        <w:rPr>
          <w:rFonts w:ascii="Arial" w:eastAsia="Arial" w:hAnsi="Arial" w:cs="Arial"/>
        </w:rPr>
        <w:t xml:space="preserve">.  </w:t>
      </w:r>
      <w:bookmarkStart w:id="54" w:name="_STATUTE_CONTENT__0a79aa8b_5837_49fa_969"/>
      <w:r>
        <w:rPr>
          <w:rFonts w:ascii="Arial" w:eastAsia="Arial" w:hAnsi="Arial" w:cs="Arial"/>
        </w:rPr>
        <w:t xml:space="preserve">Ten percent of credits first available to be allocated in any calendar year must be </w:t>
      </w:r>
      <w:bookmarkStart w:id="55" w:name="_LINE__17_35aeb437_fba5_4bb4_8c8a_768d69"/>
      <w:bookmarkEnd w:id="53"/>
      <w:r>
        <w:rPr>
          <w:rFonts w:ascii="Arial" w:eastAsia="Arial" w:hAnsi="Arial" w:cs="Arial"/>
        </w:rPr>
        <w:t xml:space="preserve">set aside to be allocated for the purpose of qualified rural development preservation </w:t>
      </w:r>
      <w:bookmarkStart w:id="56" w:name="_LINE__18_6b3f5027_e2aa_428f_8a37_3e51cb"/>
      <w:bookmarkEnd w:id="55"/>
      <w:r>
        <w:rPr>
          <w:rFonts w:ascii="Arial" w:eastAsia="Arial" w:hAnsi="Arial" w:cs="Arial"/>
        </w:rPr>
        <w:t xml:space="preserve">projects pursuant to </w:t>
      </w:r>
      <w:bookmarkStart w:id="57" w:name="_CROSS_REFERENCE__50db1422_f94c_4030_a25"/>
      <w:r>
        <w:rPr>
          <w:rFonts w:ascii="Arial" w:eastAsia="Arial" w:hAnsi="Arial" w:cs="Arial"/>
        </w:rPr>
        <w:t>subsection 2, paragraph B</w:t>
      </w:r>
      <w:bookmarkEnd w:id="57"/>
      <w:r>
        <w:rPr>
          <w:rFonts w:ascii="Arial" w:eastAsia="Arial" w:hAnsi="Arial" w:cs="Arial"/>
        </w:rPr>
        <w:t xml:space="preserve">.  Any portion of the amount under this </w:t>
      </w:r>
      <w:bookmarkStart w:id="58" w:name="_LINE__19_98226e73_800c_46c6_9fd0_28048c"/>
      <w:bookmarkEnd w:id="56"/>
      <w:r>
        <w:rPr>
          <w:rFonts w:ascii="Arial" w:eastAsia="Arial" w:hAnsi="Arial" w:cs="Arial"/>
        </w:rPr>
        <w:t xml:space="preserve">paragraph not allocated in a calendar year must be carried forward and be available to </w:t>
      </w:r>
      <w:bookmarkStart w:id="59" w:name="_LINE__20_120a5f4e_920d_4257_92ba_2603d0"/>
      <w:bookmarkEnd w:id="58"/>
      <w:r>
        <w:rPr>
          <w:rFonts w:ascii="Arial" w:eastAsia="Arial" w:hAnsi="Arial" w:cs="Arial"/>
        </w:rPr>
        <w:t xml:space="preserve">be allocated in subsequent calendar years for the purpose of qualified rural </w:t>
      </w:r>
      <w:bookmarkStart w:id="60" w:name="_LINE__21_4c8e44d9_9abb_4cb1_a4f2_77dc5a"/>
      <w:bookmarkEnd w:id="59"/>
      <w:r>
        <w:rPr>
          <w:rFonts w:ascii="Arial" w:eastAsia="Arial" w:hAnsi="Arial" w:cs="Arial"/>
        </w:rPr>
        <w:t>development preservation projects.</w:t>
      </w:r>
      <w:bookmarkStart w:id="61" w:name="_PROCESSED_CHANGE__0e6dc54b_cf7b_414f_84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strike/>
        </w:rPr>
        <w:t xml:space="preserve">To the extent that any amounts set aside under this </w:t>
      </w:r>
      <w:bookmarkStart w:id="62" w:name="_LINE__22_96fa2500_c322_41f3_a072_d9e205"/>
      <w:bookmarkEnd w:id="60"/>
      <w:r>
        <w:rPr>
          <w:rFonts w:ascii="Arial" w:eastAsia="Arial" w:hAnsi="Arial" w:cs="Arial"/>
          <w:strike/>
        </w:rPr>
        <w:t xml:space="preserve">paragraph are not allocated on or before December 31, 2028, those amounts may be </w:t>
      </w:r>
      <w:bookmarkStart w:id="63" w:name="_LINE__23_661ef6d2_14cf_4497_8b85_128232"/>
      <w:bookmarkEnd w:id="62"/>
      <w:r>
        <w:rPr>
          <w:rFonts w:ascii="Arial" w:eastAsia="Arial" w:hAnsi="Arial" w:cs="Arial"/>
          <w:strike/>
        </w:rPr>
        <w:t xml:space="preserve">allocated by the authority without regard to whether the project is a qualified rural </w:t>
      </w:r>
      <w:bookmarkStart w:id="64" w:name="_LINE__24_a9dbbea0_20b1_4b7c_a832_fc9113"/>
      <w:bookmarkEnd w:id="63"/>
      <w:r>
        <w:rPr>
          <w:rFonts w:ascii="Arial" w:eastAsia="Arial" w:hAnsi="Arial" w:cs="Arial"/>
          <w:strike/>
        </w:rPr>
        <w:t>development preservation project.</w:t>
      </w:r>
      <w:bookmarkEnd w:id="54"/>
      <w:bookmarkEnd w:id="61"/>
      <w:bookmarkEnd w:id="64"/>
    </w:p>
    <w:p w:rsidR="00DF0435" w:rsidP="00DF0435">
      <w:pPr>
        <w:ind w:left="720"/>
        <w:rPr>
          <w:rFonts w:ascii="Arial" w:eastAsia="Arial" w:hAnsi="Arial" w:cs="Arial"/>
        </w:rPr>
      </w:pPr>
      <w:bookmarkStart w:id="65" w:name="_STATUTE_NUMBER__a973d07a_a047_4d65_8c9b"/>
      <w:bookmarkStart w:id="66" w:name="_STATUTE_P__8813b3d9_1384_4086_ac46_faa2"/>
      <w:bookmarkStart w:id="67" w:name="_PAR__9_b82cf96c_f0e0_44af_8a05_39a1c133"/>
      <w:bookmarkStart w:id="68" w:name="_LINE__25_3df30dbd_b94c_427f_ab30_e7349e"/>
      <w:bookmarkStart w:id="69" w:name="_PROCESSED_CHANGE__b8c140f9_af5e_4223_b2"/>
      <w:bookmarkEnd w:id="51"/>
      <w:bookmarkEnd w:id="52"/>
      <w:r>
        <w:rPr>
          <w:rFonts w:ascii="Arial" w:eastAsia="Arial" w:hAnsi="Arial" w:cs="Arial"/>
          <w:strike/>
        </w:rPr>
        <w:t>D</w:t>
      </w:r>
      <w:bookmarkEnd w:id="65"/>
      <w:r>
        <w:rPr>
          <w:rFonts w:ascii="Arial" w:eastAsia="Arial" w:hAnsi="Arial" w:cs="Arial"/>
          <w:strike/>
        </w:rPr>
        <w:t xml:space="preserve">.  </w:t>
      </w:r>
      <w:bookmarkStart w:id="70" w:name="_STATUTE_CONTENT__58653dd9_1ffb_47af_b71"/>
      <w:r>
        <w:rPr>
          <w:rFonts w:ascii="Arial" w:eastAsia="Arial" w:hAnsi="Arial" w:cs="Arial"/>
          <w:strike/>
        </w:rPr>
        <w:t xml:space="preserve">Only those credits that have been carried forward or returned, excluding any credits </w:t>
      </w:r>
      <w:bookmarkStart w:id="71" w:name="_LINE__26_da11aeb1_1199_4f2f_8242_57f68f"/>
      <w:bookmarkEnd w:id="68"/>
      <w:r>
        <w:rPr>
          <w:rFonts w:ascii="Arial" w:eastAsia="Arial" w:hAnsi="Arial" w:cs="Arial"/>
          <w:strike/>
        </w:rPr>
        <w:t xml:space="preserve">recaptured under </w:t>
      </w:r>
      <w:bookmarkStart w:id="72" w:name="_CROSS_REFERENCE__58e17a4b_bec3_4ff0_b96"/>
      <w:r>
        <w:rPr>
          <w:rFonts w:ascii="Arial" w:eastAsia="Arial" w:hAnsi="Arial" w:cs="Arial"/>
          <w:strike/>
        </w:rPr>
        <w:t>subsection 7</w:t>
      </w:r>
      <w:bookmarkEnd w:id="72"/>
      <w:r>
        <w:rPr>
          <w:rFonts w:ascii="Arial" w:eastAsia="Arial" w:hAnsi="Arial" w:cs="Arial"/>
          <w:strike/>
        </w:rPr>
        <w:t xml:space="preserve">, as described in this subsection may be allocated by the </w:t>
      </w:r>
      <w:bookmarkStart w:id="73" w:name="_LINE__27_9704d465_6757_40e6_a72c_0753a5"/>
      <w:bookmarkEnd w:id="71"/>
      <w:r>
        <w:rPr>
          <w:rFonts w:ascii="Arial" w:eastAsia="Arial" w:hAnsi="Arial" w:cs="Arial"/>
          <w:strike/>
        </w:rPr>
        <w:t>authority after December 31, 2028.</w:t>
      </w:r>
      <w:bookmarkEnd w:id="70"/>
      <w:bookmarkEnd w:id="73"/>
    </w:p>
    <w:p w:rsidR="00DF0435" w:rsidP="00DF043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4" w:name="_SUMMARY__72b3f5e7_1220_47f1_a3a2_ca1bfc"/>
      <w:bookmarkStart w:id="75" w:name="_PAR__10_44df86f6_bfdf_4a77_b751_3e0a72d"/>
      <w:bookmarkStart w:id="76" w:name="_LINE__28_1c46f313_d714_43a8_b3aa_5428ad"/>
      <w:bookmarkEnd w:id="7"/>
      <w:bookmarkEnd w:id="8"/>
      <w:bookmarkEnd w:id="14"/>
      <w:bookmarkEnd w:id="66"/>
      <w:bookmarkEnd w:id="67"/>
      <w:bookmarkEnd w:id="69"/>
      <w:r>
        <w:rPr>
          <w:rFonts w:ascii="Arial" w:eastAsia="Arial" w:hAnsi="Arial" w:cs="Arial"/>
          <w:b/>
          <w:sz w:val="24"/>
        </w:rPr>
        <w:t>SUMMARY</w:t>
      </w:r>
      <w:bookmarkEnd w:id="76"/>
    </w:p>
    <w:p w:rsidR="00DF0435" w:rsidP="00DF0435">
      <w:pPr>
        <w:ind w:left="360" w:firstLine="360"/>
        <w:rPr>
          <w:rFonts w:ascii="Arial" w:eastAsia="Arial" w:hAnsi="Arial" w:cs="Arial"/>
        </w:rPr>
      </w:pPr>
      <w:bookmarkStart w:id="77" w:name="_PAR__11_60eb303b_1f3c_4ef3_8d84_c67ef69"/>
      <w:bookmarkStart w:id="78" w:name="_LINE__29_5b4092fe_72ca_4fe6_937d_716c1e"/>
      <w:bookmarkEnd w:id="75"/>
      <w:r>
        <w:rPr>
          <w:rFonts w:ascii="Arial" w:eastAsia="Arial" w:hAnsi="Arial" w:cs="Arial"/>
        </w:rPr>
        <w:t xml:space="preserve">This bill removes the provision of law that terminates the income tax credit for </w:t>
      </w:r>
      <w:bookmarkStart w:id="79" w:name="_LINE__30_c51b00ae_ed69_4d68_aac6_961d6b"/>
      <w:bookmarkEnd w:id="78"/>
      <w:r>
        <w:rPr>
          <w:rFonts w:ascii="Arial" w:eastAsia="Arial" w:hAnsi="Arial" w:cs="Arial"/>
        </w:rPr>
        <w:t>affordable housing on December 31, 2028.</w:t>
      </w:r>
      <w:bookmarkEnd w:id="79"/>
    </w:p>
    <w:bookmarkEnd w:id="1"/>
    <w:bookmarkEnd w:id="2"/>
    <w:bookmarkEnd w:id="3"/>
    <w:bookmarkEnd w:id="74"/>
    <w:bookmarkEnd w:id="7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LR2737,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Make Permanent the Affordable Housing Income Tax Credit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DF0435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149468</ItemId>
    <LRId>76694</LRId>
    <LRNumber>2737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Make Permanent the Affordable Housing Income Tax Credit</LRTitle>
    <ItemTitle>An Act to Make Permanent the Affordable Housing Income Tax Credit</ItemTitle>
    <ShortTitle1>MAKE PERMANENT THE AFFORDABLE</ShortTitle1>
    <ShortTitle2>HOUSING INCOME TAX CREDIT</ShortTitle2>
    <JacketLegend>Approved for introduction by a majority of the Legislative Council pursuant to Joint Rule 203.</JacketLegend>
    <SponsorFirstName>Ambureen</SponsorFirstName>
    <SponsorLastName>Rana</SponsorLastName>
    <SponsorChamberPrefix>Rep.</SponsorChamberPrefix>
    <SponsorFrom>Bangor</SponsorFrom>
    <DraftingCycleCount>1</DraftingCycleCount>
    <LatestDraftingActionId>130</LatestDraftingActionId>
    <LatestDraftingActionDate>2025-12-05T16:54:03</LatestDraftingActionDate>
    <LatestDrafterName>mswanson</LatestDrafterName>
    <LatestProoferName>sadley</LatestProoferName>
    <LatestTechName>mringrose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w:rsidR="00DF0435" w:rsidRDefault="00DF0435" w:rsidP="00DF0435"&amp;gt;&amp;lt;w:pPr&amp;gt;&amp;lt;w:ind w:left="360" /&amp;gt;&amp;lt;/w:pPr&amp;gt;&amp;lt;w:bookmarkStart w:id="0" w:name="_ENACTING_CLAUSE__ed6686f8_f2fa_4225_ae8" /&amp;gt;&amp;lt;w:bookmarkStart w:id="1" w:name="_DOC_BODY__05260e49_0fe9_41ea_a0ec_a9a9b" /&amp;gt;&amp;lt;w:bookmarkStart w:id="2" w:name="_DOC_BODY_CONTAINER__f50bbed8_4319_4ffc_" /&amp;gt;&amp;lt;w:bookmarkStart w:id="3" w:name="_PAGE__1_3b185f05_8569_4f00_a43e_76a7a90" /&amp;gt;&amp;lt;w:bookmarkStart w:id="4" w:name="_PAR__1_142e82c9_98a7_40b7_98b3_7b6ef538" /&amp;gt;&amp;lt;w:bookmarkStart w:id="5" w:name="_LINE__1_498fd081_b1bd_4e09_953d_259e166"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w:rsidR="00DF0435" w:rsidRDefault="00DF0435" w:rsidP="00DF0435"&amp;gt;&amp;lt;w:pPr&amp;gt;&amp;lt;w:ind w:left="360" w:firstLine="360" /&amp;gt;&amp;lt;/w:pPr&amp;gt;&amp;lt;w:bookmarkStart w:id="6" w:name="_BILL_SECTION_HEADER__d6cb2482_b720_4070" /&amp;gt;&amp;lt;w:bookmarkStart w:id="7" w:name="_BILL_SECTION__ad49425d_c263_42d7_ac34_c" /&amp;gt;&amp;lt;w:bookmarkStart w:id="8" w:name="_DOC_BODY_CONTENT__9b3a134d_033c_4fa6_a4" /&amp;gt;&amp;lt;w:bookmarkStart w:id="9" w:name="_PAR__2_e49e12e1_e21b_4371_ab1f_42788f16" /&amp;gt;&amp;lt;w:bookmarkStart w:id="10" w:name="_LINE__2_52aaf48b_7fe1_4bd0_ba14_aa6959d"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w:name="_BILL_SECTION_NUMBER__3145f3a8_eecb_4497"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36 MRSA §5219-WW, sub-§3,&amp;lt;/w:t&amp;gt;&amp;lt;/w:r&amp;gt;&amp;lt;w:r&amp;gt;&amp;lt;w:t xml:space="preserve"&amp;gt; as enacted by PL 2019, c. 555, §6, is &amp;lt;/w:t&amp;gt;&amp;lt;/w:r&amp;gt;&amp;lt;w:bookmarkStart w:id="12" w:name="_LINE__3_84966987_fbf3_4f82_b0b2_2c2f578" /&amp;gt;&amp;lt;w:bookmarkEnd w:id="10" /&amp;gt;&amp;lt;w:r&amp;gt;&amp;lt;w:t&amp;gt;amended to read:&amp;lt;/w:t&amp;gt;&amp;lt;/w:r&amp;gt;&amp;lt;w:bookmarkEnd w:id="12" /&amp;gt;&amp;lt;/w:p&amp;gt;&amp;lt;w:p w:rsidR="00DF0435" w:rsidRDefault="00DF0435" w:rsidP="00DF0435"&amp;gt;&amp;lt;w:pPr&amp;gt;&amp;lt;w:ind w:left="360" w:firstLine="360" /&amp;gt;&amp;lt;/w:pPr&amp;gt;&amp;lt;w:bookmarkStart w:id="13" w:name="_STATUTE_NUMBER__0505908d_a705_4c63_a413" /&amp;gt;&amp;lt;w:bookmarkStart w:id="14" w:name="_STATUTE_SS__72ca49d0_9735_4267_af76_a63" /&amp;gt;&amp;lt;w:bookmarkStart w:id="15" w:name="_PAR__3_8b84a6fb_f870_42ec_9345_e4b3ba6b" /&amp;gt;&amp;lt;w:bookmarkStart w:id="16" w:name="_LINE__4_873f681c_b9df_4197_a6d6_19f219c" /&amp;gt;&amp;lt;w:bookmarkEnd w:id="6" /&amp;gt;&amp;lt;w:bookmarkEnd w:id="9" /&amp;gt;&amp;lt;w:r&amp;gt;&amp;lt;w:rPr&amp;gt;&amp;lt;w:b /&amp;gt;&amp;lt;/w:rPr&amp;gt;&amp;lt;w:t&amp;gt;3&amp;lt;/w:t&amp;gt;&amp;lt;/w:r&amp;gt;&amp;lt;w:bookmarkEnd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w:name="_STATUTE_HEADNOTE__221513b0_c6b2_4350_a4" /&amp;gt;&amp;lt;w:r&amp;gt;&amp;lt;w:rPr&amp;gt;&amp;lt;w:b /&amp;gt;&amp;lt;/w:rPr&amp;gt;&amp;lt;w:t&amp;gt;Maximum credit; carry-forward.&amp;lt;/w:t&amp;gt;&amp;lt;/w:r&amp;gt;&amp;lt;w:bookmarkEnd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w:name="_STATUTE_CONTENT__5daecd69_16bc_4d2c_9c3" /&amp;gt;&amp;lt;w:r&amp;gt;&amp;lt;w:t xml:space="preserve"&amp;gt;The total credit amount available pursuant to &amp;lt;/w:t&amp;gt;&amp;lt;/w:r&amp;gt;&amp;lt;w:bookmarkStart w:id="19" w:name="_LINE__5_a35bc172_8c4e_4207_a24d_8d7bbae" /&amp;gt;&amp;lt;w:bookmarkEnd w:id="16" /&amp;gt;&amp;lt;w:r&amp;gt;&amp;lt;w:t xml:space="preserve"&amp;gt;this section and &amp;lt;/w:t&amp;gt;&amp;lt;/w:r&amp;gt;&amp;lt;w:bookmarkStart w:id="20" w:name="_CROSS_REFERENCE__19115f1f_9f2b_472e_9f7" /&amp;gt;&amp;lt;w:r&amp;gt;&amp;lt;w:t&amp;gt;section 2534&amp;lt;/w:t&amp;gt;&amp;lt;/w:r&amp;gt;&amp;lt;w:bookmarkEnd w:id="20" /&amp;gt;&amp;lt;w:r&amp;gt;&amp;lt;w:t xml:space="preserve"&amp;gt; to be allocated by the authority for each calendar year &amp;lt;/w:t&amp;gt;&amp;lt;/w:r&amp;gt;&amp;lt;w:bookmarkStart w:id="21" w:name="_LINE__6_317bc323_b832_4c4a_86c1_292ac3b" /&amp;gt;&amp;lt;w:bookmarkEnd w:id="19" /&amp;gt;&amp;lt;w:r&amp;gt;&amp;lt;w:t&amp;gt;beginning on or after January 1, 2021&amp;lt;/w:t&amp;gt;&amp;lt;/w:r&amp;gt;&amp;lt;w:bookmarkStart w:id="22" w:name="_PROCESSED_CHANGE__c1e17f46_1a44_4e41_99" /&amp;gt;&amp;lt;w:r&amp;gt;&amp;lt;w:t xml:space="preserve"&amp;gt; &amp;lt;/w:t&amp;gt;&amp;lt;/w:r&amp;gt;&amp;lt;w:del w:id="23" w:author="BPS" w:date="2025-11-13T12:34:00Z"&amp;gt;&amp;lt;w:r w:rsidDel="003F1A10"&amp;gt;&amp;lt;w:delText&amp;gt;and ending on or before December 31, 2028&amp;lt;/w:delText&amp;gt;&amp;lt;/w:r&amp;gt;&amp;lt;/w:del&amp;gt;&amp;lt;w:bookmarkEnd w:id="22" /&amp;gt;&amp;lt;w:r&amp;gt;&amp;lt;w:t xml:space="preserve"&amp;gt; is subject &amp;lt;/w:t&amp;gt;&amp;lt;/w:r&amp;gt;&amp;lt;w:bookmarkStart w:id="24" w:name="_LINE__7_b6ca303e_875f_4d41_b9df_57d1e50" /&amp;gt;&amp;lt;w:bookmarkEnd w:id="21" /&amp;gt;&amp;lt;w:r&amp;gt;&amp;lt;w:t&amp;gt;to the following limitations.&amp;lt;/w:t&amp;gt;&amp;lt;/w:r&amp;gt;&amp;lt;w:bookmarkEnd w:id="18" /&amp;gt;&amp;lt;w:bookmarkEnd w:id="24" /&amp;gt;&amp;lt;/w:p&amp;gt;&amp;lt;w:p w:rsidR="00DF0435" w:rsidRDefault="00DF0435" w:rsidP="00DF0435"&amp;gt;&amp;lt;w:pPr&amp;gt;&amp;lt;w:ind w:left="720" /&amp;gt;&amp;lt;/w:pPr&amp;gt;&amp;lt;w:bookmarkStart w:id="25" w:name="_STATUTE_NUMBER__8398d0cf_d0ed_44b6_9393" /&amp;gt;&amp;lt;w:bookmarkStart w:id="26" w:name="_STATUTE_P__a0afd4c5_ec77_4314_9203_cacc" /&amp;gt;&amp;lt;w:bookmarkStart w:id="27" w:name="_PAR__4_f45c23fa_49ab_44b8_af46_8810a7c8" /&amp;gt;&amp;lt;w:bookmarkStart w:id="28" w:name="_LINE__8_079f543d_48a4_4e4b_8f2e_af7eeae" /&amp;gt;&amp;lt;w:bookmarkEnd w:id="15" /&amp;gt;&amp;lt;w:r&amp;gt;&amp;lt;w:t&amp;gt;A&amp;lt;/w:t&amp;gt;&amp;lt;/w:r&amp;gt;&amp;lt;w:bookmarkEnd w:id="25" /&amp;gt;&amp;lt;w:r&amp;gt;&amp;lt;w:t xml:space="preserve"&amp;gt;.  &amp;lt;/w:t&amp;gt;&amp;lt;/w:r&amp;gt;&amp;lt;w:bookmarkStart w:id="29" w:name="_STATUTE_CONTENT__0b89bd58_2be4_448d_b10" /&amp;gt;&amp;lt;w:r&amp;gt;&amp;lt;w:t xml:space="preserve"&amp;gt;The total allocation may not exceed $10,000,000.  Any portion of that amount not &amp;lt;/w:t&amp;gt;&amp;lt;/w:r&amp;gt;&amp;lt;w:bookmarkStart w:id="30" w:name="_LINE__9_d9d6841a_3e73_4fb1_abab_00bf260" /&amp;gt;&amp;lt;w:bookmarkEnd w:id="28" /&amp;gt;&amp;lt;w:r&amp;gt;&amp;lt;w:t xml:space="preserve"&amp;gt;allocated in a calendar year may be carried forward and available to be allocated in &amp;lt;/w:t&amp;gt;&amp;lt;/w:r&amp;gt;&amp;lt;w:bookmarkStart w:id="31" w:name="_LINE__10_d985b7ec_c5a4_4fb9_ba6a_5baa8c" /&amp;gt;&amp;lt;w:bookmarkEnd w:id="30" /&amp;gt;&amp;lt;w:r&amp;gt;&amp;lt;w:t&amp;gt;subsequent calendar years, except that:&amp;lt;/w:t&amp;gt;&amp;lt;/w:r&amp;gt;&amp;lt;w:bookmarkEnd w:id="29" /&amp;gt;&amp;lt;w:bookmarkEnd w:id="31" /&amp;gt;&amp;lt;/w:p&amp;gt;&amp;lt;w:p w:rsidR="00DF0435" w:rsidRDefault="00DF0435" w:rsidP="00DF0435"&amp;gt;&amp;lt;w:pPr&amp;gt;&amp;lt;w:ind w:left="1080" /&amp;gt;&amp;lt;/w:pPr&amp;gt;&amp;lt;w:bookmarkStart w:id="32" w:name="_STATUTE_SP__150b3bb0_4a03_4aa3_820d_655" /&amp;gt;&amp;lt;w:bookmarkStart w:id="33" w:name="_PAR__5_332d3216_bc9c_460d_abe9_4db48fac" /&amp;gt;&amp;lt;w:bookmarkStart w:id="34" w:name="_LINE__11_98a5eb54_2aa0_4f36_a37d_df342c" /&amp;gt;&amp;lt;w:bookmarkEnd w:id="27" /&amp;gt;&amp;lt;w:r&amp;gt;&amp;lt;w:t&amp;gt;(&amp;lt;/w:t&amp;gt;&amp;lt;/w:r&amp;gt;&amp;lt;w:bookmarkStart w:id="35" w:name="_STATUTE_NUMBER__c0e8bd83_8909_4625_b106" /&amp;gt;&amp;lt;w:r&amp;gt;&amp;lt;w:t&amp;gt;1&amp;lt;/w:t&amp;gt;&amp;lt;/w:r&amp;gt;&amp;lt;w:bookmarkEnd w:id="35" /&amp;gt;&amp;lt;w:r&amp;gt;&amp;lt;w:t xml:space="preserve"&amp;gt;)  &amp;lt;/w:t&amp;gt;&amp;lt;/w:r&amp;gt;&amp;lt;w:bookmarkStart w:id="36" w:name="_STATUTE_CONTENT__aaafcacd_63ed_4660_880" /&amp;gt;&amp;lt;w:r&amp;gt;&amp;lt;w:t xml:space="preserve"&amp;gt;Any previously allocated credits returned to the authority, excluding any &amp;lt;/w:t&amp;gt;&amp;lt;/w:r&amp;gt;&amp;lt;w:bookmarkStart w:id="37" w:name="_LINE__12_5ed4e05c_52a6_41e0_bac5_6087ef" /&amp;gt;&amp;lt;w:bookmarkEnd w:id="34" /&amp;gt;&amp;lt;w:r&amp;gt;&amp;lt;w:t xml:space="preserve"&amp;gt;credits recaptured under &amp;lt;/w:t&amp;gt;&amp;lt;/w:r&amp;gt;&amp;lt;w:bookmarkStart w:id="38" w:name="_CROSS_REFERENCE__4b93330b_e343_44d6_a74" /&amp;gt;&amp;lt;w:r&amp;gt;&amp;lt;w:t&amp;gt;subsection 7&amp;lt;/w:t&amp;gt;&amp;lt;/w:r&amp;gt;&amp;lt;w:bookmarkEnd w:id="38" /&amp;gt;&amp;lt;w:r&amp;gt;&amp;lt;w:t&amp;gt;, must be added to that amount; and&amp;lt;/w:t&amp;gt;&amp;lt;/w:r&amp;gt;&amp;lt;w:bookmarkEnd w:id="36" /&amp;gt;&amp;lt;w:bookmarkEnd w:id="37" /&amp;gt;&amp;lt;/w:p&amp;gt;&amp;lt;w:p w:rsidR="00DF0435" w:rsidRDefault="00DF0435" w:rsidP="00DF0435"&amp;gt;&amp;lt;w:pPr&amp;gt;&amp;lt;w:ind w:left="1080" /&amp;gt;&amp;lt;/w:pPr&amp;gt;&amp;lt;w:bookmarkStart w:id="39" w:name="_STATUTE_SP__5b2f05c0_ae2d_42d9_826b_a47" /&amp;gt;&amp;lt;w:bookmarkStart w:id="40" w:name="_PAR__6_7bfc616f_a7f5_4ebe_ba5b_ac128006" /&amp;gt;&amp;lt;w:bookmarkStart w:id="41" w:name="_LINE__13_f70649ee_6588_40b8_a61f_305a1e" /&amp;gt;&amp;lt;w:bookmarkEnd w:id="32" /&amp;gt;&amp;lt;w:bookmarkEnd w:id="33" /&amp;gt;&amp;lt;w:r&amp;gt;&amp;lt;w:t&amp;gt;(&amp;lt;/w:t&amp;gt;&amp;lt;/w:r&amp;gt;&amp;lt;w:bookmarkStart w:id="42" w:name="_STATUTE_NUMBER__bfd05300_0466_42b1_b83d" /&amp;gt;&amp;lt;w:r&amp;gt;&amp;lt;w:t&amp;gt;2&amp;lt;/w:t&amp;gt;&amp;lt;/w:r&amp;gt;&amp;lt;w:bookmarkEnd w:id="42" /&amp;gt;&amp;lt;w:r&amp;gt;&amp;lt;w:t xml:space="preserve"&amp;gt;)  &amp;lt;/w:t&amp;gt;&amp;lt;/w:r&amp;gt;&amp;lt;w:bookmarkStart w:id="43" w:name="_STATUTE_CONTENT__2c614a36_8947_4c2c_87c" /&amp;gt;&amp;lt;w:r&amp;gt;&amp;lt;w:t&amp;gt;The authority may not allocate more than $15,000,000 in any calendar year.&amp;lt;/w:t&amp;gt;&amp;lt;/w:r&amp;gt;&amp;lt;w:bookmarkEnd w:id="41" /&amp;gt;&amp;lt;w:bookmarkEnd w:id="43" /&amp;gt;&amp;lt;/w:p&amp;gt;&amp;lt;w:p w:rsidR="00DF0435" w:rsidRDefault="00DF0435" w:rsidP="00DF0435"&amp;gt;&amp;lt;w:pPr&amp;gt;&amp;lt;w:ind w:left="720" /&amp;gt;&amp;lt;/w:pPr&amp;gt;&amp;lt;w:bookmarkStart w:id="44" w:name="_STATUTE_NUMBER__85cf14d5_cae6_4380_beb9" /&amp;gt;&amp;lt;w:bookmarkStart w:id="45" w:name="_STATUTE_P__a68f31db_7991_47ad_ba15_8bd2" /&amp;gt;&amp;lt;w:bookmarkStart w:id="46" w:name="_PAR__7_c0f511fe_81db_4864_ab24_3f2a7ef3" /&amp;gt;&amp;lt;w:bookmarkStart w:id="47" w:name="_LINE__14_be469e2f_c3b1_4ab3_809a_0da5a2" /&amp;gt;&amp;lt;w:bookmarkEnd w:id="26" /&amp;gt;&amp;lt;w:bookmarkEnd w:id="39" /&amp;gt;&amp;lt;w:bookmarkEnd w:id="40" /&amp;gt;&amp;lt;w:r&amp;gt;&amp;lt;w:t&amp;gt;B&amp;lt;/w:t&amp;gt;&amp;lt;/w:r&amp;gt;&amp;lt;w:bookmarkEnd w:id="44" /&amp;gt;&amp;lt;w:r&amp;gt;&amp;lt;w:t xml:space="preserve"&amp;gt;.  &amp;lt;/w:t&amp;gt;&amp;lt;/w:r&amp;gt;&amp;lt;w:bookmarkStart w:id="48" w:name="_STATUTE_CONTENT__22227947_cbbf_40f7_ac0" /&amp;gt;&amp;lt;w:r&amp;gt;&amp;lt;w:t xml:space="preserve"&amp;gt;No more than 20% of credits allocated in any calendar year may be allocated under &amp;lt;/w:t&amp;gt;&amp;lt;/w:r&amp;gt;&amp;lt;w:bookmarkStart w:id="49" w:name="_CROSS_REFERENCE__86b81cf4_9961_43ee_afa" /&amp;gt;&amp;lt;w:bookmarkStart w:id="50" w:name="_LINE__15_6eca5bc1_7cfd_4f62_8e11_e0d014" /&amp;gt;&amp;lt;w:bookmarkEnd w:id="47" /&amp;gt;&amp;lt;w:r&amp;gt;&amp;lt;w:t&amp;gt;subsection 2, paragraph B&amp;lt;/w:t&amp;gt;&amp;lt;/w:r&amp;gt;&amp;lt;w:bookmarkEnd w:id="49" /&amp;gt;&amp;lt;w:r&amp;gt;&amp;lt;w:t&amp;gt;.&amp;lt;/w:t&amp;gt;&amp;lt;/w:r&amp;gt;&amp;lt;w:bookmarkEnd w:id="48" /&amp;gt;&amp;lt;w:bookmarkEnd w:id="50" /&amp;gt;&amp;lt;/w:p&amp;gt;&amp;lt;w:p w:rsidR="00DF0435" w:rsidRDefault="00DF0435" w:rsidP="00DF0435"&amp;gt;&amp;lt;w:pPr&amp;gt;&amp;lt;w:ind w:left="720" /&amp;gt;&amp;lt;/w:pPr&amp;gt;&amp;lt;w:bookmarkStart w:id="51" w:name="_STATUTE_NUMBER__083b063b_90b0_46fb_8418" /&amp;gt;&amp;lt;w:bookmarkStart w:id="52" w:name="_STATUTE_P__43ed813a_5524_4396_95ad_0b99" /&amp;gt;&amp;lt;w:bookmarkStart w:id="53" w:name="_PAR__8_fa8937c9_95ff_4929_8fbd_9f1cf3ca" /&amp;gt;&amp;lt;w:bookmarkStart w:id="54" w:name="_LINE__16_4151d20f_6595_4325_8e4c_ef8de3" /&amp;gt;&amp;lt;w:bookmarkEnd w:id="45" /&amp;gt;&amp;lt;w:bookmarkEnd w:id="46" /&amp;gt;&amp;lt;w:r&amp;gt;&amp;lt;w:t&amp;gt;C&amp;lt;/w:t&amp;gt;&amp;lt;/w:r&amp;gt;&amp;lt;w:bookmarkEnd w:id="51" /&amp;gt;&amp;lt;w:r&amp;gt;&amp;lt;w:t xml:space="preserve"&amp;gt;.  &amp;lt;/w:t&amp;gt;&amp;lt;/w:r&amp;gt;&amp;lt;w:bookmarkStart w:id="55" w:name="_STATUTE_CONTENT__0a79aa8b_5837_49fa_969" /&amp;gt;&amp;lt;w:r&amp;gt;&amp;lt;w:t xml:space="preserve"&amp;gt;Ten percent of credits first available to be allocated in any calendar year must be &amp;lt;/w:t&amp;gt;&amp;lt;/w:r&amp;gt;&amp;lt;w:bookmarkStart w:id="56" w:name="_LINE__17_35aeb437_fba5_4bb4_8c8a_768d69" /&amp;gt;&amp;lt;w:bookmarkEnd w:id="54" /&amp;gt;&amp;lt;w:r&amp;gt;&amp;lt;w:t xml:space="preserve"&amp;gt;set aside to be allocated for the purpose of qualified rural development preservation &amp;lt;/w:t&amp;gt;&amp;lt;/w:r&amp;gt;&amp;lt;w:bookmarkStart w:id="57" w:name="_LINE__18_6b3f5027_e2aa_428f_8a37_3e51cb" /&amp;gt;&amp;lt;w:bookmarkEnd w:id="56" /&amp;gt;&amp;lt;w:r&amp;gt;&amp;lt;w:t xml:space="preserve"&amp;gt;projects pursuant to &amp;lt;/w:t&amp;gt;&amp;lt;/w:r&amp;gt;&amp;lt;w:bookmarkStart w:id="58" w:name="_CROSS_REFERENCE__50db1422_f94c_4030_a25" /&amp;gt;&amp;lt;w:r&amp;gt;&amp;lt;w:t&amp;gt;subsection 2, paragraph B&amp;lt;/w:t&amp;gt;&amp;lt;/w:r&amp;gt;&amp;lt;w:bookmarkEnd w:id="58" /&amp;gt;&amp;lt;w:r&amp;gt;&amp;lt;w:t xml:space="preserve"&amp;gt;.  Any portion of the amount under this &amp;lt;/w:t&amp;gt;&amp;lt;/w:r&amp;gt;&amp;lt;w:bookmarkStart w:id="59" w:name="_LINE__19_98226e73_800c_46c6_9fd0_28048c" /&amp;gt;&amp;lt;w:bookmarkEnd w:id="57" /&amp;gt;&amp;lt;w:r&amp;gt;&amp;lt;w:t xml:space="preserve"&amp;gt;paragraph not allocated in a calendar year must be carried forward and be available to &amp;lt;/w:t&amp;gt;&amp;lt;/w:r&amp;gt;&amp;lt;w:bookmarkStart w:id="60" w:name="_LINE__20_120a5f4e_920d_4257_92ba_2603d0" /&amp;gt;&amp;lt;w:bookmarkEnd w:id="59" /&amp;gt;&amp;lt;w:r&amp;gt;&amp;lt;w:t xml:space="preserve"&amp;gt;be allocated in subsequent calendar years for the purpose of qualified rural &amp;lt;/w:t&amp;gt;&amp;lt;/w:r&amp;gt;&amp;lt;w:bookmarkStart w:id="61" w:name="_LINE__21_4c8e44d9_9abb_4cb1_a4f2_77dc5a" /&amp;gt;&amp;lt;w:bookmarkEnd w:id="60" /&amp;gt;&amp;lt;w:r&amp;gt;&amp;lt;w:t&amp;gt;development preservation projects.&amp;lt;/w:t&amp;gt;&amp;lt;/w:r&amp;gt;&amp;lt;w:bookmarkStart w:id="62" w:name="_PROCESSED_CHANGE__0e6dc54b_cf7b_414f_84" /&amp;gt;&amp;lt;w:r&amp;gt;&amp;lt;w:t xml:space="preserve"&amp;gt;  &amp;lt;/w:t&amp;gt;&amp;lt;/w:r&amp;gt;&amp;lt;w:del w:id="63" w:author="BPS" w:date="2025-11-13T12:34:00Z"&amp;gt;&amp;lt;w:r w:rsidDel="003F1A10"&amp;gt;&amp;lt;w:delText xml:space="preserve"&amp;gt;To the extent that any amounts set aside under this &amp;lt;/w:delText&amp;gt;&amp;lt;/w:r&amp;gt;&amp;lt;w:bookmarkStart w:id="64" w:name="_LINE__22_96fa2500_c322_41f3_a072_d9e205" /&amp;gt;&amp;lt;w:bookmarkEnd w:id="61" /&amp;gt;&amp;lt;w:r w:rsidDel="003F1A10"&amp;gt;&amp;lt;w:delText xml:space="preserve"&amp;gt;paragraph are not allocated on or before December 31, 2028, those amounts may be &amp;lt;/w:delText&amp;gt;&amp;lt;/w:r&amp;gt;&amp;lt;w:bookmarkStart w:id="65" w:name="_LINE__23_661ef6d2_14cf_4497_8b85_128232" /&amp;gt;&amp;lt;w:bookmarkEnd w:id="64" /&amp;gt;&amp;lt;w:r w:rsidDel="003F1A10"&amp;gt;&amp;lt;w:delText xml:space="preserve"&amp;gt;allocated by the authority without regard to whether the project is a qualified rural &amp;lt;/w:delText&amp;gt;&amp;lt;/w:r&amp;gt;&amp;lt;w:bookmarkStart w:id="66" w:name="_LINE__24_a9dbbea0_20b1_4b7c_a832_fc9113" /&amp;gt;&amp;lt;w:bookmarkEnd w:id="65" /&amp;gt;&amp;lt;w:r w:rsidDel="003F1A10"&amp;gt;&amp;lt;w:delText&amp;gt;development preservation project.&amp;lt;/w:delText&amp;gt;&amp;lt;/w:r&amp;gt;&amp;lt;/w:del&amp;gt;&amp;lt;w:bookmarkEnd w:id="55" /&amp;gt;&amp;lt;w:bookmarkEnd w:id="62" /&amp;gt;&amp;lt;w:bookmarkEnd w:id="66" /&amp;gt;&amp;lt;/w:p&amp;gt;&amp;lt;w:p w:rsidR="00DF0435" w:rsidRDefault="00DF0435" w:rsidP="00DF0435"&amp;gt;&amp;lt;w:pPr&amp;gt;&amp;lt;w:ind w:left="720" /&amp;gt;&amp;lt;/w:pPr&amp;gt;&amp;lt;w:bookmarkStart w:id="67" w:name="_STATUTE_NUMBER__a973d07a_a047_4d65_8c9b" /&amp;gt;&amp;lt;w:bookmarkStart w:id="68" w:name="_STATUTE_P__8813b3d9_1384_4086_ac46_faa2" /&amp;gt;&amp;lt;w:bookmarkStart w:id="69" w:name="_PAR__9_b82cf96c_f0e0_44af_8a05_39a1c133" /&amp;gt;&amp;lt;w:bookmarkStart w:id="70" w:name="_LINE__25_3df30dbd_b94c_427f_ab30_e7349e" /&amp;gt;&amp;lt;w:bookmarkStart w:id="71" w:name="_PROCESSED_CHANGE__b8c140f9_af5e_4223_b2" /&amp;gt;&amp;lt;w:bookmarkEnd w:id="52" /&amp;gt;&amp;lt;w:bookmarkEnd w:id="53" /&amp;gt;&amp;lt;w:del w:id="72" w:author="BPS" w:date="2025-11-13T12:35:00Z"&amp;gt;&amp;lt;w:r w:rsidDel="003F1A10"&amp;gt;&amp;lt;w:delText&amp;gt;D&amp;lt;/w:delText&amp;gt;&amp;lt;/w:r&amp;gt;&amp;lt;w:bookmarkEnd w:id="67" /&amp;gt;&amp;lt;w:r w:rsidDel="003F1A10"&amp;gt;&amp;lt;w:delText xml:space="preserve"&amp;gt;.  &amp;lt;/w:delText&amp;gt;&amp;lt;/w:r&amp;gt;&amp;lt;w:bookmarkStart w:id="73" w:name="_STATUTE_CONTENT__58653dd9_1ffb_47af_b71" /&amp;gt;&amp;lt;w:r w:rsidDel="003F1A10"&amp;gt;&amp;lt;w:delText xml:space="preserve"&amp;gt;Only those credits that have been carried forward or returned, excluding any credits &amp;lt;/w:delText&amp;gt;&amp;lt;/w:r&amp;gt;&amp;lt;w:bookmarkStart w:id="74" w:name="_LINE__26_da11aeb1_1199_4f2f_8242_57f68f" /&amp;gt;&amp;lt;w:bookmarkEnd w:id="70" /&amp;gt;&amp;lt;w:r w:rsidDel="003F1A10"&amp;gt;&amp;lt;w:delText xml:space="preserve"&amp;gt;recaptured under &amp;lt;/w:delText&amp;gt;&amp;lt;/w:r&amp;gt;&amp;lt;w:bookmarkStart w:id="75" w:name="_CROSS_REFERENCE__58e17a4b_bec3_4ff0_b96" /&amp;gt;&amp;lt;w:r w:rsidDel="003F1A10"&amp;gt;&amp;lt;w:delText&amp;gt;subsection 7&amp;lt;/w:delText&amp;gt;&amp;lt;/w:r&amp;gt;&amp;lt;w:bookmarkEnd w:id="75" /&amp;gt;&amp;lt;w:r w:rsidDel="003F1A10"&amp;gt;&amp;lt;w:delText xml:space="preserve"&amp;gt;, as described in this subsection may be allocated by the &amp;lt;/w:delText&amp;gt;&amp;lt;/w:r&amp;gt;&amp;lt;w:bookmarkStart w:id="76" w:name="_LINE__27_9704d465_6757_40e6_a72c_0753a5" /&amp;gt;&amp;lt;w:bookmarkEnd w:id="74" /&amp;gt;&amp;lt;w:r w:rsidDel="003F1A10"&amp;gt;&amp;lt;w:delText&amp;gt;authority after December 31, 2028.&amp;lt;/w:delText&amp;gt;&amp;lt;/w:r&amp;gt;&amp;lt;/w:del&amp;gt;&amp;lt;w:bookmarkEnd w:id="73" /&amp;gt;&amp;lt;w:bookmarkEnd w:id="76" /&amp;gt;&amp;lt;/w:p&amp;gt;&amp;lt;w:p w:rsidR="00DF0435" w:rsidRDefault="00DF0435" w:rsidP="00DF0435"&amp;gt;&amp;lt;w:pPr&amp;gt;&amp;lt;w:keepNext /&amp;gt;&amp;lt;w:spacing w:before="240" /&amp;gt;&amp;lt;w:ind w:left="360" /&amp;gt;&amp;lt;w:jc w:val="center" /&amp;gt;&amp;lt;/w:pPr&amp;gt;&amp;lt;w:bookmarkStart w:id="77" w:name="_SUMMARY__72b3f5e7_1220_47f1_a3a2_ca1bfc" /&amp;gt;&amp;lt;w:bookmarkStart w:id="78" w:name="_PAR__10_44df86f6_bfdf_4a77_b751_3e0a72d" /&amp;gt;&amp;lt;w:bookmarkStart w:id="79" w:name="_LINE__28_1c46f313_d714_43a8_b3aa_5428ad" /&amp;gt;&amp;lt;w:bookmarkEnd w:id="7" /&amp;gt;&amp;lt;w:bookmarkEnd w:id="8" /&amp;gt;&amp;lt;w:bookmarkEnd w:id="14" /&amp;gt;&amp;lt;w:bookmarkEnd w:id="68" /&amp;gt;&amp;lt;w:bookmarkEnd w:id="69" /&amp;gt;&amp;lt;w:bookmarkEnd w:id="71" /&amp;gt;&amp;lt;w:r&amp;gt;&amp;lt;w:rPr&amp;gt;&amp;lt;w:b /&amp;gt;&amp;lt;w:sz w:val="24" /&amp;gt;&amp;lt;/w:rPr&amp;gt;&amp;lt;w:t&amp;gt;SUMMARY&amp;lt;/w:t&amp;gt;&amp;lt;/w:r&amp;gt;&amp;lt;w:bookmarkEnd w:id="79" /&amp;gt;&amp;lt;/w:p&amp;gt;&amp;lt;w:p w:rsidR="00DF0435" w:rsidRDefault="00DF0435" w:rsidP="00DF0435"&amp;gt;&amp;lt;w:pPr&amp;gt;&amp;lt;w:ind w:left="360" w:firstLine="360" /&amp;gt;&amp;lt;/w:pPr&amp;gt;&amp;lt;w:bookmarkStart w:id="80" w:name="_PAR__11_60eb303b_1f3c_4ef3_8d84_c67ef69" /&amp;gt;&amp;lt;w:bookmarkStart w:id="81" w:name="_LINE__29_5b4092fe_72ca_4fe6_937d_716c1e" /&amp;gt;&amp;lt;w:bookmarkEnd w:id="78" /&amp;gt;&amp;lt;w:r&amp;gt;&amp;lt;w:t xml:space="preserve"&amp;gt;This bill removes the provision of law that terminates the income tax credit for &amp;lt;/w:t&amp;gt;&amp;lt;/w:r&amp;gt;&amp;lt;w:bookmarkStart w:id="82" w:name="_LINE__30_c51b00ae_ed69_4d68_aac6_961d6b" /&amp;gt;&amp;lt;w:bookmarkEnd w:id="81" /&amp;gt;&amp;lt;w:r&amp;gt;&amp;lt;w:t&amp;gt;affordable housing on December 31, 2028.&amp;lt;/w:t&amp;gt;&amp;lt;/w:r&amp;gt;&amp;lt;w:bookmarkEnd w:id="82" /&amp;gt;&amp;lt;/w:p&amp;gt;&amp;lt;w:bookmarkEnd w:id="1" /&amp;gt;&amp;lt;w:bookmarkEnd w:id="2" /&amp;gt;&amp;lt;w:bookmarkEnd w:id="3" /&amp;gt;&amp;lt;w:bookmarkEnd w:id="77" /&amp;gt;&amp;lt;w:bookmarkEnd w:id="80" /&amp;gt;&amp;lt;w:p w:rsidR="00000000" w:rsidRDefault="00DF0435"&amp;gt;&amp;lt;w:r&amp;gt;&amp;lt;w:t xml:space="preserve"&amp;gt; &amp;lt;/w:t&amp;gt;&amp;lt;/w:r&amp;gt;&amp;lt;/w:p&amp;gt;&amp;lt;w:sectPr w:rsidR="00000000" w:rsidSect="00DF0435"&amp;gt;&amp;lt;w:footerReference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w:rsidR="00DD0019" w:rsidRDefault="00DF0435"&amp;gt;&amp;lt;w:pPr&amp;gt;&amp;lt;w:pStyle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/&amp;gt;&amp;lt;/w:rPr&amp;gt;&amp;lt;w:t&amp;gt;132LR2737(01)&amp;lt;/w:t&amp;gt;&amp;lt;/w:r&amp;gt;&amp;lt;w:r&amp;gt;&amp;lt;w:rPr&amp;gt;&amp;lt;w:snapToGrid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b185f05_8569_4f00_a43e_76a7a90&lt;/BookmarkName&gt;&lt;Tables /&gt;&lt;/ProcessedCheckInPage&gt;&lt;/Pages&gt;&lt;Paragraphs&gt;&lt;CheckInParagraphs&gt;&lt;PageNumber&gt;1&lt;/PageNumber&gt;&lt;BookmarkName&gt;_PAR__1_142e82c9_98a7_40b7_98b3_7b6ef538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49e12e1_e21b_4371_ab1f_42788f16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b84a6fb_f870_42ec_9345_e4b3ba6b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45c23fa_49ab_44b8_af46_8810a7c8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332d3216_bc9c_460d_abe9_4db48fac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7bfc616f_a7f5_4ebe_ba5b_ac128006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c0f511fe_81db_4864_ab24_3f2a7ef3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fa8937c9_95ff_4929_8fbd_9f1cf3ca&lt;/BookmarkName&gt;&lt;StartingLineNumber&gt;16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b82cf96c_f0e0_44af_8a05_39a1c133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44df86f6_bfdf_4a77_b751_3e0a72d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60eb303b_1f3c_4ef3_8d84_c67ef69&lt;/BookmarkName&gt;&lt;StartingLineNumber&gt;29&lt;/StartingLineNumber&gt;&lt;EndingLineNumber&gt;30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