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Extreme Risk Protection Order Procedure</w:t>
      </w:r>
    </w:p>
    <w:p w:rsidR="00D30BA3" w:rsidP="00D30BA3">
      <w:pPr>
        <w:ind w:left="360"/>
        <w:rPr>
          <w:rFonts w:ascii="Arial" w:eastAsia="Arial" w:hAnsi="Arial" w:cs="Arial"/>
        </w:rPr>
      </w:pPr>
      <w:bookmarkStart w:id="0" w:name="_ENACTING_CLAUSE__927428b0_782a_4989_bfa"/>
      <w:bookmarkStart w:id="1" w:name="_DOC_BODY__cdbd0fc8_57ce_4937_b448_c23e2"/>
      <w:bookmarkStart w:id="2" w:name="_DOC_BODY_CONTAINER__a9055479_0886_4a75_"/>
      <w:bookmarkStart w:id="3" w:name="_PAGE__1_ea268cb4_149d_4c67_ace3_8c56a10"/>
      <w:bookmarkStart w:id="4" w:name="_PAR__1_13c40f1f_a80e_4379_9f1c_51f8c639"/>
      <w:bookmarkStart w:id="5" w:name="_LINE__1_0bd644e7_74a6_44b0_84ec_53b5ac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30BA3" w:rsidP="00D30BA3">
      <w:pPr>
        <w:ind w:left="360" w:firstLine="360"/>
        <w:rPr>
          <w:rFonts w:ascii="Arial" w:eastAsia="Arial" w:hAnsi="Arial" w:cs="Arial"/>
        </w:rPr>
      </w:pPr>
      <w:bookmarkStart w:id="6" w:name="_BILL_SECTION_HEADER__aaf0e60f_55f2_4a72"/>
      <w:bookmarkStart w:id="7" w:name="_BILL_SECTION__ec10a9f9_d1e6_4ec0_a307_1"/>
      <w:bookmarkStart w:id="8" w:name="_DOC_BODY_CONTENT__7a0a11b6_b1a3_48ee_bb"/>
      <w:bookmarkStart w:id="9" w:name="_PAR__2_b791954e_f4c0_4c0f_a1d5_5e771eae"/>
      <w:bookmarkStart w:id="10" w:name="_LINE__2_d57479a8_8f38_417c_9508_68e941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bc4116d_54ab_449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34-B MRSA §3862-A, sub-§4, ¶B,</w:t>
      </w:r>
      <w:r>
        <w:rPr>
          <w:rFonts w:ascii="Arial" w:eastAsia="Arial" w:hAnsi="Arial" w:cs="Arial"/>
        </w:rPr>
        <w:t xml:space="preserve"> as amended by PL 2023, c. 675, §17, </w:t>
      </w:r>
      <w:bookmarkStart w:id="12" w:name="_LINE__3_a74a9ca3_4f38_495e_9451_c167cf5"/>
      <w:bookmarkEnd w:id="10"/>
      <w:r>
        <w:rPr>
          <w:rFonts w:ascii="Arial" w:eastAsia="Arial" w:hAnsi="Arial" w:cs="Arial"/>
        </w:rPr>
        <w:t>is further amended by amending subparagraph (4) to read:</w:t>
      </w:r>
      <w:bookmarkEnd w:id="12"/>
    </w:p>
    <w:p w:rsidR="00D30BA3" w:rsidP="00D30BA3">
      <w:pPr>
        <w:ind w:left="1080"/>
        <w:rPr>
          <w:rFonts w:ascii="Arial" w:eastAsia="Arial" w:hAnsi="Arial" w:cs="Arial"/>
        </w:rPr>
      </w:pPr>
      <w:bookmarkStart w:id="13" w:name="_STATUTE_SP__92370730_c6e9_4580_8377_070"/>
      <w:bookmarkStart w:id="14" w:name="_PAR__3_8a5301c9_615a_4c27_94da_ee299612"/>
      <w:bookmarkStart w:id="15" w:name="_LINE__4_5a55119a_7b77_4818_9b51_c6c709d"/>
      <w:bookmarkEnd w:id="6"/>
      <w:bookmarkEnd w:id="9"/>
      <w:r>
        <w:rPr>
          <w:rFonts w:ascii="Arial" w:eastAsia="Arial" w:hAnsi="Arial" w:cs="Arial"/>
        </w:rPr>
        <w:t>(</w:t>
      </w:r>
      <w:bookmarkStart w:id="16" w:name="_STATUTE_NUMBER__6362fba0_205e_44a5_b78f"/>
      <w:r>
        <w:rPr>
          <w:rFonts w:ascii="Arial" w:eastAsia="Arial" w:hAnsi="Arial" w:cs="Arial"/>
        </w:rPr>
        <w:t>4</w:t>
      </w:r>
      <w:bookmarkEnd w:id="16"/>
      <w:r>
        <w:rPr>
          <w:rFonts w:ascii="Arial" w:eastAsia="Arial" w:hAnsi="Arial" w:cs="Arial"/>
        </w:rPr>
        <w:t xml:space="preserve">)  </w:t>
      </w:r>
      <w:bookmarkStart w:id="17" w:name="_STATUTE_CONTENT__de5d02dd_b5eb_4193_a37"/>
      <w:r>
        <w:rPr>
          <w:rFonts w:ascii="Arial" w:eastAsia="Arial" w:hAnsi="Arial" w:cs="Arial"/>
        </w:rPr>
        <w:t xml:space="preserve">Provide a copy to the court of the </w:t>
      </w:r>
      <w:bookmarkStart w:id="18" w:name="_PROCESSED_CHANGE__a6f18001_d08a_47b8_9a"/>
      <w:r>
        <w:rPr>
          <w:rFonts w:ascii="Arial" w:eastAsia="Arial" w:hAnsi="Arial" w:cs="Arial"/>
          <w:u w:val="single"/>
        </w:rPr>
        <w:t xml:space="preserve">judicial endorsement and all attachments </w:t>
      </w:r>
      <w:r>
        <w:rPr>
          <w:rFonts w:ascii="Arial" w:eastAsia="Arial" w:hAnsi="Arial" w:cs="Arial"/>
          <w:u w:val="single"/>
        </w:rPr>
        <w:t xml:space="preserve">and </w:t>
      </w:r>
      <w:bookmarkStart w:id="19" w:name="_LINE__5_5dcb85a7_11c6_4712_bbf9_0b70035"/>
      <w:bookmarkEnd w:id="15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18"/>
      <w:r>
        <w:rPr>
          <w:rFonts w:ascii="Arial" w:eastAsia="Arial" w:hAnsi="Arial" w:cs="Arial"/>
        </w:rPr>
        <w:t>notification to the restricted person, including the date of notification.</w:t>
      </w:r>
      <w:bookmarkEnd w:id="17"/>
      <w:bookmarkEnd w:id="19"/>
    </w:p>
    <w:p w:rsidR="00D30BA3" w:rsidP="00D30B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e4369b81_d6eb_4812_bdc1_9749e0"/>
      <w:bookmarkStart w:id="21" w:name="_PAR__4_148cbae6_2a93_4fc1_b89a_15978b8f"/>
      <w:bookmarkStart w:id="22" w:name="_LINE__6_95c20697_c92d_49b7_837b_5b0ced2"/>
      <w:bookmarkEnd w:id="7"/>
      <w:bookmarkEnd w:id="8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  <w:bookmarkEnd w:id="22"/>
    </w:p>
    <w:p w:rsidR="00D30BA3" w:rsidP="00D30BA3">
      <w:pPr>
        <w:ind w:left="360" w:firstLine="360"/>
        <w:rPr>
          <w:rFonts w:ascii="Arial" w:eastAsia="Arial" w:hAnsi="Arial" w:cs="Arial"/>
        </w:rPr>
      </w:pPr>
      <w:bookmarkStart w:id="23" w:name="_PAR__5_f09a740f_0ade_4111_bc1b_a6578c7f"/>
      <w:bookmarkStart w:id="24" w:name="_LINE__7_587fb9b7_5337_4aff_9a60_fdea076"/>
      <w:bookmarkEnd w:id="21"/>
      <w:r>
        <w:rPr>
          <w:rFonts w:ascii="Arial" w:eastAsia="Arial" w:hAnsi="Arial" w:cs="Arial"/>
        </w:rPr>
        <w:t xml:space="preserve">This bill amends the laws governing extreme risk protection orders by adding the </w:t>
      </w:r>
      <w:bookmarkStart w:id="25" w:name="_LINE__8_792af788_0074_4c19_b1cd_1729095"/>
      <w:bookmarkEnd w:id="24"/>
      <w:r>
        <w:rPr>
          <w:rFonts w:ascii="Arial" w:eastAsia="Arial" w:hAnsi="Arial" w:cs="Arial"/>
        </w:rPr>
        <w:t xml:space="preserve">requirement that a copy of the judicial endorsement and all attachments be provided to the </w:t>
      </w:r>
      <w:bookmarkStart w:id="26" w:name="_LINE__9_131da063_4817_4a35_a13e_5a59f42"/>
      <w:bookmarkEnd w:id="25"/>
      <w:r>
        <w:rPr>
          <w:rFonts w:ascii="Arial" w:eastAsia="Arial" w:hAnsi="Arial" w:cs="Arial"/>
        </w:rPr>
        <w:t xml:space="preserve">court.  Current law requires that a copy of the notification to the restricted person including </w:t>
      </w:r>
      <w:bookmarkStart w:id="27" w:name="_LINE__10_a1a2d57f_6ff6_4924_b78c_398f0a"/>
      <w:bookmarkEnd w:id="26"/>
      <w:r>
        <w:rPr>
          <w:rFonts w:ascii="Arial" w:eastAsia="Arial" w:hAnsi="Arial" w:cs="Arial"/>
        </w:rPr>
        <w:t>the date of notification be provided to the court.</w:t>
      </w:r>
      <w:bookmarkEnd w:id="27"/>
    </w:p>
    <w:bookmarkEnd w:id="1"/>
    <w:bookmarkEnd w:id="2"/>
    <w:bookmarkEnd w:id="3"/>
    <w:bookmarkEnd w:id="20"/>
    <w:bookmarkEnd w:id="2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Extreme Risk Protection Order Procedure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0BA3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149539</ItemId>
    <LRId>76766</LRId>
    <LRNumber>2807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Extreme Risk Protection Order Procedure</LRTitle>
    <ItemTitle>An Act to Amend the Extreme Risk Protection Order Procedure</ItemTitle>
    <ShortTitle1>AMEND THE EXTREME RISK</ShortTitle1>
    <ShortTitle2>PROTECTION ORDER PROCEDURE</ShortTitle2>
    <JacketLegend>Submitted by the Judicial Department pursuant to Joint Rule 203.</JacketLegend>
    <SponsorFirstName>Amy</SponsorFirstName>
    <SponsorLastName>Kuhn</SponsorLastName>
    <SponsorChamberPrefix>Rep.</SponsorChamberPrefix>
    <SponsorFrom>Falmouth</SponsorFrom>
    <DraftingCycleCount>1</DraftingCycleCount>
    <LatestDraftingActionId>130</LatestDraftingActionId>
    <LatestDraftingActionDate>2025-11-03T12:50:23</LatestDraftingActionDate>
    <LatestDrafterName>mswanson</LatestDrafterName>
    <LatestProoferName>smcsorley</LatestProoferName>
    <LatestTechName>mringrose</LatestTechName>
    <CurrentCustodyInitials>RRiley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w:rsidR="00D30BA3" w:rsidRDefault="00D30BA3" w:rsidP="00D30BA3"&amp;gt;&amp;lt;w:pPr&amp;gt;&amp;lt;w:ind w:left="360" /&amp;gt;&amp;lt;/w:pPr&amp;gt;&amp;lt;w:bookmarkStart w:id="0" w:name="_ENACTING_CLAUSE__927428b0_782a_4989_bfa" /&amp;gt;&amp;lt;w:bookmarkStart w:id="1" w:name="_DOC_BODY__cdbd0fc8_57ce_4937_b448_c23e2" /&amp;gt;&amp;lt;w:bookmarkStart w:id="2" w:name="_DOC_BODY_CONTAINER__a9055479_0886_4a75_" /&amp;gt;&amp;lt;w:bookmarkStart w:id="3" w:name="_PAGE__1_ea268cb4_149d_4c67_ace3_8c56a10" /&amp;gt;&amp;lt;w:bookmarkStart w:id="4" w:name="_PAR__1_13c40f1f_a80e_4379_9f1c_51f8c639" /&amp;gt;&amp;lt;w:bookmarkStart w:id="5" w:name="_LINE__1_0bd644e7_74a6_44b0_84ec_53b5acf"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w:rsidR="00D30BA3" w:rsidRDefault="00D30BA3" w:rsidP="00D30BA3"&amp;gt;&amp;lt;w:pPr&amp;gt;&amp;lt;w:ind w:left="360" w:firstLine="360" /&amp;gt;&amp;lt;/w:pPr&amp;gt;&amp;lt;w:bookmarkStart w:id="6" w:name="_BILL_SECTION_HEADER__aaf0e60f_55f2_4a72" /&amp;gt;&amp;lt;w:bookmarkStart w:id="7" w:name="_BILL_SECTION__ec10a9f9_d1e6_4ec0_a307_1" /&amp;gt;&amp;lt;w:bookmarkStart w:id="8" w:name="_DOC_BODY_CONTENT__7a0a11b6_b1a3_48ee_bb" /&amp;gt;&amp;lt;w:bookmarkStart w:id="9" w:name="_PAR__2_b791954e_f4c0_4c0f_a1d5_5e771eae" /&amp;gt;&amp;lt;w:bookmarkStart w:id="10" w:name="_LINE__2_d57479a8_8f38_417c_9508_68e9416"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w:name="_BILL_SECTION_NUMBER__7bc4116d_54ab_4493"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34-B MRSA §3862-A, sub-§4, ¶B,&amp;lt;/w:t&amp;gt;&amp;lt;/w:r&amp;gt;&amp;lt;w:r&amp;gt;&amp;lt;w:t xml:space="preserve"&amp;gt; as amended by PL 2023, c. 675, §17, &amp;lt;/w:t&amp;gt;&amp;lt;/w:r&amp;gt;&amp;lt;w:bookmarkStart w:id="12" w:name="_LINE__3_a74a9ca3_4f38_495e_9451_c167cf5" /&amp;gt;&amp;lt;w:bookmarkEnd w:id="10" /&amp;gt;&amp;lt;w:r&amp;gt;&amp;lt;w:t&amp;gt;is further amended by amending subparagraph (4) to read:&amp;lt;/w:t&amp;gt;&amp;lt;/w:r&amp;gt;&amp;lt;w:bookmarkEnd w:id="12" /&amp;gt;&amp;lt;/w:p&amp;gt;&amp;lt;w:p w:rsidR="00D30BA3" w:rsidRDefault="00D30BA3" w:rsidP="00D30BA3"&amp;gt;&amp;lt;w:pPr&amp;gt;&amp;lt;w:ind w:left="1080" /&amp;gt;&amp;lt;/w:pPr&amp;gt;&amp;lt;w:bookmarkStart w:id="13" w:name="_STATUTE_SP__92370730_c6e9_4580_8377_070" /&amp;gt;&amp;lt;w:bookmarkStart w:id="14" w:name="_PAR__3_8a5301c9_615a_4c27_94da_ee299612" /&amp;gt;&amp;lt;w:bookmarkStart w:id="15" w:name="_LINE__4_5a55119a_7b77_4818_9b51_c6c709d" /&amp;gt;&amp;lt;w:bookmarkEnd w:id="6" /&amp;gt;&amp;lt;w:bookmarkEnd w:id="9" /&amp;gt;&amp;lt;w:r&amp;gt;&amp;lt;w:t&amp;gt;(&amp;lt;/w:t&amp;gt;&amp;lt;/w:r&amp;gt;&amp;lt;w:bookmarkStart w:id="16" w:name="_STATUTE_NUMBER__6362fba0_205e_44a5_b78f" /&amp;gt;&amp;lt;w:r&amp;gt;&amp;lt;w:t&amp;gt;4&amp;lt;/w:t&amp;gt;&amp;lt;/w:r&amp;gt;&amp;lt;w:bookmarkEnd w:id="16" /&amp;gt;&amp;lt;w:r&amp;gt;&amp;lt;w:t xml:space="preserve"&amp;gt;)  &amp;lt;/w:t&amp;gt;&amp;lt;/w:r&amp;gt;&amp;lt;w:bookmarkStart w:id="17" w:name="_STATUTE_CONTENT__de5d02dd_b5eb_4193_a37" /&amp;gt;&amp;lt;w:r&amp;gt;&amp;lt;w:t xml:space="preserve"&amp;gt;Provide a copy to the court of the &amp;lt;/w:t&amp;gt;&amp;lt;/w:r&amp;gt;&amp;lt;w:bookmarkStart w:id="18" w:name="_PROCESSED_CHANGE__a6f18001_d08a_47b8_9a" /&amp;gt;&amp;lt;w:ins w:id="19" w:author="BPS" w:date="2025-10-22T09:58:00Z"&amp;gt;&amp;lt;w:r w:rsidRPr="00850CD0"&amp;gt;&amp;lt;w:t xml:space="preserve"&amp;gt;judicial endorsement and all attachments &amp;lt;/w:t&amp;gt;&amp;lt;/w:r&amp;gt;&amp;lt;w:r&amp;gt;&amp;lt;w:t xml:space="preserve"&amp;gt;and &amp;lt;/w:t&amp;gt;&amp;lt;/w:r&amp;gt;&amp;lt;w:bookmarkStart w:id="20" w:name="_LINE__5_5dcb85a7_11c6_4712_bbf9_0b70035" /&amp;gt;&amp;lt;w:bookmarkEnd w:id="15" /&amp;gt;&amp;lt;w:r&amp;gt;&amp;lt;w:t&amp;gt;the&amp;lt;/w:t&amp;gt;&amp;lt;/w:r&amp;gt;&amp;lt;/w:ins&amp;gt;&amp;lt;w:r&amp;gt;&amp;lt;w:t xml:space="preserve"&amp;gt; &amp;lt;/w:t&amp;gt;&amp;lt;/w:r&amp;gt;&amp;lt;w:bookmarkEnd w:id="18" /&amp;gt;&amp;lt;w:r&amp;gt;&amp;lt;w:t&amp;gt;notification to the restricted person, including the date of notification.&amp;lt;/w:t&amp;gt;&amp;lt;/w:r&amp;gt;&amp;lt;w:bookmarkEnd w:id="17" /&amp;gt;&amp;lt;w:bookmarkEnd w:id="20" /&amp;gt;&amp;lt;/w:p&amp;gt;&amp;lt;w:p w:rsidR="00D30BA3" w:rsidRDefault="00D30BA3" w:rsidP="00D30BA3"&amp;gt;&amp;lt;w:pPr&amp;gt;&amp;lt;w:keepNext /&amp;gt;&amp;lt;w:spacing w:before="240" /&amp;gt;&amp;lt;w:ind w:left="360" /&amp;gt;&amp;lt;w:jc w:val="center" /&amp;gt;&amp;lt;/w:pPr&amp;gt;&amp;lt;w:bookmarkStart w:id="21" w:name="_SUMMARY__e4369b81_d6eb_4812_bdc1_9749e0" /&amp;gt;&amp;lt;w:bookmarkStart w:id="22" w:name="_PAR__4_148cbae6_2a93_4fc1_b89a_15978b8f" /&amp;gt;&amp;lt;w:bookmarkStart w:id="23" w:name="_LINE__6_95c20697_c92d_49b7_837b_5b0ced2" /&amp;gt;&amp;lt;w:bookmarkEnd w:id="7" /&amp;gt;&amp;lt;w:bookmarkEnd w:id="8" /&amp;gt;&amp;lt;w:bookmarkEnd w:id="13" /&amp;gt;&amp;lt;w:bookmarkEnd w:id="14" /&amp;gt;&amp;lt;w:r&amp;gt;&amp;lt;w:rPr&amp;gt;&amp;lt;w:b /&amp;gt;&amp;lt;w:sz w:val="24" /&amp;gt;&amp;lt;/w:rPr&amp;gt;&amp;lt;w:t&amp;gt;SUMMARY&amp;lt;/w:t&amp;gt;&amp;lt;/w:r&amp;gt;&amp;lt;w:bookmarkEnd w:id="23" /&amp;gt;&amp;lt;/w:p&amp;gt;&amp;lt;w:p w:rsidR="00D30BA3" w:rsidRDefault="00D30BA3" w:rsidP="00D30BA3"&amp;gt;&amp;lt;w:pPr&amp;gt;&amp;lt;w:ind w:left="360" w:firstLine="360" /&amp;gt;&amp;lt;/w:pPr&amp;gt;&amp;lt;w:bookmarkStart w:id="24" w:name="_PAR__5_f09a740f_0ade_4111_bc1b_a6578c7f" /&amp;gt;&amp;lt;w:bookmarkStart w:id="25" w:name="_LINE__7_587fb9b7_5337_4aff_9a60_fdea076" /&amp;gt;&amp;lt;w:bookmarkEnd w:id="22" /&amp;gt;&amp;lt;w:r&amp;gt;&amp;lt;w:t xml:space="preserve"&amp;gt;This bill amends the laws governing extreme risk protection orders by adding the &amp;lt;/w:t&amp;gt;&amp;lt;/w:r&amp;gt;&amp;lt;w:bookmarkStart w:id="26" w:name="_LINE__8_792af788_0074_4c19_b1cd_1729095" /&amp;gt;&amp;lt;w:bookmarkEnd w:id="25" /&amp;gt;&amp;lt;w:r&amp;gt;&amp;lt;w:t xml:space="preserve"&amp;gt;requirement that a copy of the judicial endorsement and all attachments be provided to the &amp;lt;/w:t&amp;gt;&amp;lt;/w:r&amp;gt;&amp;lt;w:bookmarkStart w:id="27" w:name="_LINE__9_131da063_4817_4a35_a13e_5a59f42" /&amp;gt;&amp;lt;w:bookmarkEnd w:id="26" /&amp;gt;&amp;lt;w:r&amp;gt;&amp;lt;w:t xml:space="preserve"&amp;gt;court.  Current law requires that a copy of the notification to the restricted person including &amp;lt;/w:t&amp;gt;&amp;lt;/w:r&amp;gt;&amp;lt;w:bookmarkStart w:id="28" w:name="_LINE__10_a1a2d57f_6ff6_4924_b78c_398f0a" /&amp;gt;&amp;lt;w:bookmarkEnd w:id="27" /&amp;gt;&amp;lt;w:r&amp;gt;&amp;lt;w:t&amp;gt;the date of notification be provided to the court.&amp;lt;/w:t&amp;gt;&amp;lt;/w:r&amp;gt;&amp;lt;w:bookmarkEnd w:id="28" /&amp;gt;&amp;lt;/w:p&amp;gt;&amp;lt;w:bookmarkEnd w:id="1" /&amp;gt;&amp;lt;w:bookmarkEnd w:id="2" /&amp;gt;&amp;lt;w:bookmarkEnd w:id="3" /&amp;gt;&amp;lt;w:bookmarkEnd w:id="21" /&amp;gt;&amp;lt;w:bookmarkEnd w:id="24" /&amp;gt;&amp;lt;w:p w:rsidR="00000000" w:rsidRDefault="00D30BA3"&amp;gt;&amp;lt;w:r&amp;gt;&amp;lt;w:t xml:space="preserve"&amp;gt; &amp;lt;/w:t&amp;gt;&amp;lt;/w:r&amp;gt;&amp;lt;/w:p&amp;gt;&amp;lt;w:sectPr w:rsidR="00000000" w:rsidSect="00D30BA3"&amp;gt;&amp;lt;w:footerReference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w:rsidR="00A10FC0" w:rsidRDefault="00D30BA3"&amp;gt;&amp;lt;w:pPr&amp;gt;&amp;lt;w:pStyle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/&amp;gt;&amp;lt;/w:rPr&amp;gt;&amp;lt;w:t&amp;gt;132LR2807(01)&amp;lt;/w:t&amp;gt;&amp;lt;/w:r&amp;gt;&amp;lt;w:r&amp;gt;&amp;lt;w:rPr&amp;gt;&amp;lt;w:snapToGrid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a268cb4_149d_4c67_ace3_8c56a10&lt;/BookmarkName&gt;&lt;Tables /&gt;&lt;/ProcessedCheckInPage&gt;&lt;/Pages&gt;&lt;Paragraphs&gt;&lt;CheckInParagraphs&gt;&lt;PageNumber&gt;1&lt;/PageNumber&gt;&lt;BookmarkName&gt;_PAR__1_13c40f1f_a80e_4379_9f1c_51f8c639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791954e_f4c0_4c0f_a1d5_5e771ea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a5301c9_615a_4c27_94da_ee299612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148cbae6_2a93_4fc1_b89a_15978b8f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09a740f_0ade_4111_bc1b_a6578c7f&lt;/BookmarkName&gt;&lt;StartingLineNumber&gt;7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