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the Scope of Practice of Independent Practice Dental Hygienists</w:t>
      </w:r>
    </w:p>
    <w:p w:rsidR="00DA7D98" w:rsidP="00DA7D98">
      <w:pPr>
        <w:ind w:left="360"/>
        <w:rPr>
          <w:rFonts w:ascii="Arial" w:eastAsia="Arial" w:hAnsi="Arial" w:cs="Arial"/>
        </w:rPr>
      </w:pPr>
      <w:bookmarkStart w:id="0" w:name="_ENACTING_CLAUSE__d5d7ed4a_58cc_477c_abc"/>
      <w:bookmarkStart w:id="1" w:name="_DOC_BODY__6fc3212b_06e5_4e32_8a24_41d1a"/>
      <w:bookmarkStart w:id="2" w:name="_DOC_BODY_CONTAINER__2bb6efb5_5579_4ff3_"/>
      <w:bookmarkStart w:id="3" w:name="_PAGE__1_541b4361_1d17_4777_8349_637be94"/>
      <w:bookmarkStart w:id="4" w:name="_PAR__1_ac452575_47f8_436d_a7ed_9ee0192d"/>
      <w:bookmarkStart w:id="5" w:name="_LINE__1_559ca4a3_e291_4339_b05e_f7c222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A7D98" w:rsidP="00DA7D98">
      <w:pPr>
        <w:ind w:left="360" w:firstLine="360"/>
        <w:rPr>
          <w:rFonts w:ascii="Arial" w:eastAsia="Arial" w:hAnsi="Arial" w:cs="Arial"/>
        </w:rPr>
      </w:pPr>
      <w:bookmarkStart w:id="6" w:name="_BILL_SECTION_HEADER__588cc554_b6cb_4565"/>
      <w:bookmarkStart w:id="7" w:name="_BILL_SECTION__ae55dc7e_b555_4b52_af95_f"/>
      <w:bookmarkStart w:id="8" w:name="_DOC_BODY_CONTENT__3cde4f86_51c2_4c53_be"/>
      <w:bookmarkStart w:id="9" w:name="_PAR__2_9013aa13_363b_4c36_a006_5447ee36"/>
      <w:bookmarkStart w:id="10" w:name="_LINE__2_b4906ceb_fe0e_43e1_87dd_2e15d8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ae56179_f378_4de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32 MRSA §18375, sub-§1, ¶Q,</w:t>
      </w:r>
      <w:r>
        <w:rPr>
          <w:rFonts w:ascii="Arial" w:eastAsia="Arial" w:hAnsi="Arial" w:cs="Arial"/>
        </w:rPr>
        <w:t xml:space="preserve"> as amended by PL 2023, c. 354, §8, is </w:t>
      </w:r>
      <w:bookmarkStart w:id="12" w:name="_LINE__3_250d333a_5caa_4c5e_81a6_b80cf23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DA7D98" w:rsidP="00DA7D98">
      <w:pPr>
        <w:ind w:left="720"/>
        <w:rPr>
          <w:rFonts w:ascii="Arial" w:eastAsia="Arial" w:hAnsi="Arial" w:cs="Arial"/>
        </w:rPr>
      </w:pPr>
      <w:bookmarkStart w:id="13" w:name="_STATUTE_NUMBER__28c150f0_1f02_4b1a_9a1e"/>
      <w:bookmarkStart w:id="14" w:name="_STATUTE_P__0e76e9ba_f471_4dea_84fb_9575"/>
      <w:bookmarkStart w:id="15" w:name="_PAR__3_a779dd28_cb01_4af5_9963_4e194179"/>
      <w:bookmarkStart w:id="16" w:name="_LINE__4_e530f171_3d97_4204_ac9a_477d89b"/>
      <w:bookmarkEnd w:id="6"/>
      <w:bookmarkEnd w:id="9"/>
      <w:r>
        <w:rPr>
          <w:rFonts w:ascii="Arial" w:eastAsia="Arial" w:hAnsi="Arial" w:cs="Arial"/>
        </w:rPr>
        <w:t>Q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4f2c5586_f848_44e2_951"/>
      <w:r>
        <w:rPr>
          <w:rFonts w:ascii="Arial" w:eastAsia="Arial" w:hAnsi="Arial" w:cs="Arial"/>
        </w:rPr>
        <w:t xml:space="preserve">Prescribe, dispense or administer fluoride, silver diamine fluoride, antimicrobial </w:t>
      </w:r>
      <w:bookmarkStart w:id="18" w:name="_LINE__5_9fa40f38_1185_440a_b1fc_b9c970e"/>
      <w:bookmarkEnd w:id="16"/>
      <w:r>
        <w:rPr>
          <w:rFonts w:ascii="Arial" w:eastAsia="Arial" w:hAnsi="Arial" w:cs="Arial"/>
        </w:rPr>
        <w:t xml:space="preserve">solutions for mouth rinsing, topical anesthetics, other nonsystemic antimicrobial </w:t>
      </w:r>
      <w:bookmarkStart w:id="19" w:name="_LINE__6_3d81274f_6801_4718_8893_4b9a7cf"/>
      <w:bookmarkEnd w:id="18"/>
      <w:r>
        <w:rPr>
          <w:rFonts w:ascii="Arial" w:eastAsia="Arial" w:hAnsi="Arial" w:cs="Arial"/>
        </w:rPr>
        <w:t xml:space="preserve">agents, desensitizing agents and resorbable antimicrobial agents; </w:t>
      </w:r>
      <w:bookmarkStart w:id="20" w:name="_PROCESSED_CHANGE__3d575fe5_5142_4ccc_97"/>
      <w:r>
        <w:rPr>
          <w:rFonts w:ascii="Arial" w:eastAsia="Arial" w:hAnsi="Arial" w:cs="Arial"/>
          <w:strike/>
        </w:rPr>
        <w:t>and</w:t>
      </w:r>
      <w:bookmarkEnd w:id="17"/>
      <w:bookmarkEnd w:id="19"/>
      <w:bookmarkEnd w:id="20"/>
    </w:p>
    <w:p w:rsidR="00DA7D98" w:rsidP="00DA7D98">
      <w:pPr>
        <w:ind w:left="360" w:firstLine="360"/>
        <w:rPr>
          <w:rFonts w:ascii="Arial" w:eastAsia="Arial" w:hAnsi="Arial" w:cs="Arial"/>
        </w:rPr>
      </w:pPr>
      <w:bookmarkStart w:id="21" w:name="_BILL_SECTION_HEADER__250068a7_8fd2_4984"/>
      <w:bookmarkStart w:id="22" w:name="_BILL_SECTION__1474dd6f_6953_4c73_b9f4_3"/>
      <w:bookmarkStart w:id="23" w:name="_PAR__4_657d3817_3f6d_4bb3_9fc9_9d695cc7"/>
      <w:bookmarkStart w:id="24" w:name="_LINE__7_7dc6b094_d000_464f_9d93_4b0e44c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15e138bc_6603_4f16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32 MRSA §18375, sub-§1, ¶R,</w:t>
      </w:r>
      <w:r>
        <w:rPr>
          <w:rFonts w:ascii="Arial" w:eastAsia="Arial" w:hAnsi="Arial" w:cs="Arial"/>
        </w:rPr>
        <w:t xml:space="preserve"> as enacted by PL 2023, c. 354, §8, is </w:t>
      </w:r>
      <w:bookmarkStart w:id="26" w:name="_LINE__8_89ad09cd_5a8b_4ef9_81da_e65cc17"/>
      <w:bookmarkEnd w:id="24"/>
      <w:r>
        <w:rPr>
          <w:rFonts w:ascii="Arial" w:eastAsia="Arial" w:hAnsi="Arial" w:cs="Arial"/>
        </w:rPr>
        <w:t>amended to read:</w:t>
      </w:r>
      <w:bookmarkEnd w:id="26"/>
    </w:p>
    <w:p w:rsidR="00DA7D98" w:rsidP="00DA7D98">
      <w:pPr>
        <w:ind w:left="720"/>
        <w:rPr>
          <w:rFonts w:ascii="Arial" w:eastAsia="Arial" w:hAnsi="Arial" w:cs="Arial"/>
        </w:rPr>
      </w:pPr>
      <w:bookmarkStart w:id="27" w:name="_STATUTE_NUMBER__75173c37_3472_40d3_b246"/>
      <w:bookmarkStart w:id="28" w:name="_STATUTE_P__b3b2620f_ebed_4d61_9081_27c3"/>
      <w:bookmarkStart w:id="29" w:name="_PAR__5_a73ce379_ed69_4fac_ac20_df308b3d"/>
      <w:bookmarkStart w:id="30" w:name="_LINE__9_d7fade35_eb47_45e5_935b_75678a8"/>
      <w:bookmarkEnd w:id="21"/>
      <w:bookmarkEnd w:id="23"/>
      <w:r>
        <w:rPr>
          <w:rFonts w:ascii="Arial" w:eastAsia="Arial" w:hAnsi="Arial" w:cs="Arial"/>
        </w:rPr>
        <w:t>R</w:t>
      </w:r>
      <w:bookmarkEnd w:id="27"/>
      <w:r>
        <w:rPr>
          <w:rFonts w:ascii="Arial" w:eastAsia="Arial" w:hAnsi="Arial" w:cs="Arial"/>
        </w:rPr>
        <w:t xml:space="preserve">.  </w:t>
      </w:r>
      <w:bookmarkStart w:id="31" w:name="_STATUTE_CONTENT__8aecf439_59f4_4ab8_910"/>
      <w:r>
        <w:rPr>
          <w:rFonts w:ascii="Arial" w:eastAsia="Arial" w:hAnsi="Arial" w:cs="Arial"/>
        </w:rPr>
        <w:t xml:space="preserve">Perform dental hygiene assessment, dental hygiene diagnosis and dental hygiene </w:t>
      </w:r>
      <w:bookmarkStart w:id="32" w:name="_LINE__10_c3924509_6d3b_47b1_9d1d_f70779"/>
      <w:bookmarkEnd w:id="30"/>
      <w:r>
        <w:rPr>
          <w:rFonts w:ascii="Arial" w:eastAsia="Arial" w:hAnsi="Arial" w:cs="Arial"/>
        </w:rPr>
        <w:t xml:space="preserve">treatment planning and implementation in the identification, prevention and </w:t>
      </w:r>
      <w:bookmarkStart w:id="33" w:name="_LINE__11_03ca9ce9_f6d6_4c5d_8cfb_79a050"/>
      <w:bookmarkEnd w:id="32"/>
      <w:r>
        <w:rPr>
          <w:rFonts w:ascii="Arial" w:eastAsia="Arial" w:hAnsi="Arial" w:cs="Arial"/>
        </w:rPr>
        <w:t>management of oral disease</w:t>
      </w:r>
      <w:bookmarkStart w:id="34" w:name="_PROCESSED_CHANGE__55d4026c_acb0_4826_b1"/>
      <w:r>
        <w:rPr>
          <w:rFonts w:ascii="Arial" w:eastAsia="Arial" w:hAnsi="Arial" w:cs="Arial"/>
          <w:strike/>
        </w:rPr>
        <w:t>.</w:t>
      </w:r>
      <w:bookmarkStart w:id="35" w:name="_PROCESSED_CHANGE__4d9341c4_ec31_4950_a5"/>
      <w:bookmarkEnd w:id="34"/>
      <w:r>
        <w:rPr>
          <w:rFonts w:ascii="Arial" w:eastAsia="Arial" w:hAnsi="Arial" w:cs="Arial"/>
          <w:u w:val="single"/>
        </w:rPr>
        <w:t>; and</w:t>
      </w:r>
      <w:bookmarkEnd w:id="31"/>
      <w:bookmarkEnd w:id="33"/>
      <w:bookmarkEnd w:id="35"/>
    </w:p>
    <w:p w:rsidR="00DA7D98" w:rsidP="00DA7D98">
      <w:pPr>
        <w:ind w:left="360" w:firstLine="360"/>
        <w:rPr>
          <w:rFonts w:ascii="Arial" w:eastAsia="Arial" w:hAnsi="Arial" w:cs="Arial"/>
        </w:rPr>
      </w:pPr>
      <w:bookmarkStart w:id="36" w:name="_BILL_SECTION_HEADER__32f2bd01_d432_40bd"/>
      <w:bookmarkStart w:id="37" w:name="_BILL_SECTION__dd5f1c1a_c28c_4cd1_860a_7"/>
      <w:bookmarkStart w:id="38" w:name="_PAR__6_5fe32699_b5ec_426d_ab74_adc65186"/>
      <w:bookmarkStart w:id="39" w:name="_LINE__12_8647c939_9c01_4f9d_81d1_94d5af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e153852f_73c7_4316"/>
      <w:r>
        <w:rPr>
          <w:rFonts w:ascii="Arial" w:eastAsia="Arial" w:hAnsi="Arial" w:cs="Arial"/>
          <w:b/>
          <w:sz w:val="24"/>
        </w:rPr>
        <w:t>3</w:t>
      </w:r>
      <w:bookmarkEnd w:id="40"/>
      <w:r>
        <w:rPr>
          <w:rFonts w:ascii="Arial" w:eastAsia="Arial" w:hAnsi="Arial" w:cs="Arial"/>
          <w:b/>
          <w:sz w:val="24"/>
        </w:rPr>
        <w:t>.  32 MRSA §18375, sub-§1, ¶S</w:t>
      </w:r>
      <w:r>
        <w:rPr>
          <w:rFonts w:ascii="Arial" w:eastAsia="Arial" w:hAnsi="Arial" w:cs="Arial"/>
        </w:rPr>
        <w:t xml:space="preserve"> is enacted to read:</w:t>
      </w:r>
      <w:bookmarkEnd w:id="39"/>
    </w:p>
    <w:p w:rsidR="00DA7D98" w:rsidP="00DA7D98">
      <w:pPr>
        <w:ind w:left="720"/>
        <w:rPr>
          <w:rFonts w:ascii="Arial" w:eastAsia="Arial" w:hAnsi="Arial" w:cs="Arial"/>
        </w:rPr>
      </w:pPr>
      <w:bookmarkStart w:id="41" w:name="_STATUTE_NUMBER__545106de_90fe_4bda_91ba"/>
      <w:bookmarkStart w:id="42" w:name="_STATUTE_P__e20174c7_73bb_4011_8f83_b252"/>
      <w:bookmarkStart w:id="43" w:name="_PAR__7_b46aa970_a1e4_4ce8_963b_48436b2f"/>
      <w:bookmarkStart w:id="44" w:name="_LINE__13_37b075bd_5021_4944_9f1c_4c9b03"/>
      <w:bookmarkStart w:id="45" w:name="_PROCESSED_CHANGE__a68d7167_54bb_4107_94"/>
      <w:bookmarkEnd w:id="36"/>
      <w:bookmarkEnd w:id="38"/>
      <w:r>
        <w:rPr>
          <w:rFonts w:ascii="Arial" w:eastAsia="Arial" w:hAnsi="Arial" w:cs="Arial"/>
          <w:u w:val="single"/>
        </w:rPr>
        <w:t>S</w:t>
      </w:r>
      <w:bookmarkEnd w:id="41"/>
      <w:r>
        <w:rPr>
          <w:rFonts w:ascii="Arial" w:eastAsia="Arial" w:hAnsi="Arial" w:cs="Arial"/>
          <w:u w:val="single"/>
        </w:rPr>
        <w:t xml:space="preserve">.  </w:t>
      </w:r>
      <w:bookmarkStart w:id="46" w:name="_STATUTE_CONTENT__a7b2e869_dfa5_4a06_bce"/>
      <w:r>
        <w:rPr>
          <w:rFonts w:ascii="Arial" w:eastAsia="Arial" w:hAnsi="Arial" w:cs="Arial"/>
          <w:u w:val="single"/>
        </w:rPr>
        <w:t xml:space="preserve">Administer local anesthesia or nitrous oxide analgesia, as long as the independent </w:t>
      </w:r>
      <w:bookmarkStart w:id="47" w:name="_LINE__14_2542dabc_5c90_4045_a726_2daf46"/>
      <w:bookmarkEnd w:id="44"/>
      <w:r>
        <w:rPr>
          <w:rFonts w:ascii="Arial" w:eastAsia="Arial" w:hAnsi="Arial" w:cs="Arial"/>
          <w:u w:val="single"/>
        </w:rPr>
        <w:t xml:space="preserve">practice dental hygienist has authority to administer the relevant medication pursuant </w:t>
      </w:r>
      <w:bookmarkStart w:id="48" w:name="_LINE__15_4e1d9766_db1d_4c01_aff3_063e64"/>
      <w:bookmarkEnd w:id="47"/>
      <w:r>
        <w:rPr>
          <w:rFonts w:ascii="Arial" w:eastAsia="Arial" w:hAnsi="Arial" w:cs="Arial"/>
          <w:u w:val="single"/>
        </w:rPr>
        <w:t>to section 18345, subsection 2, paragraph D or E</w:t>
      </w:r>
      <w:r>
        <w:rPr>
          <w:rFonts w:ascii="Arial" w:eastAsia="Arial" w:hAnsi="Arial" w:cs="Arial"/>
          <w:u w:val="single"/>
        </w:rPr>
        <w:t>, respectively</w:t>
      </w:r>
      <w:r>
        <w:rPr>
          <w:rFonts w:ascii="Arial" w:eastAsia="Arial" w:hAnsi="Arial" w:cs="Arial"/>
          <w:u w:val="single"/>
        </w:rPr>
        <w:t>.</w:t>
      </w:r>
      <w:bookmarkEnd w:id="48"/>
    </w:p>
    <w:p w:rsidR="00DA7D98" w:rsidP="00DA7D9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9" w:name="_SUMMARY__42c51c70_d861_4e59_9256_59216b"/>
      <w:bookmarkStart w:id="50" w:name="_PAR__8_56c9c4ba_d9cc_4000_a158_6000458a"/>
      <w:bookmarkStart w:id="51" w:name="_LINE__16_38d5337d_e07b_44aa_b04f_5c00cb"/>
      <w:bookmarkEnd w:id="8"/>
      <w:bookmarkEnd w:id="37"/>
      <w:bookmarkEnd w:id="42"/>
      <w:bookmarkEnd w:id="43"/>
      <w:bookmarkEnd w:id="45"/>
      <w:bookmarkEnd w:id="46"/>
      <w:r>
        <w:rPr>
          <w:rFonts w:ascii="Arial" w:eastAsia="Arial" w:hAnsi="Arial" w:cs="Arial"/>
          <w:b/>
          <w:sz w:val="24"/>
        </w:rPr>
        <w:t>SUMMARY</w:t>
      </w:r>
      <w:bookmarkEnd w:id="51"/>
    </w:p>
    <w:p w:rsidR="00DA7D98" w:rsidP="00DA7D98">
      <w:pPr>
        <w:ind w:left="360" w:firstLine="360"/>
        <w:rPr>
          <w:rFonts w:ascii="Arial" w:eastAsia="Arial" w:hAnsi="Arial" w:cs="Arial"/>
        </w:rPr>
      </w:pPr>
      <w:bookmarkStart w:id="52" w:name="_PAR__9_ab09cb9e_7641_40dc_994d_d7787b59"/>
      <w:bookmarkStart w:id="53" w:name="_LINE__17_1eea40d7_54fc_4f46_a9f8_e0b533"/>
      <w:bookmarkEnd w:id="50"/>
      <w:r>
        <w:rPr>
          <w:rFonts w:ascii="Arial" w:eastAsia="Arial" w:hAnsi="Arial" w:cs="Arial"/>
        </w:rPr>
        <w:t xml:space="preserve">This bill allows an independent practice dental hygienist to administer local anesthesia </w:t>
      </w:r>
      <w:bookmarkStart w:id="54" w:name="_LINE__18_518c4a8c_d06a_4080_b501_6c2180"/>
      <w:bookmarkEnd w:id="53"/>
      <w:r>
        <w:rPr>
          <w:rFonts w:ascii="Arial" w:eastAsia="Arial" w:hAnsi="Arial" w:cs="Arial"/>
        </w:rPr>
        <w:t xml:space="preserve">or nitrous oxide analgesia as long as the independent practice dental hygienist has the </w:t>
      </w:r>
      <w:bookmarkStart w:id="55" w:name="_LINE__19_cd3a76d6_41cd_4313_861f_e5fcb6"/>
      <w:bookmarkEnd w:id="54"/>
      <w:r>
        <w:rPr>
          <w:rFonts w:ascii="Arial" w:eastAsia="Arial" w:hAnsi="Arial" w:cs="Arial"/>
        </w:rPr>
        <w:t xml:space="preserve">appropriate licensure authority. </w:t>
      </w:r>
      <w:bookmarkEnd w:id="55"/>
    </w:p>
    <w:bookmarkEnd w:id="1"/>
    <w:bookmarkEnd w:id="2"/>
    <w:bookmarkEnd w:id="3"/>
    <w:bookmarkEnd w:id="49"/>
    <w:bookmarkEnd w:id="5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LR2700,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the Scope of Practice of Independent Practice Dental Hygienists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A7D98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149429</ItemId>
    <LRId>76655</LRId>
    <LRNumber>2700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Expand the Scope of Practice of Independent Practice Dental Hygienists</LRTitle>
    <ItemTitle>An Act to Expand the Scope of Practice of Independent Practice Dental Hygienists</ItemTitle>
    <ShortTitle1>EXPAND THE SCOPE OF PRACTICE</ShortTitle1>
    <ShortTitle2>OF INDEPENDENT PRACTICE DENTAL</ShortTitle2>
    <JacketLegend>Approved for introduction by a majority of the Legislative Council pursuant to Joint Rule 203.</JacketLegend>
    <SponsorFirstName>Anne-Marie</SponsorFirstName>
    <SponsorLastName>Mastraccio</SponsorLastName>
    <SponsorChamberPrefix>Rep.</SponsorChamberPrefix>
    <SponsorFrom>Sanford</SponsorFrom>
    <DraftingCycleCount>1</DraftingCycleCount>
    <LatestDraftingActionId>130</LatestDraftingActionId>
    <LatestDraftingActionDate>2025-11-14T08:13:07</LatestDraftingActionDate>
    <LatestDrafterName>jpooley</LatestDrafterName>
    <LatestProoferName>abachelder</LatestProoferName>
    <LatestTechName>BShorey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w:rsidR="00DA7D98" w:rsidRDefault="00DA7D98" w:rsidP="00DA7D98"&amp;gt;&amp;lt;w:pPr&amp;gt;&amp;lt;w:ind w:left="360" /&amp;gt;&amp;lt;/w:pPr&amp;gt;&amp;lt;w:bookmarkStart w:id="0" w:name="_ENACTING_CLAUSE__d5d7ed4a_58cc_477c_abc" /&amp;gt;&amp;lt;w:bookmarkStart w:id="1" w:name="_DOC_BODY__6fc3212b_06e5_4e32_8a24_41d1a" /&amp;gt;&amp;lt;w:bookmarkStart w:id="2" w:name="_DOC_BODY_CONTAINER__2bb6efb5_5579_4ff3_" /&amp;gt;&amp;lt;w:bookmarkStart w:id="3" w:name="_PAGE__1_541b4361_1d17_4777_8349_637be94" /&amp;gt;&amp;lt;w:bookmarkStart w:id="4" w:name="_PAR__1_ac452575_47f8_436d_a7ed_9ee0192d" /&amp;gt;&amp;lt;w:bookmarkStart w:id="5" w:name="_LINE__1_559ca4a3_e291_4339_b05e_f7c222f"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w:rsidR="00DA7D98" w:rsidRDefault="00DA7D98" w:rsidP="00DA7D98"&amp;gt;&amp;lt;w:pPr&amp;gt;&amp;lt;w:ind w:left="360" w:firstLine="360" /&amp;gt;&amp;lt;/w:pPr&amp;gt;&amp;lt;w:bookmarkStart w:id="6" w:name="_BILL_SECTION_HEADER__588cc554_b6cb_4565" /&amp;gt;&amp;lt;w:bookmarkStart w:id="7" w:name="_BILL_SECTION__ae55dc7e_b555_4b52_af95_f" /&amp;gt;&amp;lt;w:bookmarkStart w:id="8" w:name="_DOC_BODY_CONTENT__3cde4f86_51c2_4c53_be" /&amp;gt;&amp;lt;w:bookmarkStart w:id="9" w:name="_PAR__2_9013aa13_363b_4c36_a006_5447ee36" /&amp;gt;&amp;lt;w:bookmarkStart w:id="10" w:name="_LINE__2_b4906ceb_fe0e_43e1_87dd_2e15d8a"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w:name="_BILL_SECTION_NUMBER__cae56179_f378_4de1"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32 MRSA §18375, sub-§1, ¶Q,&amp;lt;/w:t&amp;gt;&amp;lt;/w:r&amp;gt;&amp;lt;w:r&amp;gt;&amp;lt;w:t xml:space="preserve"&amp;gt; as amended by PL 2023, c. 354, §8, is &amp;lt;/w:t&amp;gt;&amp;lt;/w:r&amp;gt;&amp;lt;w:bookmarkStart w:id="12" w:name="_LINE__3_250d333a_5caa_4c5e_81a6_b80cf23" /&amp;gt;&amp;lt;w:bookmarkEnd w:id="10" /&amp;gt;&amp;lt;w:r&amp;gt;&amp;lt;w:t&amp;gt;further amended to read:&amp;lt;/w:t&amp;gt;&amp;lt;/w:r&amp;gt;&amp;lt;w:bookmarkEnd w:id="12" /&amp;gt;&amp;lt;/w:p&amp;gt;&amp;lt;w:p w:rsidR="00DA7D98" w:rsidRDefault="00DA7D98" w:rsidP="00DA7D98"&amp;gt;&amp;lt;w:pPr&amp;gt;&amp;lt;w:ind w:left="720" /&amp;gt;&amp;lt;/w:pPr&amp;gt;&amp;lt;w:bookmarkStart w:id="13" w:name="_STATUTE_NUMBER__28c150f0_1f02_4b1a_9a1e" /&amp;gt;&amp;lt;w:bookmarkStart w:id="14" w:name="_STATUTE_P__0e76e9ba_f471_4dea_84fb_9575" /&amp;gt;&amp;lt;w:bookmarkStart w:id="15" w:name="_PAR__3_a779dd28_cb01_4af5_9963_4e194179" /&amp;gt;&amp;lt;w:bookmarkStart w:id="16" w:name="_LINE__4_e530f171_3d97_4204_ac9a_477d89b" /&amp;gt;&amp;lt;w:bookmarkEnd w:id="6" /&amp;gt;&amp;lt;w:bookmarkEnd w:id="9" /&amp;gt;&amp;lt;w:r&amp;gt;&amp;lt;w:t&amp;gt;Q&amp;lt;/w:t&amp;gt;&amp;lt;/w:r&amp;gt;&amp;lt;w:bookmarkEnd w:id="13" /&amp;gt;&amp;lt;w:r&amp;gt;&amp;lt;w:t xml:space="preserve"&amp;gt;.  &amp;lt;/w:t&amp;gt;&amp;lt;/w:r&amp;gt;&amp;lt;w:bookmarkStart w:id="17" w:name="_STATUTE_CONTENT__4f2c5586_f848_44e2_951" /&amp;gt;&amp;lt;w:r&amp;gt;&amp;lt;w:t xml:space="preserve"&amp;gt;Prescribe, dispense or administer fluoride, silver diamine fluoride, antimicrobial &amp;lt;/w:t&amp;gt;&amp;lt;/w:r&amp;gt;&amp;lt;w:bookmarkStart w:id="18" w:name="_LINE__5_9fa40f38_1185_440a_b1fc_b9c970e" /&amp;gt;&amp;lt;w:bookmarkEnd w:id="16" /&amp;gt;&amp;lt;w:r&amp;gt;&amp;lt;w:t xml:space="preserve"&amp;gt;solutions for mouth rinsing, topical anesthetics, other nonsystemic antimicrobial &amp;lt;/w:t&amp;gt;&amp;lt;/w:r&amp;gt;&amp;lt;w:bookmarkStart w:id="19" w:name="_LINE__6_3d81274f_6801_4718_8893_4b9a7cf" /&amp;gt;&amp;lt;w:bookmarkEnd w:id="18" /&amp;gt;&amp;lt;w:r&amp;gt;&amp;lt;w:t xml:space="preserve"&amp;gt;agents, desensitizing agents and resorbable antimicrobial agents; &amp;lt;/w:t&amp;gt;&amp;lt;/w:r&amp;gt;&amp;lt;w:bookmarkStart w:id="20" w:name="_PROCESSED_CHANGE__3d575fe5_5142_4ccc_97" /&amp;gt;&amp;lt;w:del w:id="21" w:author="BPS" w:date="2025-11-10T14:41:00Z"&amp;gt;&amp;lt;w:r w:rsidDel="00E45BB0"&amp;gt;&amp;lt;w:delText&amp;gt;and&amp;lt;/w:delText&amp;gt;&amp;lt;/w:r&amp;gt;&amp;lt;/w:del&amp;gt;&amp;lt;w:bookmarkEnd w:id="17" /&amp;gt;&amp;lt;w:bookmarkEnd w:id="19" /&amp;gt;&amp;lt;w:bookmarkEnd w:id="20" /&amp;gt;&amp;lt;/w:p&amp;gt;&amp;lt;w:p w:rsidR="00DA7D98" w:rsidRDefault="00DA7D98" w:rsidP="00DA7D98"&amp;gt;&amp;lt;w:pPr&amp;gt;&amp;lt;w:ind w:left="360" w:firstLine="360" /&amp;gt;&amp;lt;/w:pPr&amp;gt;&amp;lt;w:bookmarkStart w:id="22" w:name="_BILL_SECTION_HEADER__250068a7_8fd2_4984" /&amp;gt;&amp;lt;w:bookmarkStart w:id="23" w:name="_BILL_SECTION__1474dd6f_6953_4c73_b9f4_3" /&amp;gt;&amp;lt;w:bookmarkStart w:id="24" w:name="_PAR__4_657d3817_3f6d_4bb3_9fc9_9d695cc7" /&amp;gt;&amp;lt;w:bookmarkStart w:id="25" w:name="_LINE__7_7dc6b094_d000_464f_9d93_4b0e44c"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w:id="26" w:name="_BILL_SECTION_NUMBER__15e138bc_6603_4f16"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32 MRSA §18375, sub-§1, ¶R,&amp;lt;/w:t&amp;gt;&amp;lt;/w:r&amp;gt;&amp;lt;w:r&amp;gt;&amp;lt;w:t xml:space="preserve"&amp;gt; as enacted by PL 2023, c. 354, §8, is &amp;lt;/w:t&amp;gt;&amp;lt;/w:r&amp;gt;&amp;lt;w:bookmarkStart w:id="27" w:name="_LINE__8_89ad09cd_5a8b_4ef9_81da_e65cc17" /&amp;gt;&amp;lt;w:bookmarkEnd w:id="25" /&amp;gt;&amp;lt;w:r&amp;gt;&amp;lt;w:t&amp;gt;amended to read:&amp;lt;/w:t&amp;gt;&amp;lt;/w:r&amp;gt;&amp;lt;w:bookmarkEnd w:id="27" /&amp;gt;&amp;lt;/w:p&amp;gt;&amp;lt;w:p w:rsidR="00DA7D98" w:rsidRDefault="00DA7D98" w:rsidP="00DA7D98"&amp;gt;&amp;lt;w:pPr&amp;gt;&amp;lt;w:ind w:left="720" /&amp;gt;&amp;lt;/w:pPr&amp;gt;&amp;lt;w:bookmarkStart w:id="28" w:name="_STATUTE_NUMBER__75173c37_3472_40d3_b246" /&amp;gt;&amp;lt;w:bookmarkStart w:id="29" w:name="_STATUTE_P__b3b2620f_ebed_4d61_9081_27c3" /&amp;gt;&amp;lt;w:bookmarkStart w:id="30" w:name="_PAR__5_a73ce379_ed69_4fac_ac20_df308b3d" /&amp;gt;&amp;lt;w:bookmarkStart w:id="31" w:name="_LINE__9_d7fade35_eb47_45e5_935b_75678a8" /&amp;gt;&amp;lt;w:bookmarkEnd w:id="22" /&amp;gt;&amp;lt;w:bookmarkEnd w:id="24" /&amp;gt;&amp;lt;w:r&amp;gt;&amp;lt;w:t&amp;gt;R&amp;lt;/w:t&amp;gt;&amp;lt;/w:r&amp;gt;&amp;lt;w:bookmarkEnd w:id="28" /&amp;gt;&amp;lt;w:r&amp;gt;&amp;lt;w:t xml:space="preserve"&amp;gt;.  &amp;lt;/w:t&amp;gt;&amp;lt;/w:r&amp;gt;&amp;lt;w:bookmarkStart w:id="32" w:name="_STATUTE_CONTENT__8aecf439_59f4_4ab8_910" /&amp;gt;&amp;lt;w:r&amp;gt;&amp;lt;w:t xml:space="preserve"&amp;gt;Perform dental hygiene assessment, dental hygiene diagnosis and dental hygiene &amp;lt;/w:t&amp;gt;&amp;lt;/w:r&amp;gt;&amp;lt;w:bookmarkStart w:id="33" w:name="_LINE__10_c3924509_6d3b_47b1_9d1d_f70779" /&amp;gt;&amp;lt;w:bookmarkEnd w:id="31" /&amp;gt;&amp;lt;w:r&amp;gt;&amp;lt;w:t xml:space="preserve"&amp;gt;treatment planning and implementation in the identification, prevention and &amp;lt;/w:t&amp;gt;&amp;lt;/w:r&amp;gt;&amp;lt;w:bookmarkStart w:id="34" w:name="_LINE__11_03ca9ce9_f6d6_4c5d_8cfb_79a050" /&amp;gt;&amp;lt;w:bookmarkEnd w:id="33" /&amp;gt;&amp;lt;w:r&amp;gt;&amp;lt;w:t&amp;gt;management of oral disease&amp;lt;/w:t&amp;gt;&amp;lt;/w:r&amp;gt;&amp;lt;w:bookmarkStart w:id="35" w:name="_PROCESSED_CHANGE__55d4026c_acb0_4826_b1" /&amp;gt;&amp;lt;w:del w:id="36" w:author="BPS" w:date="2025-11-10T14:41:00Z"&amp;gt;&amp;lt;w:r w:rsidDel="00E45BB0"&amp;gt;&amp;lt;w:delText&amp;gt;.&amp;lt;/w:delText&amp;gt;&amp;lt;/w:r&amp;gt;&amp;lt;/w:del&amp;gt;&amp;lt;w:bookmarkStart w:id="37" w:name="_PROCESSED_CHANGE__4d9341c4_ec31_4950_a5" /&amp;gt;&amp;lt;w:bookmarkEnd w:id="35" /&amp;gt;&amp;lt;w:ins w:id="38" w:author="BPS" w:date="2025-11-10T14:41:00Z"&amp;gt;&amp;lt;w:r&amp;gt;&amp;lt;w:t&amp;gt;; and&amp;lt;/w:t&amp;gt;&amp;lt;/w:r&amp;gt;&amp;lt;/w:ins&amp;gt;&amp;lt;w:bookmarkEnd w:id="32" /&amp;gt;&amp;lt;w:bookmarkEnd w:id="34" /&amp;gt;&amp;lt;w:bookmarkEnd w:id="37" /&amp;gt;&amp;lt;/w:p&amp;gt;&amp;lt;w:p w:rsidR="00DA7D98" w:rsidRDefault="00DA7D98" w:rsidP="00DA7D98"&amp;gt;&amp;lt;w:pPr&amp;gt;&amp;lt;w:ind w:left="360" w:firstLine="360" /&amp;gt;&amp;lt;/w:pPr&amp;gt;&amp;lt;w:bookmarkStart w:id="39" w:name="_BILL_SECTION_HEADER__32f2bd01_d432_40bd" /&amp;gt;&amp;lt;w:bookmarkStart w:id="40" w:name="_BILL_SECTION__dd5f1c1a_c28c_4cd1_860a_7" /&amp;gt;&amp;lt;w:bookmarkStart w:id="41" w:name="_PAR__6_5fe32699_b5ec_426d_ab74_adc65186" /&amp;gt;&amp;lt;w:bookmarkStart w:id="42" w:name="_LINE__12_8647c939_9c01_4f9d_81d1_94d5af" /&amp;gt;&amp;lt;w:bookmarkEnd w:id="23" /&amp;gt;&amp;lt;w:bookmarkEnd w:id="29" /&amp;gt;&amp;lt;w:bookmarkEnd w:id="30" /&amp;gt;&amp;lt;w:r&amp;gt;&amp;lt;w:rPr&amp;gt;&amp;lt;w:b /&amp;gt;&amp;lt;w:sz w:val="24" /&amp;gt;&amp;lt;/w:rPr&amp;gt;&amp;lt;w:t xml:space="preserve"&amp;gt;Sec. &amp;lt;/w:t&amp;gt;&amp;lt;/w:r&amp;gt;&amp;lt;w:bookmarkStart w:id="43" w:name="_BILL_SECTION_NUMBER__e153852f_73c7_4316" /&amp;gt;&amp;lt;w:r&amp;gt;&amp;lt;w:rPr&amp;gt;&amp;lt;w:b /&amp;gt;&amp;lt;w:sz w:val="24" /&amp;gt;&amp;lt;/w:rPr&amp;gt;&amp;lt;w:t&amp;gt;3&amp;lt;/w:t&amp;gt;&amp;lt;/w:r&amp;gt;&amp;lt;w:bookmarkEnd w:id="43" /&amp;gt;&amp;lt;w:r&amp;gt;&amp;lt;w:rPr&amp;gt;&amp;lt;w:b /&amp;gt;&amp;lt;w:sz w:val="24" /&amp;gt;&amp;lt;/w:rPr&amp;gt;&amp;lt;w:t&amp;gt;.  32 MRSA §18375, sub-§1, ¶S&amp;lt;/w:t&amp;gt;&amp;lt;/w:r&amp;gt;&amp;lt;w:r&amp;gt;&amp;lt;w:t xml:space="preserve"&amp;gt; is enacted to read:&amp;lt;/w:t&amp;gt;&amp;lt;/w:r&amp;gt;&amp;lt;w:bookmarkEnd w:id="42" /&amp;gt;&amp;lt;/w:p&amp;gt;&amp;lt;w:p w:rsidR="00DA7D98" w:rsidRDefault="00DA7D98" w:rsidP="00DA7D98"&amp;gt;&amp;lt;w:pPr&amp;gt;&amp;lt;w:ind w:left="720" /&amp;gt;&amp;lt;/w:pPr&amp;gt;&amp;lt;w:bookmarkStart w:id="44" w:name="_STATUTE_NUMBER__545106de_90fe_4bda_91ba" /&amp;gt;&amp;lt;w:bookmarkStart w:id="45" w:name="_STATUTE_P__e20174c7_73bb_4011_8f83_b252" /&amp;gt;&amp;lt;w:bookmarkStart w:id="46" w:name="_PAR__7_b46aa970_a1e4_4ce8_963b_48436b2f" /&amp;gt;&amp;lt;w:bookmarkStart w:id="47" w:name="_LINE__13_37b075bd_5021_4944_9f1c_4c9b03" /&amp;gt;&amp;lt;w:bookmarkStart w:id="48" w:name="_PROCESSED_CHANGE__a68d7167_54bb_4107_94" /&amp;gt;&amp;lt;w:bookmarkEnd w:id="39" /&amp;gt;&amp;lt;w:bookmarkEnd w:id="41" /&amp;gt;&amp;lt;w:ins w:id="49" w:author="BPS" w:date="2025-11-10T14:41:00Z"&amp;gt;&amp;lt;w:r&amp;gt;&amp;lt;w:t&amp;gt;S&amp;lt;/w:t&amp;gt;&amp;lt;/w:r&amp;gt;&amp;lt;w:bookmarkEnd w:id="44" /&amp;gt;&amp;lt;w:r&amp;gt;&amp;lt;w:t xml:space="preserve"&amp;gt;.  &amp;lt;/w:t&amp;gt;&amp;lt;/w:r&amp;gt;&amp;lt;/w:ins&amp;gt;&amp;lt;w:bookmarkStart w:id="50" w:name="_STATUTE_CONTENT__a7b2e869_dfa5_4a06_bce" /&amp;gt;&amp;lt;w:ins w:id="51" w:author="BPS" w:date="2025-11-10T14:42:00Z"&amp;gt;&amp;lt;w:r&amp;gt;&amp;lt;w:t xml:space="preserve"&amp;gt;Administer local anesthesia or nitrous oxide analgesia, as long as the independent &amp;lt;/w:t&amp;gt;&amp;lt;/w:r&amp;gt;&amp;lt;w:bookmarkStart w:id="52" w:name="_LINE__14_2542dabc_5c90_4045_a726_2daf46" /&amp;gt;&amp;lt;w:bookmarkEnd w:id="47" /&amp;gt;&amp;lt;w:r&amp;gt;&amp;lt;w:t xml:space="preserve"&amp;gt;practice dental hygienist has authority to administer the relevant medication pursuant &amp;lt;/w:t&amp;gt;&amp;lt;/w:r&amp;gt;&amp;lt;w:bookmarkStart w:id="53" w:name="_LINE__15_4e1d9766_db1d_4c01_aff3_063e64" /&amp;gt;&amp;lt;w:bookmarkEnd w:id="52" /&amp;gt;&amp;lt;w:r&amp;gt;&amp;lt;w:t&amp;gt;to section 18345, subsection 2, paragraph D or E&amp;lt;/w:t&amp;gt;&amp;lt;/w:r&amp;gt;&amp;lt;/w:ins&amp;gt;&amp;lt;w:ins w:id="54" w:author="BPS" w:date="2025-11-13T08:53:00Z"&amp;gt;&amp;lt;w:r&amp;gt;&amp;lt;w:t&amp;gt;, respectively&amp;lt;/w:t&amp;gt;&amp;lt;/w:r&amp;gt;&amp;lt;/w:ins&amp;gt;&amp;lt;w:ins w:id="55" w:author="BPS" w:date="2025-11-10T14:43:00Z"&amp;gt;&amp;lt;w:r&amp;gt;&amp;lt;w:t&amp;gt;.&amp;lt;/w:t&amp;gt;&amp;lt;/w:r&amp;gt;&amp;lt;/w:ins&amp;gt;&amp;lt;w:bookmarkEnd w:id="53" /&amp;gt;&amp;lt;/w:p&amp;gt;&amp;lt;w:p w:rsidR="00DA7D98" w:rsidRDefault="00DA7D98" w:rsidP="00DA7D98"&amp;gt;&amp;lt;w:pPr&amp;gt;&amp;lt;w:keepNext /&amp;gt;&amp;lt;w:spacing w:before="240" /&amp;gt;&amp;lt;w:ind w:left="360" /&amp;gt;&amp;lt;w:jc w:val="center" /&amp;gt;&amp;lt;/w:pPr&amp;gt;&amp;lt;w:bookmarkStart w:id="56" w:name="_SUMMARY__42c51c70_d861_4e59_9256_59216b" /&amp;gt;&amp;lt;w:bookmarkStart w:id="57" w:name="_PAR__8_56c9c4ba_d9cc_4000_a158_6000458a" /&amp;gt;&amp;lt;w:bookmarkStart w:id="58" w:name="_LINE__16_38d5337d_e07b_44aa_b04f_5c00cb" /&amp;gt;&amp;lt;w:bookmarkEnd w:id="8" /&amp;gt;&amp;lt;w:bookmarkEnd w:id="40" /&amp;gt;&amp;lt;w:bookmarkEnd w:id="45" /&amp;gt;&amp;lt;w:bookmarkEnd w:id="46" /&amp;gt;&amp;lt;w:bookmarkEnd w:id="48" /&amp;gt;&amp;lt;w:bookmarkEnd w:id="50" /&amp;gt;&amp;lt;w:r&amp;gt;&amp;lt;w:rPr&amp;gt;&amp;lt;w:b /&amp;gt;&amp;lt;w:sz w:val="24" /&amp;gt;&amp;lt;/w:rPr&amp;gt;&amp;lt;w:t&amp;gt;SUMMARY&amp;lt;/w:t&amp;gt;&amp;lt;/w:r&amp;gt;&amp;lt;w:bookmarkEnd w:id="58" /&amp;gt;&amp;lt;/w:p&amp;gt;&amp;lt;w:p w:rsidR="00DA7D98" w:rsidRDefault="00DA7D98" w:rsidP="00DA7D98"&amp;gt;&amp;lt;w:pPr&amp;gt;&amp;lt;w:ind w:left="360" w:firstLine="360" /&amp;gt;&amp;lt;/w:pPr&amp;gt;&amp;lt;w:bookmarkStart w:id="59" w:name="_PAR__9_ab09cb9e_7641_40dc_994d_d7787b59" /&amp;gt;&amp;lt;w:bookmarkStart w:id="60" w:name="_LINE__17_1eea40d7_54fc_4f46_a9f8_e0b533" /&amp;gt;&amp;lt;w:bookmarkEnd w:id="57" /&amp;gt;&amp;lt;w:r&amp;gt;&amp;lt;w:t xml:space="preserve"&amp;gt;This bill allows an independent practice dental hygienist to administer local anesthesia &amp;lt;/w:t&amp;gt;&amp;lt;/w:r&amp;gt;&amp;lt;w:bookmarkStart w:id="61" w:name="_LINE__18_518c4a8c_d06a_4080_b501_6c2180" /&amp;gt;&amp;lt;w:bookmarkEnd w:id="60" /&amp;gt;&amp;lt;w:r&amp;gt;&amp;lt;w:t xml:space="preserve"&amp;gt;or nitrous oxide analgesia as long as the independent practice dental hygienist has the &amp;lt;/w:t&amp;gt;&amp;lt;/w:r&amp;gt;&amp;lt;w:bookmarkStart w:id="62" w:name="_LINE__19_cd3a76d6_41cd_4313_861f_e5fcb6" /&amp;gt;&amp;lt;w:bookmarkEnd w:id="61" /&amp;gt;&amp;lt;w:r&amp;gt;&amp;lt;w:t xml:space="preserve"&amp;gt;appropriate licensure authority. &amp;lt;/w:t&amp;gt;&amp;lt;/w:r&amp;gt;&amp;lt;w:bookmarkEnd w:id="62" /&amp;gt;&amp;lt;/w:p&amp;gt;&amp;lt;w:bookmarkEnd w:id="1" /&amp;gt;&amp;lt;w:bookmarkEnd w:id="2" /&amp;gt;&amp;lt;w:bookmarkEnd w:id="3" /&amp;gt;&amp;lt;w:bookmarkEnd w:id="56" /&amp;gt;&amp;lt;w:bookmarkEnd w:id="59" /&amp;gt;&amp;lt;w:p w:rsidR="00000000" w:rsidRDefault="00DA7D98"&amp;gt;&amp;lt;w:r&amp;gt;&amp;lt;w:t xml:space="preserve"&amp;gt; &amp;lt;/w:t&amp;gt;&amp;lt;/w:r&amp;gt;&amp;lt;/w:p&amp;gt;&amp;lt;w:sectPr w:rsidR="00000000" w:rsidSect="00DA7D98"&amp;gt;&amp;lt;w:footerReference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w:rsidR="00031FCE" w:rsidRDefault="00DA7D98"&amp;gt;&amp;lt;w:pPr&amp;gt;&amp;lt;w:pStyle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/&amp;gt;&amp;lt;/w:rPr&amp;gt;&amp;lt;w:t&amp;gt;132LR2700(01)&amp;lt;/w:t&amp;gt;&amp;lt;/w:r&amp;gt;&amp;lt;w:r&amp;gt;&amp;lt;w:rPr&amp;gt;&amp;lt;w:snapToGrid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541b4361_1d17_4777_8349_637be94&lt;/BookmarkName&gt;&lt;Tables /&gt;&lt;/ProcessedCheckInPage&gt;&lt;/Pages&gt;&lt;Paragraphs&gt;&lt;CheckInParagraphs&gt;&lt;PageNumber&gt;1&lt;/PageNumber&gt;&lt;BookmarkName&gt;_PAR__1_ac452575_47f8_436d_a7ed_9ee0192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9013aa13_363b_4c36_a006_5447ee36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779dd28_cb01_4af5_9963_4e194179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657d3817_3f6d_4bb3_9fc9_9d695cc7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73ce379_ed69_4fac_ac20_df308b3d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fe32699_b5ec_426d_ab74_adc65186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46aa970_a1e4_4ce8_963b_48436b2f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56c9c4ba_d9cc_4000_a158_6000458a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b09cb9e_7641_40dc_994d_d7787b59&lt;/BookmarkName&gt;&lt;StartingLineNumber&gt;17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