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Make Changes to Certain Licensing Laws Governing For-hire Charter Boat Operators, Lobster and Crab Fishing and Elver Dealers</w:t>
      </w:r>
    </w:p>
    <w:p w:rsidR="00A02F95" w:rsidP="00A02F95">
      <w:pPr>
        <w:ind w:left="360"/>
        <w:rPr>
          <w:rFonts w:ascii="Arial" w:eastAsia="Arial" w:hAnsi="Arial" w:cs="Arial"/>
        </w:rPr>
      </w:pPr>
      <w:bookmarkStart w:id="0" w:name="_ENACTING_CLAUSE__6c293fc0_9901_4a95_9d7"/>
      <w:bookmarkStart w:id="1" w:name="_DOC_BODY__0ab9c181_d1a9_4404_888e_dcf76"/>
      <w:bookmarkStart w:id="2" w:name="_DOC_BODY_CONTAINER__9cc42602_4d90_49c7_"/>
      <w:bookmarkStart w:id="3" w:name="_PAGE__1_939a3706_4e25_4f52_bc42_4daa759"/>
      <w:bookmarkStart w:id="4" w:name="_PAR__1_5bde853c_2f65_4133_beab_a3939783"/>
      <w:bookmarkStart w:id="5" w:name="_LINE__1_e61410e0_438b_4955_a2c1_4cd1a2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02F95" w:rsidP="00A02F95">
      <w:pPr>
        <w:ind w:left="360" w:firstLine="360"/>
        <w:rPr>
          <w:rFonts w:ascii="Arial" w:eastAsia="Arial" w:hAnsi="Arial" w:cs="Arial"/>
        </w:rPr>
      </w:pPr>
      <w:bookmarkStart w:id="6" w:name="_BILL_SECTION_HEADER__687b113a_962f_4267"/>
      <w:bookmarkStart w:id="7" w:name="_BILL_SECTION__9bf607a7_af0d_4589_abe3_e"/>
      <w:bookmarkStart w:id="8" w:name="_DOC_BODY_CONTENT__fb974290_01a8_477c_b5"/>
      <w:bookmarkStart w:id="9" w:name="_PAR__2_be804897_0c0d_4242_bc1f_ac2c401d"/>
      <w:bookmarkStart w:id="10" w:name="_LINE__2_ea462a6c_2b18_4640_aa97_d71e035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2c7e6fbc_5d11_4850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12 MRSA §6313, sub-§4, ¶A,</w:t>
      </w:r>
      <w:r>
        <w:rPr>
          <w:rFonts w:ascii="Arial" w:eastAsia="Arial" w:hAnsi="Arial" w:cs="Arial"/>
        </w:rPr>
        <w:t xml:space="preserve"> as enacted by PL 2025, c. 155, §5 and </w:t>
      </w:r>
      <w:bookmarkStart w:id="12" w:name="_LINE__3_ac740cfd_3e7d_4b68_9b64_83b7648"/>
      <w:bookmarkEnd w:id="10"/>
      <w:r>
        <w:rPr>
          <w:rFonts w:ascii="Arial" w:eastAsia="Arial" w:hAnsi="Arial" w:cs="Arial"/>
        </w:rPr>
        <w:t>affected by §6, is repealed.</w:t>
      </w:r>
      <w:bookmarkEnd w:id="12"/>
    </w:p>
    <w:p w:rsidR="00A02F95" w:rsidP="00A02F95">
      <w:pPr>
        <w:ind w:left="360" w:firstLine="360"/>
        <w:rPr>
          <w:rFonts w:ascii="Arial" w:eastAsia="Arial" w:hAnsi="Arial" w:cs="Arial"/>
        </w:rPr>
      </w:pPr>
      <w:bookmarkStart w:id="13" w:name="_BILL_SECTION_HEADER__7aca7c0d_89be_4155"/>
      <w:bookmarkStart w:id="14" w:name="_BILL_SECTION__efbd3750_bb54_4453_92f3_f"/>
      <w:bookmarkStart w:id="15" w:name="_PAR__3_a17fd160_e15e_43d7_93e1_abbb009c"/>
      <w:bookmarkStart w:id="16" w:name="_LINE__4_9c4a0a5a_2860_4dae_befc_976c552"/>
      <w:bookmarkEnd w:id="6"/>
      <w:bookmarkEnd w:id="7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17" w:name="_BILL_SECTION_NUMBER__7cd0d867_92e2_4900"/>
      <w:r>
        <w:rPr>
          <w:rFonts w:ascii="Arial" w:eastAsia="Arial" w:hAnsi="Arial" w:cs="Arial"/>
          <w:b/>
          <w:sz w:val="24"/>
        </w:rPr>
        <w:t>2</w:t>
      </w:r>
      <w:bookmarkEnd w:id="17"/>
      <w:r>
        <w:rPr>
          <w:rFonts w:ascii="Arial" w:eastAsia="Arial" w:hAnsi="Arial" w:cs="Arial"/>
          <w:b/>
          <w:sz w:val="24"/>
        </w:rPr>
        <w:t>.  12 MRSA §6313, sub-§4, ¶A-1</w:t>
      </w:r>
      <w:r>
        <w:rPr>
          <w:rFonts w:ascii="Arial" w:eastAsia="Arial" w:hAnsi="Arial" w:cs="Arial"/>
        </w:rPr>
        <w:t xml:space="preserve"> is enacted to read:</w:t>
      </w:r>
      <w:bookmarkEnd w:id="16"/>
    </w:p>
    <w:p w:rsidR="00A02F95" w:rsidP="00A02F95">
      <w:pPr>
        <w:ind w:left="720"/>
        <w:rPr>
          <w:rFonts w:ascii="Arial" w:eastAsia="Arial" w:hAnsi="Arial" w:cs="Arial"/>
        </w:rPr>
      </w:pPr>
      <w:bookmarkStart w:id="18" w:name="_STATUTE_NUMBER__7f18d71f_1e2b_422e_a232"/>
      <w:bookmarkStart w:id="19" w:name="_STATUTE_P__242b60f6_11ce_4ed4_ba3a_2024"/>
      <w:bookmarkStart w:id="20" w:name="_PAR__4_3371ba4a_9cc4_4b9b_9ac1_5515fd74"/>
      <w:bookmarkStart w:id="21" w:name="_LINE__5_e501c037_28d1_45d8_8376_5c3925f"/>
      <w:bookmarkStart w:id="22" w:name="_PROCESSED_CHANGE__113740d2_b7cc_49b6_b6"/>
      <w:bookmarkEnd w:id="13"/>
      <w:bookmarkEnd w:id="15"/>
      <w:r>
        <w:rPr>
          <w:rFonts w:ascii="Arial" w:eastAsia="Arial" w:hAnsi="Arial" w:cs="Arial"/>
          <w:u w:val="single"/>
        </w:rPr>
        <w:t>A-1</w:t>
      </w:r>
      <w:bookmarkEnd w:id="18"/>
      <w:r>
        <w:rPr>
          <w:rFonts w:ascii="Arial" w:eastAsia="Arial" w:hAnsi="Arial" w:cs="Arial"/>
          <w:u w:val="single"/>
        </w:rPr>
        <w:t xml:space="preserve">.  </w:t>
      </w:r>
      <w:bookmarkStart w:id="23" w:name="_STATUTE_CONTENT__5f82cea3_5899_431d_848"/>
      <w:r>
        <w:rPr>
          <w:rFonts w:ascii="Arial" w:eastAsia="Arial" w:hAnsi="Arial" w:cs="Arial"/>
          <w:u w:val="single"/>
        </w:rPr>
        <w:t xml:space="preserve">Is the captain of a vessel licensed to carry passengers for hire for saltwater </w:t>
      </w:r>
      <w:bookmarkStart w:id="24" w:name="_LINE__6_7c7417a8_abf1_498e_95f6_5ace8f6"/>
      <w:bookmarkEnd w:id="21"/>
      <w:r>
        <w:rPr>
          <w:rFonts w:ascii="Arial" w:eastAsia="Arial" w:hAnsi="Arial" w:cs="Arial"/>
          <w:u w:val="single"/>
        </w:rPr>
        <w:t>recreational fishing; or</w:t>
      </w:r>
      <w:bookmarkEnd w:id="24"/>
    </w:p>
    <w:p w:rsidR="00A02F95" w:rsidP="00A02F95">
      <w:pPr>
        <w:ind w:left="360" w:firstLine="360"/>
        <w:rPr>
          <w:rFonts w:ascii="Arial" w:eastAsia="Arial" w:hAnsi="Arial" w:cs="Arial"/>
        </w:rPr>
      </w:pPr>
      <w:bookmarkStart w:id="25" w:name="_BILL_SECTION_HEADER__43ba10e3_06aa_49f7"/>
      <w:bookmarkStart w:id="26" w:name="_BILL_SECTION__eee718f6_e52d_4c7a_ab1e_4"/>
      <w:bookmarkStart w:id="27" w:name="_PAR__5_08093e95_a126_4a29_aaaf_8053404d"/>
      <w:bookmarkStart w:id="28" w:name="_LINE__7_c8e5748a_43b1_4065_9d98_f1626de"/>
      <w:bookmarkEnd w:id="14"/>
      <w:bookmarkEnd w:id="19"/>
      <w:bookmarkEnd w:id="20"/>
      <w:bookmarkEnd w:id="22"/>
      <w:bookmarkEnd w:id="23"/>
      <w:r>
        <w:rPr>
          <w:rFonts w:ascii="Arial" w:eastAsia="Arial" w:hAnsi="Arial" w:cs="Arial"/>
          <w:b/>
          <w:sz w:val="24"/>
        </w:rPr>
        <w:t xml:space="preserve">Sec. </w:t>
      </w:r>
      <w:bookmarkStart w:id="29" w:name="_BILL_SECTION_NUMBER__6a6fd6b3_19f7_48b7"/>
      <w:r>
        <w:rPr>
          <w:rFonts w:ascii="Arial" w:eastAsia="Arial" w:hAnsi="Arial" w:cs="Arial"/>
          <w:b/>
          <w:sz w:val="24"/>
        </w:rPr>
        <w:t>3</w:t>
      </w:r>
      <w:bookmarkEnd w:id="29"/>
      <w:r>
        <w:rPr>
          <w:rFonts w:ascii="Arial" w:eastAsia="Arial" w:hAnsi="Arial" w:cs="Arial"/>
          <w:b/>
          <w:sz w:val="24"/>
        </w:rPr>
        <w:t>.  12 MRSA §6431-A, sub-§1,</w:t>
      </w:r>
      <w:r>
        <w:rPr>
          <w:rFonts w:ascii="Arial" w:eastAsia="Arial" w:hAnsi="Arial" w:cs="Arial"/>
        </w:rPr>
        <w:t xml:space="preserve"> as amended by PL 2007, c. 201, §12, is further </w:t>
      </w:r>
      <w:bookmarkStart w:id="30" w:name="_LINE__8_dd52782a_3138_4429_8c10_ca8c912"/>
      <w:bookmarkEnd w:id="28"/>
      <w:r>
        <w:rPr>
          <w:rFonts w:ascii="Arial" w:eastAsia="Arial" w:hAnsi="Arial" w:cs="Arial"/>
        </w:rPr>
        <w:t>amended to read:</w:t>
      </w:r>
      <w:bookmarkEnd w:id="30"/>
    </w:p>
    <w:p w:rsidR="00A02F95" w:rsidP="00A02F95">
      <w:pPr>
        <w:ind w:left="360" w:firstLine="360"/>
        <w:rPr>
          <w:rFonts w:ascii="Arial" w:eastAsia="Arial" w:hAnsi="Arial" w:cs="Arial"/>
        </w:rPr>
      </w:pPr>
      <w:bookmarkStart w:id="31" w:name="_STATUTE_NUMBER__7edc7e6d_deb5_4fc1_9549"/>
      <w:bookmarkStart w:id="32" w:name="_STATUTE_SS__614dc0fd_9212_4377_b6d7_b55"/>
      <w:bookmarkStart w:id="33" w:name="_PAR__6_108536c4_76c5_4e52_86e4_66803225"/>
      <w:bookmarkStart w:id="34" w:name="_LINE__9_4e01a01a_9deb_46ec_ba4c_2912fb2"/>
      <w:bookmarkEnd w:id="25"/>
      <w:bookmarkEnd w:id="27"/>
      <w:r>
        <w:rPr>
          <w:rFonts w:ascii="Arial" w:eastAsia="Arial" w:hAnsi="Arial" w:cs="Arial"/>
          <w:b/>
        </w:rPr>
        <w:t>1</w:t>
      </w:r>
      <w:bookmarkEnd w:id="31"/>
      <w:r>
        <w:rPr>
          <w:rFonts w:ascii="Arial" w:eastAsia="Arial" w:hAnsi="Arial" w:cs="Arial"/>
          <w:b/>
        </w:rPr>
        <w:t xml:space="preserve">.  </w:t>
      </w:r>
      <w:bookmarkStart w:id="35" w:name="_STATUTE_HEADNOTE__bd772d7c_ede6_4319_bc"/>
      <w:r>
        <w:rPr>
          <w:rFonts w:ascii="Arial" w:eastAsia="Arial" w:hAnsi="Arial" w:cs="Arial"/>
          <w:b/>
        </w:rPr>
        <w:t>Limit.</w:t>
      </w:r>
      <w:bookmarkEnd w:id="3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6" w:name="_STATUTE_CONTENT__28b6843d_e680_4ac8_b87"/>
      <w:bookmarkStart w:id="37" w:name="_PROCESSED_CHANGE__bb9787ad_2abe_4b50_88"/>
      <w:r>
        <w:rPr>
          <w:rFonts w:ascii="Arial" w:eastAsia="Arial" w:hAnsi="Arial" w:cs="Arial"/>
          <w:strike/>
        </w:rPr>
        <w:t xml:space="preserve">Before March 1, 2000, the holder of a Class I, Class II or Class III license </w:t>
      </w:r>
      <w:bookmarkStart w:id="38" w:name="_LINE__10_f9a244be_806e_4478_897c_5a6e74"/>
      <w:bookmarkEnd w:id="34"/>
      <w:r>
        <w:rPr>
          <w:rFonts w:ascii="Arial" w:eastAsia="Arial" w:hAnsi="Arial" w:cs="Arial"/>
          <w:strike/>
        </w:rPr>
        <w:t xml:space="preserve">issued under </w:t>
      </w:r>
      <w:bookmarkStart w:id="39" w:name="_CROSS_REFERENCE__521a19e3_a90d_434e_822"/>
      <w:r>
        <w:rPr>
          <w:rFonts w:ascii="Arial" w:eastAsia="Arial" w:hAnsi="Arial" w:cs="Arial"/>
          <w:strike/>
        </w:rPr>
        <w:t>section 6421</w:t>
      </w:r>
      <w:bookmarkEnd w:id="39"/>
      <w:r>
        <w:rPr>
          <w:rFonts w:ascii="Arial" w:eastAsia="Arial" w:hAnsi="Arial" w:cs="Arial"/>
          <w:strike/>
        </w:rPr>
        <w:t xml:space="preserve"> may not submerge more than 1,000 traps.  After February 29, </w:t>
      </w:r>
      <w:bookmarkStart w:id="40" w:name="_LINE__11_6ab1a552_75a0_4a92_b317_e039ee"/>
      <w:bookmarkEnd w:id="38"/>
      <w:r>
        <w:rPr>
          <w:rFonts w:ascii="Arial" w:eastAsia="Arial" w:hAnsi="Arial" w:cs="Arial"/>
          <w:strike/>
        </w:rPr>
        <w:t>2000, the</w:t>
      </w:r>
      <w:bookmarkStart w:id="41" w:name="_PROCESSED_CHANGE__dd2ef509_9037_4281_aa"/>
      <w:bookmarkEnd w:id="3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The</w:t>
      </w:r>
      <w:bookmarkEnd w:id="41"/>
      <w:r>
        <w:rPr>
          <w:rFonts w:ascii="Arial" w:eastAsia="Arial" w:hAnsi="Arial" w:cs="Arial"/>
        </w:rPr>
        <w:t xml:space="preserve"> holder of a Class I, Class II or Class III license or a nonresident lobster and </w:t>
      </w:r>
      <w:bookmarkStart w:id="42" w:name="_LINE__12_822355f1_2a69_47e6_8674_5996d3"/>
      <w:bookmarkEnd w:id="40"/>
      <w:r>
        <w:rPr>
          <w:rFonts w:ascii="Arial" w:eastAsia="Arial" w:hAnsi="Arial" w:cs="Arial"/>
        </w:rPr>
        <w:t xml:space="preserve">crab landing permit issued under </w:t>
      </w:r>
      <w:bookmarkStart w:id="43" w:name="_CROSS_REFERENCE__afb94a8b_e87d_4132_a69"/>
      <w:r>
        <w:rPr>
          <w:rFonts w:ascii="Arial" w:eastAsia="Arial" w:hAnsi="Arial" w:cs="Arial"/>
        </w:rPr>
        <w:t>section 6421</w:t>
      </w:r>
      <w:bookmarkEnd w:id="43"/>
      <w:r>
        <w:rPr>
          <w:rFonts w:ascii="Arial" w:eastAsia="Arial" w:hAnsi="Arial" w:cs="Arial"/>
        </w:rPr>
        <w:t xml:space="preserve"> may not submerge more than 800 traps.  If </w:t>
      </w:r>
      <w:bookmarkStart w:id="44" w:name="_LINE__13_28628ae3_151c_46a5_80b1_968971"/>
      <w:bookmarkEnd w:id="42"/>
      <w:r>
        <w:rPr>
          <w:rFonts w:ascii="Arial" w:eastAsia="Arial" w:hAnsi="Arial" w:cs="Arial"/>
        </w:rPr>
        <w:t xml:space="preserve">a lower trap limit is adopted by rule for a zone pursuant to </w:t>
      </w:r>
      <w:bookmarkStart w:id="45" w:name="_CROSS_REFERENCE__7394a7d9_f186_4ec7_9f0"/>
      <w:r>
        <w:rPr>
          <w:rFonts w:ascii="Arial" w:eastAsia="Arial" w:hAnsi="Arial" w:cs="Arial"/>
        </w:rPr>
        <w:t>section 6446</w:t>
      </w:r>
      <w:bookmarkEnd w:id="45"/>
      <w:r>
        <w:rPr>
          <w:rFonts w:ascii="Arial" w:eastAsia="Arial" w:hAnsi="Arial" w:cs="Arial"/>
        </w:rPr>
        <w:t xml:space="preserve">, a license holder </w:t>
      </w:r>
      <w:bookmarkStart w:id="46" w:name="_LINE__14_2f9310dd_e5bf_4b31_9d6b_889957"/>
      <w:bookmarkEnd w:id="44"/>
      <w:r>
        <w:rPr>
          <w:rFonts w:ascii="Arial" w:eastAsia="Arial" w:hAnsi="Arial" w:cs="Arial"/>
        </w:rPr>
        <w:t>who fishes in that zone may not submerge a number of traps that exceeds the lower limit.</w:t>
      </w:r>
      <w:bookmarkEnd w:id="36"/>
      <w:bookmarkEnd w:id="46"/>
    </w:p>
    <w:p w:rsidR="00A02F95" w:rsidP="00A02F95">
      <w:pPr>
        <w:ind w:left="360"/>
        <w:rPr>
          <w:rFonts w:ascii="Arial" w:eastAsia="Arial" w:hAnsi="Arial" w:cs="Arial"/>
        </w:rPr>
      </w:pPr>
      <w:bookmarkStart w:id="47" w:name="_STATUTE_CONTENT__c2996c73_fc80_47a1_b44"/>
      <w:bookmarkStart w:id="48" w:name="_STATUTE_P__3f1d3687_bcf3_4428_8191_aacc"/>
      <w:bookmarkStart w:id="49" w:name="_PAR__7_a4987836_47ca_44ba_ae74_22f22370"/>
      <w:bookmarkStart w:id="50" w:name="_LINE__15_3691a965_6dc5_4890_a7bb_97cb2d"/>
      <w:bookmarkEnd w:id="33"/>
      <w:r>
        <w:rPr>
          <w:rFonts w:ascii="Arial" w:eastAsia="Arial" w:hAnsi="Arial" w:cs="Arial"/>
        </w:rPr>
        <w:t xml:space="preserve">The number of traps fished from a vessel may not exceed the applicable trap limit </w:t>
      </w:r>
      <w:bookmarkStart w:id="51" w:name="_LINE__16_0d0920fa_6b14_45d8_b9ba_b7e9fb"/>
      <w:bookmarkEnd w:id="50"/>
      <w:r>
        <w:rPr>
          <w:rFonts w:ascii="Arial" w:eastAsia="Arial" w:hAnsi="Arial" w:cs="Arial"/>
        </w:rPr>
        <w:t xml:space="preserve">established in this subsection, regardless of the number of license holders fishing from that </w:t>
      </w:r>
      <w:bookmarkStart w:id="52" w:name="_LINE__17_c23041f9_a020_4206_9cb2_aa0d5a"/>
      <w:bookmarkEnd w:id="51"/>
      <w:r>
        <w:rPr>
          <w:rFonts w:ascii="Arial" w:eastAsia="Arial" w:hAnsi="Arial" w:cs="Arial"/>
        </w:rPr>
        <w:t>vessel.</w:t>
      </w:r>
      <w:bookmarkEnd w:id="47"/>
      <w:bookmarkEnd w:id="52"/>
    </w:p>
    <w:p w:rsidR="00A02F95" w:rsidP="00A02F95">
      <w:pPr>
        <w:ind w:left="360" w:firstLine="360"/>
        <w:rPr>
          <w:rFonts w:ascii="Arial" w:eastAsia="Arial" w:hAnsi="Arial" w:cs="Arial"/>
        </w:rPr>
      </w:pPr>
      <w:bookmarkStart w:id="53" w:name="_BILL_SECTION_HEADER__f09b795f_947a_4e2e"/>
      <w:bookmarkStart w:id="54" w:name="_BILL_SECTION__2c18a83c_5cf3_48bd_b002_7"/>
      <w:bookmarkStart w:id="55" w:name="_PAR__8_2bf7e034_e852_4156_a6ed_f638c5d5"/>
      <w:bookmarkStart w:id="56" w:name="_LINE__18_2cacefac_ef82_432b_9bfa_c45cff"/>
      <w:bookmarkEnd w:id="26"/>
      <w:bookmarkEnd w:id="32"/>
      <w:bookmarkEnd w:id="48"/>
      <w:bookmarkEnd w:id="49"/>
      <w:r>
        <w:rPr>
          <w:rFonts w:ascii="Arial" w:eastAsia="Arial" w:hAnsi="Arial" w:cs="Arial"/>
          <w:b/>
          <w:sz w:val="24"/>
        </w:rPr>
        <w:t xml:space="preserve">Sec. </w:t>
      </w:r>
      <w:bookmarkStart w:id="57" w:name="_BILL_SECTION_NUMBER__9cbe7ee1_0c80_4f7b"/>
      <w:r>
        <w:rPr>
          <w:rFonts w:ascii="Arial" w:eastAsia="Arial" w:hAnsi="Arial" w:cs="Arial"/>
          <w:b/>
          <w:sz w:val="24"/>
        </w:rPr>
        <w:t>4</w:t>
      </w:r>
      <w:bookmarkEnd w:id="57"/>
      <w:r>
        <w:rPr>
          <w:rFonts w:ascii="Arial" w:eastAsia="Arial" w:hAnsi="Arial" w:cs="Arial"/>
          <w:b/>
          <w:sz w:val="24"/>
        </w:rPr>
        <w:t>.  12 MRSA §6431-A, sub-§4,</w:t>
      </w:r>
      <w:r>
        <w:rPr>
          <w:rFonts w:ascii="Arial" w:eastAsia="Arial" w:hAnsi="Arial" w:cs="Arial"/>
        </w:rPr>
        <w:t xml:space="preserve"> as enacted by PL 2001, c. 421, Pt. B, §22 and </w:t>
      </w:r>
      <w:bookmarkStart w:id="58" w:name="_LINE__19_a79e7c52_63a5_4214_a081_af17f6"/>
      <w:bookmarkEnd w:id="56"/>
      <w:r>
        <w:rPr>
          <w:rFonts w:ascii="Arial" w:eastAsia="Arial" w:hAnsi="Arial" w:cs="Arial"/>
        </w:rPr>
        <w:t>affected by Pt. C, §1, is repealed.</w:t>
      </w:r>
      <w:bookmarkEnd w:id="58"/>
    </w:p>
    <w:p w:rsidR="00A02F95" w:rsidP="00A02F95">
      <w:pPr>
        <w:ind w:left="360" w:firstLine="360"/>
        <w:rPr>
          <w:rFonts w:ascii="Arial" w:eastAsia="Arial" w:hAnsi="Arial" w:cs="Arial"/>
        </w:rPr>
      </w:pPr>
      <w:bookmarkStart w:id="59" w:name="_BILL_SECTION_HEADER__ccc03f44_47c1_4144"/>
      <w:bookmarkStart w:id="60" w:name="_BILL_SECTION__25bbf4ec_c2f9_4da4_aca8_e"/>
      <w:bookmarkStart w:id="61" w:name="_PAR__9_3e730bdb_f8ab_4eae_baac_26fc15d4"/>
      <w:bookmarkStart w:id="62" w:name="_LINE__20_4a641d4c_f314_474a_b664_944b54"/>
      <w:bookmarkEnd w:id="53"/>
      <w:bookmarkEnd w:id="54"/>
      <w:bookmarkEnd w:id="55"/>
      <w:r>
        <w:rPr>
          <w:rFonts w:ascii="Arial" w:eastAsia="Arial" w:hAnsi="Arial" w:cs="Arial"/>
          <w:b/>
          <w:sz w:val="24"/>
        </w:rPr>
        <w:t xml:space="preserve">Sec. </w:t>
      </w:r>
      <w:bookmarkStart w:id="63" w:name="_BILL_SECTION_NUMBER__4e9b67b5_f37c_4f60"/>
      <w:r>
        <w:rPr>
          <w:rFonts w:ascii="Arial" w:eastAsia="Arial" w:hAnsi="Arial" w:cs="Arial"/>
          <w:b/>
          <w:sz w:val="24"/>
        </w:rPr>
        <w:t>5</w:t>
      </w:r>
      <w:bookmarkEnd w:id="63"/>
      <w:r>
        <w:rPr>
          <w:rFonts w:ascii="Arial" w:eastAsia="Arial" w:hAnsi="Arial" w:cs="Arial"/>
          <w:b/>
          <w:sz w:val="24"/>
        </w:rPr>
        <w:t>.  12 MRSA §6864, sub-§1-B,</w:t>
      </w:r>
      <w:r>
        <w:rPr>
          <w:rFonts w:ascii="Arial" w:eastAsia="Arial" w:hAnsi="Arial" w:cs="Arial"/>
        </w:rPr>
        <w:t xml:space="preserve"> as enacted by PL 2025, c. 370, §3, is repealed.</w:t>
      </w:r>
      <w:bookmarkEnd w:id="62"/>
    </w:p>
    <w:p w:rsidR="00A02F95" w:rsidP="00A02F9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4" w:name="_SUMMARY__85b19668_6e69_46e7_9ad0_abcc6d"/>
      <w:bookmarkStart w:id="65" w:name="_PAR__10_a9e33928_6355_4246_87ff_502a7ce"/>
      <w:bookmarkStart w:id="66" w:name="_LINE__21_c4228b31_b580_44aa_b027_489706"/>
      <w:bookmarkEnd w:id="8"/>
      <w:bookmarkEnd w:id="59"/>
      <w:bookmarkEnd w:id="60"/>
      <w:bookmarkEnd w:id="61"/>
      <w:r>
        <w:rPr>
          <w:rFonts w:ascii="Arial" w:eastAsia="Arial" w:hAnsi="Arial" w:cs="Arial"/>
          <w:b/>
          <w:sz w:val="24"/>
        </w:rPr>
        <w:t>SUMMARY</w:t>
      </w:r>
      <w:bookmarkEnd w:id="66"/>
    </w:p>
    <w:p w:rsidR="00A02F95" w:rsidP="00A02F95">
      <w:pPr>
        <w:ind w:left="360" w:firstLine="360"/>
        <w:rPr>
          <w:rFonts w:ascii="Arial" w:eastAsia="Arial" w:hAnsi="Arial" w:cs="Arial"/>
        </w:rPr>
      </w:pPr>
      <w:bookmarkStart w:id="67" w:name="_PAR__11_1ea0f596_6f78_4ba5_9351_2049198"/>
      <w:bookmarkStart w:id="68" w:name="_LINE__22_a9d46765_083a_45e6_91b6_1cb8ad"/>
      <w:bookmarkEnd w:id="65"/>
      <w:r w:rsidRPr="00C20D24">
        <w:rPr>
          <w:rFonts w:ascii="Arial" w:eastAsia="Arial" w:hAnsi="Arial" w:cs="Arial"/>
        </w:rPr>
        <w:t xml:space="preserve">This bill makes changes to </w:t>
      </w:r>
      <w:r>
        <w:rPr>
          <w:rFonts w:ascii="Arial" w:eastAsia="Arial" w:hAnsi="Arial" w:cs="Arial"/>
        </w:rPr>
        <w:t>certain licensing laws related to</w:t>
      </w:r>
      <w:r w:rsidRPr="00C20D24">
        <w:rPr>
          <w:rFonts w:ascii="Arial" w:eastAsia="Arial" w:hAnsi="Arial" w:cs="Arial"/>
        </w:rPr>
        <w:t xml:space="preserve"> marine resources. It clarifies </w:t>
      </w:r>
      <w:bookmarkStart w:id="69" w:name="_LINE__23_de08c292_4b99_4fc4_a97d_aee634"/>
      <w:bookmarkEnd w:id="68"/>
      <w:r w:rsidRPr="00C20D24">
        <w:rPr>
          <w:rFonts w:ascii="Arial" w:eastAsia="Arial" w:hAnsi="Arial" w:cs="Arial"/>
        </w:rPr>
        <w:t xml:space="preserve">eligibility requirements for a for-hire charter boat operator's license. It amends a provision </w:t>
      </w:r>
      <w:bookmarkStart w:id="70" w:name="_LINE__24_b1c96574_505b_4980_a0f5_1182a2"/>
      <w:bookmarkEnd w:id="69"/>
      <w:r w:rsidRPr="00C20D24">
        <w:rPr>
          <w:rFonts w:ascii="Arial" w:eastAsia="Arial" w:hAnsi="Arial" w:cs="Arial"/>
        </w:rPr>
        <w:t xml:space="preserve">of law governing lobster and crab trap limits by removing language </w:t>
      </w:r>
      <w:r>
        <w:rPr>
          <w:rFonts w:ascii="Arial" w:eastAsia="Arial" w:hAnsi="Arial" w:cs="Arial"/>
        </w:rPr>
        <w:t>that</w:t>
      </w:r>
      <w:r w:rsidRPr="00C20D24">
        <w:rPr>
          <w:rFonts w:ascii="Arial" w:eastAsia="Arial" w:hAnsi="Arial" w:cs="Arial"/>
        </w:rPr>
        <w:t xml:space="preserve"> describes trap </w:t>
      </w:r>
      <w:bookmarkStart w:id="71" w:name="_LINE__25_1278a923_60bc_4159_8e06_c63410"/>
      <w:bookmarkEnd w:id="70"/>
      <w:r w:rsidRPr="00C20D24">
        <w:rPr>
          <w:rFonts w:ascii="Arial" w:eastAsia="Arial" w:hAnsi="Arial" w:cs="Arial"/>
        </w:rPr>
        <w:t xml:space="preserve">limits prior to March 1, 2000 and repealing a provision that establishes a specific civil </w:t>
      </w:r>
      <w:bookmarkStart w:id="72" w:name="_LINE__26_4d578f7e_50b2_4997_a4a6_6f6ed3"/>
      <w:bookmarkEnd w:id="71"/>
      <w:r w:rsidRPr="00C20D24">
        <w:rPr>
          <w:rFonts w:ascii="Arial" w:eastAsia="Arial" w:hAnsi="Arial" w:cs="Arial"/>
        </w:rPr>
        <w:t xml:space="preserve">penalty for violating trap limits. It removes a prohibition on issuing an elver dealer's license </w:t>
      </w:r>
      <w:bookmarkStart w:id="73" w:name="_LINE__27_681ca8a8_bb10_450e_9999_e91585"/>
      <w:bookmarkEnd w:id="72"/>
      <w:r w:rsidRPr="00C20D24">
        <w:rPr>
          <w:rFonts w:ascii="Arial" w:eastAsia="Arial" w:hAnsi="Arial" w:cs="Arial"/>
        </w:rPr>
        <w:t xml:space="preserve">or supplemental license to a person using the same business address as a person who has </w:t>
      </w:r>
      <w:bookmarkStart w:id="74" w:name="_LINE__28_d038d767_7dcc_49aa_a9fa_82c6db"/>
      <w:bookmarkEnd w:id="73"/>
      <w:r w:rsidRPr="00C20D24">
        <w:rPr>
          <w:rFonts w:ascii="Arial" w:eastAsia="Arial" w:hAnsi="Arial" w:cs="Arial"/>
        </w:rPr>
        <w:t>violated certain laws governing elver dealers for at least 5 years following the violation.</w:t>
      </w:r>
      <w:bookmarkEnd w:id="74"/>
    </w:p>
    <w:bookmarkEnd w:id="1"/>
    <w:bookmarkEnd w:id="2"/>
    <w:bookmarkEnd w:id="3"/>
    <w:bookmarkEnd w:id="64"/>
    <w:bookmarkEnd w:id="67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LR2626,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Make Changes to Certain Licensing Laws Governing For-hire Charter Boat Operators, Lobster and Crab Fishing and Elver Dealers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02F95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20D24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