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Setting of Group Life Insurance Coverage Levels Under the Maine Public Employees Retirement System</w:t>
      </w:r>
    </w:p>
    <w:p w:rsidR="00FC3A86" w:rsidP="00FC3A86">
      <w:pPr>
        <w:ind w:left="360"/>
        <w:rPr>
          <w:rFonts w:ascii="Arial" w:eastAsia="Arial" w:hAnsi="Arial" w:cs="Arial"/>
        </w:rPr>
      </w:pPr>
      <w:bookmarkStart w:id="0" w:name="_ENACTING_CLAUSE__d3b48e0e_3256_4083_983"/>
      <w:bookmarkStart w:id="1" w:name="_DOC_BODY__86215576_ab0a_4ea1_87ce_1a111"/>
      <w:bookmarkStart w:id="2" w:name="_DOC_BODY_CONTAINER__e5a4cfb4_38bd_4379_"/>
      <w:bookmarkStart w:id="3" w:name="_PAGE__1_1343d34c_c67c_4949_9567_f8a520a"/>
      <w:bookmarkStart w:id="4" w:name="_PAR__1_9b4e7ecc_9f4c_4601_8bd5_976ec530"/>
      <w:bookmarkStart w:id="5" w:name="_LINE__1_c72c2f00_180c_4590_bf55_d031ff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C3A86" w:rsidP="00FC3A86">
      <w:pPr>
        <w:ind w:left="360" w:firstLine="360"/>
        <w:rPr>
          <w:rFonts w:ascii="Arial" w:eastAsia="Arial" w:hAnsi="Arial" w:cs="Arial"/>
        </w:rPr>
      </w:pPr>
      <w:bookmarkStart w:id="6" w:name="_BILL_SECTION_HEADER__bf49190f_32b8_4a12"/>
      <w:bookmarkStart w:id="7" w:name="_BILL_SECTION__17f22707_d79e_47ed_b3e6_a"/>
      <w:bookmarkStart w:id="8" w:name="_DOC_BODY_CONTENT__6314642e_5126_4f57_98"/>
      <w:bookmarkStart w:id="9" w:name="_PAR__2_dfbf89f7_14ea_4eba_86fc_59ae4ad3"/>
      <w:bookmarkStart w:id="10" w:name="_LINE__2_2ac9c3b4_8818_49e5_8d2e_5c05e7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f7f4788_235d_40c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§17001, sub-§3-A,</w:t>
      </w:r>
      <w:r>
        <w:rPr>
          <w:rFonts w:ascii="Arial" w:eastAsia="Arial" w:hAnsi="Arial" w:cs="Arial"/>
        </w:rPr>
        <w:t xml:space="preserve"> as amended by PL 1993, c. 386, §1, is further </w:t>
      </w:r>
      <w:bookmarkStart w:id="12" w:name="_LINE__3_7e51b06c_bbab_405c_8c38_6bff51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C3A86" w:rsidP="00FC3A86">
      <w:pPr>
        <w:ind w:left="360" w:firstLine="360"/>
        <w:rPr>
          <w:rFonts w:ascii="Arial" w:eastAsia="Arial" w:hAnsi="Arial" w:cs="Arial"/>
        </w:rPr>
      </w:pPr>
      <w:bookmarkStart w:id="13" w:name="_STATUTE_NUMBER__d9a849a3_ce5e_4018_91af"/>
      <w:bookmarkStart w:id="14" w:name="_STATUTE_SS__f23c33f7_5559_4e4d_9ef2_e78"/>
      <w:bookmarkStart w:id="15" w:name="_PAR__3_2aa95d74_87cd_4fa2_a76d_b8b312c6"/>
      <w:bookmarkStart w:id="16" w:name="_LINE__4_37891e17_9b98_42d4_b8f6_aec51ff"/>
      <w:bookmarkEnd w:id="6"/>
      <w:bookmarkEnd w:id="9"/>
      <w:r>
        <w:rPr>
          <w:rFonts w:ascii="Arial" w:eastAsia="Arial" w:hAnsi="Arial" w:cs="Arial"/>
          <w:b/>
        </w:rPr>
        <w:t>3-A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27be4df_e8ca_4648_b0"/>
      <w:r>
        <w:rPr>
          <w:rFonts w:ascii="Arial" w:eastAsia="Arial" w:hAnsi="Arial" w:cs="Arial"/>
          <w:b/>
        </w:rPr>
        <w:t>Annual base compensation.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07d90057_16bb_4bf5_861"/>
      <w:r>
        <w:rPr>
          <w:rFonts w:ascii="Arial" w:eastAsia="Arial" w:hAnsi="Arial" w:cs="Arial"/>
        </w:rPr>
        <w:t xml:space="preserve">"Annual base compensation" means a member's </w:t>
      </w:r>
      <w:bookmarkStart w:id="19" w:name="_LINE__5_4c3b25a4_0858_4b99_b9e1_6c61b10"/>
      <w:bookmarkStart w:id="20" w:name="_PROCESSED_CHANGE__e46c67ff_afca_4627_b8"/>
      <w:bookmarkEnd w:id="16"/>
      <w:r>
        <w:rPr>
          <w:rFonts w:ascii="Arial" w:eastAsia="Arial" w:hAnsi="Arial" w:cs="Arial"/>
          <w:strike/>
        </w:rPr>
        <w:t xml:space="preserve">gross compensation, based upon amounts reported by the member's employer on the </w:t>
      </w:r>
      <w:bookmarkStart w:id="21" w:name="_LINE__6_ae0a97a1_1ed9_4e53_b871_43a7cb2"/>
      <w:bookmarkEnd w:id="19"/>
      <w:r>
        <w:rPr>
          <w:rFonts w:ascii="Arial" w:eastAsia="Arial" w:hAnsi="Arial" w:cs="Arial"/>
          <w:strike/>
        </w:rPr>
        <w:t>member's</w:t>
      </w:r>
      <w:r>
        <w:rPr>
          <w:rFonts w:ascii="Arial" w:eastAsia="Arial" w:hAnsi="Arial" w:cs="Arial"/>
        </w:rPr>
        <w:t xml:space="preserve"> </w:t>
      </w:r>
      <w:bookmarkStart w:id="22" w:name="_PROCESSED_CHANGE__7e0e86f5_9328_4a46_8c"/>
      <w:bookmarkEnd w:id="20"/>
      <w:r>
        <w:rPr>
          <w:rFonts w:ascii="Arial" w:eastAsia="Arial" w:hAnsi="Arial" w:cs="Arial"/>
          <w:u w:val="single"/>
        </w:rPr>
        <w:t>earnable compensation in the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previous </w:t>
      </w:r>
      <w:bookmarkStart w:id="23" w:name="_PROCESSED_CHANGE__2d07e2f2_b2de_4dd8_99"/>
      <w:r>
        <w:rPr>
          <w:rFonts w:ascii="Arial" w:eastAsia="Arial" w:hAnsi="Arial" w:cs="Arial"/>
          <w:strike/>
        </w:rPr>
        <w:t>year's federal wage and tax statement,</w:t>
      </w:r>
      <w:r>
        <w:rPr>
          <w:rFonts w:ascii="Arial" w:eastAsia="Arial" w:hAnsi="Arial" w:cs="Arial"/>
        </w:rPr>
        <w:t xml:space="preserve"> </w:t>
      </w:r>
      <w:bookmarkStart w:id="24" w:name="_LINE__7_0c78cc4c_74a8_4806_9b62_b5c4a67"/>
      <w:bookmarkStart w:id="25" w:name="_PROCESSED_CHANGE__88073faf_d463_4296_82"/>
      <w:bookmarkEnd w:id="21"/>
      <w:bookmarkEnd w:id="23"/>
      <w:r>
        <w:rPr>
          <w:rFonts w:ascii="Arial" w:eastAsia="Arial" w:hAnsi="Arial" w:cs="Arial"/>
          <w:u w:val="single"/>
        </w:rPr>
        <w:t>year</w:t>
      </w:r>
      <w:r>
        <w:rPr>
          <w:rFonts w:ascii="Arial" w:eastAsia="Arial" w:hAnsi="Arial" w:cs="Arial"/>
        </w:rPr>
        <w:t xml:space="preserve"> </w:t>
      </w:r>
      <w:bookmarkEnd w:id="25"/>
      <w:r>
        <w:rPr>
          <w:rFonts w:ascii="Arial" w:eastAsia="Arial" w:hAnsi="Arial" w:cs="Arial"/>
        </w:rPr>
        <w:t xml:space="preserve">that is used the first day of each April for setting the amount of coverage prior to </w:t>
      </w:r>
      <w:bookmarkStart w:id="26" w:name="_LINE__8_f430273f_38fa_4fd7_b263_5ee2d2d"/>
      <w:bookmarkEnd w:id="24"/>
      <w:r>
        <w:rPr>
          <w:rFonts w:ascii="Arial" w:eastAsia="Arial" w:hAnsi="Arial" w:cs="Arial"/>
        </w:rPr>
        <w:t>retirement for participants in the group life insurance program administered by the board</w:t>
      </w:r>
      <w:bookmarkStart w:id="27" w:name="_PROCESSED_CHANGE__f94d470f_45d7_4cf4_94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LINE__9_dc81d80a_3367_41af_9308_05a130a"/>
      <w:bookmarkEnd w:id="26"/>
      <w:r>
        <w:rPr>
          <w:rFonts w:ascii="Arial" w:eastAsia="Arial" w:hAnsi="Arial" w:cs="Arial"/>
          <w:u w:val="single"/>
        </w:rPr>
        <w:t xml:space="preserve">except that, in </w:t>
      </w:r>
      <w:r>
        <w:rPr>
          <w:rFonts w:ascii="Arial" w:eastAsia="Arial" w:hAnsi="Arial" w:cs="Arial"/>
          <w:u w:val="single"/>
        </w:rPr>
        <w:t>a member's</w:t>
      </w:r>
      <w:r>
        <w:rPr>
          <w:rFonts w:ascii="Arial" w:eastAsia="Arial" w:hAnsi="Arial" w:cs="Arial"/>
          <w:u w:val="single"/>
        </w:rPr>
        <w:t xml:space="preserve"> first year of hire or for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participant who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member,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annual </w:t>
      </w:r>
      <w:bookmarkStart w:id="29" w:name="_LINE__10_17ccf48d_b758_4277_b359_6c3e6d"/>
      <w:bookmarkEnd w:id="28"/>
      <w:r>
        <w:rPr>
          <w:rFonts w:ascii="Arial" w:eastAsia="Arial" w:hAnsi="Arial" w:cs="Arial"/>
          <w:u w:val="single"/>
        </w:rPr>
        <w:t>base compensation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expected annual earnable compensation </w:t>
      </w:r>
      <w:r>
        <w:rPr>
          <w:rFonts w:ascii="Arial" w:eastAsia="Arial" w:hAnsi="Arial" w:cs="Arial"/>
          <w:u w:val="single"/>
        </w:rPr>
        <w:t xml:space="preserve">of a participant </w:t>
      </w:r>
      <w:r>
        <w:rPr>
          <w:rFonts w:ascii="Arial" w:eastAsia="Arial" w:hAnsi="Arial" w:cs="Arial"/>
          <w:u w:val="single"/>
        </w:rPr>
        <w:t xml:space="preserve">as </w:t>
      </w:r>
      <w:bookmarkStart w:id="30" w:name="_LINE__11_91a0bb83_0f23_4b35_b982_3dd8e7"/>
      <w:bookmarkEnd w:id="29"/>
      <w:r>
        <w:rPr>
          <w:rFonts w:ascii="Arial" w:eastAsia="Arial" w:hAnsi="Arial" w:cs="Arial"/>
          <w:u w:val="single"/>
        </w:rPr>
        <w:t>reported by the participant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employer in a manner specified by the chief executive officer</w:t>
      </w:r>
      <w:bookmarkEnd w:id="27"/>
      <w:r>
        <w:rPr>
          <w:rFonts w:ascii="Arial" w:eastAsia="Arial" w:hAnsi="Arial" w:cs="Arial"/>
        </w:rPr>
        <w:t>.</w:t>
      </w:r>
      <w:bookmarkEnd w:id="18"/>
      <w:bookmarkEnd w:id="30"/>
    </w:p>
    <w:p w:rsidR="00FC3A86" w:rsidP="00FC3A8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388147ec_2211_4938_b4d1_6658e2"/>
      <w:bookmarkStart w:id="32" w:name="_PAR__4_0967c9de_4a49_4646_86ec_1014b055"/>
      <w:bookmarkStart w:id="33" w:name="_LINE__12_fd7f0d64_304c_4d8a_b725_da1ee1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3"/>
    </w:p>
    <w:p w:rsidR="00FC3A86" w:rsidP="00FC3A86">
      <w:pPr>
        <w:ind w:left="360" w:firstLine="360"/>
        <w:rPr>
          <w:rFonts w:ascii="Arial" w:eastAsia="Arial" w:hAnsi="Arial" w:cs="Arial"/>
        </w:rPr>
      </w:pPr>
      <w:bookmarkStart w:id="34" w:name="_PAR__5_c1a3ebec_51bb_47df_8e09_7aab89de"/>
      <w:bookmarkStart w:id="35" w:name="_LINE__13_859b2728_84ec_4a09_998a_ede6d4"/>
      <w:bookmarkEnd w:id="32"/>
      <w:r w:rsidRPr="00CA29A3">
        <w:rPr>
          <w:rFonts w:ascii="Arial" w:eastAsia="Arial" w:hAnsi="Arial" w:cs="Arial"/>
        </w:rPr>
        <w:t xml:space="preserve">This bill changes the source of information used to set group life insurance coverage </w:t>
      </w:r>
      <w:bookmarkStart w:id="36" w:name="_LINE__14_81ecc13a_eb13_4279_8cfb_564309"/>
      <w:bookmarkEnd w:id="35"/>
      <w:r w:rsidRPr="00CA29A3">
        <w:rPr>
          <w:rFonts w:ascii="Arial" w:eastAsia="Arial" w:hAnsi="Arial" w:cs="Arial"/>
        </w:rPr>
        <w:t xml:space="preserve">levels </w:t>
      </w:r>
      <w:r>
        <w:rPr>
          <w:rFonts w:ascii="Arial" w:eastAsia="Arial" w:hAnsi="Arial" w:cs="Arial"/>
        </w:rPr>
        <w:t>under the Maine Public Employees Retirement System</w:t>
      </w:r>
      <w:r w:rsidRPr="00CA29A3">
        <w:rPr>
          <w:rFonts w:ascii="Arial" w:eastAsia="Arial" w:hAnsi="Arial" w:cs="Arial"/>
        </w:rPr>
        <w:t>.</w:t>
      </w:r>
      <w:bookmarkEnd w:id="36"/>
    </w:p>
    <w:bookmarkEnd w:id="1"/>
    <w:bookmarkEnd w:id="2"/>
    <w:bookmarkEnd w:id="3"/>
    <w:bookmarkEnd w:id="31"/>
    <w:bookmarkEnd w:id="34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Setting of Group Life Insurance Coverage Levels Under the Maine Public Employees Retirement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29A3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3A86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