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Licensing Requirements for Landscape Architects</w:t>
      </w:r>
    </w:p>
    <w:p w:rsidR="00032ABB" w:rsidP="00032ABB">
      <w:pPr>
        <w:ind w:left="360" w:firstLine="360"/>
        <w:rPr>
          <w:rFonts w:ascii="Arial" w:eastAsia="Arial" w:hAnsi="Arial" w:cs="Arial"/>
        </w:rPr>
      </w:pPr>
      <w:bookmarkStart w:id="0" w:name="_EMERGENCY_PREAMBLE__c54c1d8e_8d9d_4212_"/>
      <w:bookmarkStart w:id="1" w:name="_DOC_BODY__7647f1e6_fc19_43ce_8f8c_f176f"/>
      <w:bookmarkStart w:id="2" w:name="_DOC_BODY_CONTAINER__619a0adb_3ea3_4967_"/>
      <w:bookmarkStart w:id="3" w:name="_PAGE__1_b7b8a831_84cc_4236_8d80_2dbba66"/>
      <w:bookmarkStart w:id="4" w:name="_PAR__1_cafe4ed2_f5f6_484c_a9f3_a4d5800c"/>
      <w:bookmarkStart w:id="5" w:name="_LINE__1_c199ac97_c624_4840_8cd1_8b41170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e9bd1376_c168_4465_aed5_d5253c2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032ABB" w:rsidP="00032ABB">
      <w:pPr>
        <w:ind w:left="360" w:firstLine="360"/>
        <w:rPr>
          <w:rFonts w:ascii="Arial" w:eastAsia="Arial" w:hAnsi="Arial" w:cs="Arial"/>
        </w:rPr>
      </w:pPr>
      <w:bookmarkStart w:id="7" w:name="_PAR__2_71adfa28_06dd_4817_8c40_2e82d511"/>
      <w:bookmarkStart w:id="8" w:name="_LINE__3_2317e159_e3e9_4039_8145_c9d4a8d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5274DC">
        <w:rPr>
          <w:rFonts w:ascii="Arial" w:eastAsia="Arial" w:hAnsi="Arial" w:cs="Arial"/>
        </w:rPr>
        <w:t>current law does not allow applicants for licensure</w:t>
      </w:r>
      <w:r>
        <w:rPr>
          <w:rFonts w:ascii="Arial" w:eastAsia="Arial" w:hAnsi="Arial" w:cs="Arial"/>
        </w:rPr>
        <w:t xml:space="preserve"> in this State</w:t>
      </w:r>
      <w:r w:rsidRPr="005274DC">
        <w:rPr>
          <w:rFonts w:ascii="Arial" w:eastAsia="Arial" w:hAnsi="Arial" w:cs="Arial"/>
        </w:rPr>
        <w:t xml:space="preserve"> as landscape </w:t>
      </w:r>
      <w:bookmarkStart w:id="9" w:name="_LINE__4_8dd84007_d569_4363_9afc_3454f5d"/>
      <w:bookmarkEnd w:id="8"/>
      <w:r w:rsidRPr="005274DC">
        <w:rPr>
          <w:rFonts w:ascii="Arial" w:eastAsia="Arial" w:hAnsi="Arial" w:cs="Arial"/>
        </w:rPr>
        <w:t xml:space="preserve">architects to sit for the required examination before completing all of the required education </w:t>
      </w:r>
      <w:bookmarkStart w:id="10" w:name="_LINE__5_15e263e8_6fe5_46b1_b7ac_233552b"/>
      <w:bookmarkEnd w:id="9"/>
      <w:r w:rsidRPr="005274DC">
        <w:rPr>
          <w:rFonts w:ascii="Arial" w:eastAsia="Arial" w:hAnsi="Arial" w:cs="Arial"/>
        </w:rPr>
        <w:t>and years of practical experience; and</w:t>
      </w:r>
      <w:bookmarkEnd w:id="10"/>
    </w:p>
    <w:p w:rsidR="00032ABB" w:rsidP="00032ABB">
      <w:pPr>
        <w:ind w:left="360" w:firstLine="360"/>
        <w:rPr>
          <w:rFonts w:ascii="Arial" w:eastAsia="Arial" w:hAnsi="Arial" w:cs="Arial"/>
        </w:rPr>
      </w:pPr>
      <w:bookmarkStart w:id="11" w:name="_PAR__3_d52b0070_8dbc_4842_8879_f02a5325"/>
      <w:bookmarkStart w:id="12" w:name="_LINE__6_69e62576_c78d_4690_b2af_a55de1e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5274DC">
        <w:rPr>
          <w:rFonts w:ascii="Arial" w:eastAsia="Arial" w:hAnsi="Arial" w:cs="Arial"/>
        </w:rPr>
        <w:t>current law creates a discrepancy</w:t>
      </w:r>
      <w:r>
        <w:rPr>
          <w:rFonts w:ascii="Arial" w:eastAsia="Arial" w:hAnsi="Arial" w:cs="Arial"/>
        </w:rPr>
        <w:t>,</w:t>
      </w:r>
      <w:r w:rsidRPr="005E3C42">
        <w:rPr>
          <w:rFonts w:ascii="Arial" w:eastAsia="Arial" w:hAnsi="Arial" w:cs="Arial"/>
        </w:rPr>
        <w:t xml:space="preserve"> with no apparent reason or justification</w:t>
      </w:r>
      <w:r>
        <w:rPr>
          <w:rFonts w:ascii="Arial" w:eastAsia="Arial" w:hAnsi="Arial" w:cs="Arial"/>
        </w:rPr>
        <w:t>,</w:t>
      </w:r>
      <w:r w:rsidRPr="005274DC">
        <w:rPr>
          <w:rFonts w:ascii="Arial" w:eastAsia="Arial" w:hAnsi="Arial" w:cs="Arial"/>
        </w:rPr>
        <w:t xml:space="preserve"> </w:t>
      </w:r>
      <w:bookmarkStart w:id="13" w:name="_LINE__7_9956df93_e2a3_4738_a141_c6e8f0a"/>
      <w:bookmarkEnd w:id="12"/>
      <w:r w:rsidRPr="005274DC">
        <w:rPr>
          <w:rFonts w:ascii="Arial" w:eastAsia="Arial" w:hAnsi="Arial" w:cs="Arial"/>
        </w:rPr>
        <w:t xml:space="preserve">between the licensing requirements for landscape architects and </w:t>
      </w:r>
      <w:r>
        <w:rPr>
          <w:rFonts w:ascii="Arial" w:eastAsia="Arial" w:hAnsi="Arial" w:cs="Arial"/>
        </w:rPr>
        <w:t>the licensing requirements</w:t>
      </w:r>
      <w:r w:rsidRPr="005274DC">
        <w:rPr>
          <w:rFonts w:ascii="Arial" w:eastAsia="Arial" w:hAnsi="Arial" w:cs="Arial"/>
        </w:rPr>
        <w:t xml:space="preserve"> </w:t>
      </w:r>
      <w:bookmarkStart w:id="14" w:name="_LINE__8_34c3c47b_2e91_41c4_8ae9_8c1f2c7"/>
      <w:bookmarkEnd w:id="13"/>
      <w:r w:rsidRPr="005274DC">
        <w:rPr>
          <w:rFonts w:ascii="Arial" w:eastAsia="Arial" w:hAnsi="Arial" w:cs="Arial"/>
        </w:rPr>
        <w:t>for architects; and</w:t>
      </w:r>
      <w:bookmarkEnd w:id="14"/>
    </w:p>
    <w:p w:rsidR="00032ABB" w:rsidP="00032ABB">
      <w:pPr>
        <w:ind w:left="360" w:firstLine="360"/>
        <w:rPr>
          <w:rFonts w:ascii="Arial" w:eastAsia="Arial" w:hAnsi="Arial" w:cs="Arial"/>
          <w:b/>
          <w:sz w:val="24"/>
        </w:rPr>
      </w:pPr>
      <w:bookmarkStart w:id="15" w:name="_PAR__4_98793907_0fc2_4009_8909_540151a8"/>
      <w:bookmarkStart w:id="16" w:name="_LINE__9_b1482217_b45f_472d_b140_36258a3"/>
      <w:bookmarkEnd w:id="11"/>
      <w:r>
        <w:rPr>
          <w:rFonts w:ascii="Arial" w:eastAsia="Arial" w:hAnsi="Arial" w:cs="Arial"/>
          <w:b/>
          <w:sz w:val="24"/>
        </w:rPr>
        <w:t xml:space="preserve">Whereas, </w:t>
      </w:r>
      <w:r w:rsidRPr="005274DC">
        <w:rPr>
          <w:rFonts w:ascii="Arial" w:eastAsia="Arial" w:hAnsi="Arial" w:cs="Arial"/>
        </w:rPr>
        <w:t>current law</w:t>
      </w:r>
      <w:r>
        <w:rPr>
          <w:rFonts w:ascii="Arial" w:eastAsia="Arial" w:hAnsi="Arial" w:cs="Arial"/>
        </w:rPr>
        <w:t xml:space="preserve"> thus</w:t>
      </w:r>
      <w:r w:rsidRPr="005274DC">
        <w:rPr>
          <w:rFonts w:ascii="Arial" w:eastAsia="Arial" w:hAnsi="Arial" w:cs="Arial"/>
        </w:rPr>
        <w:t xml:space="preserve"> creates an additional barrier for potential applicants for </w:t>
      </w:r>
      <w:bookmarkStart w:id="17" w:name="_LINE__10_47cdf636_407f_43c3_881e_d79318"/>
      <w:bookmarkEnd w:id="16"/>
      <w:r w:rsidRPr="005274DC">
        <w:rPr>
          <w:rFonts w:ascii="Arial" w:eastAsia="Arial" w:hAnsi="Arial" w:cs="Arial"/>
        </w:rPr>
        <w:t>licensure as landscape architects to take the examination; and</w:t>
      </w:r>
      <w:bookmarkEnd w:id="17"/>
    </w:p>
    <w:p w:rsidR="00032ABB" w:rsidP="00032ABB">
      <w:pPr>
        <w:ind w:left="360" w:firstLine="360"/>
        <w:rPr>
          <w:rFonts w:ascii="Arial" w:eastAsia="Arial" w:hAnsi="Arial" w:cs="Arial"/>
          <w:b/>
          <w:sz w:val="24"/>
        </w:rPr>
      </w:pPr>
      <w:bookmarkStart w:id="18" w:name="_PAR__5_165fd14d_c1a6_476c_8c8f_ecfa8a6c"/>
      <w:bookmarkStart w:id="19" w:name="_LINE__11_cfcc3890_2dee_4625_9b7c_d61e76"/>
      <w:bookmarkEnd w:id="15"/>
      <w:r>
        <w:rPr>
          <w:rFonts w:ascii="Arial" w:eastAsia="Arial" w:hAnsi="Arial" w:cs="Arial"/>
          <w:b/>
          <w:sz w:val="24"/>
        </w:rPr>
        <w:t xml:space="preserve">Whereas, </w:t>
      </w:r>
      <w:r w:rsidRPr="005274DC">
        <w:rPr>
          <w:rFonts w:ascii="Arial" w:eastAsia="Arial" w:hAnsi="Arial" w:cs="Arial"/>
        </w:rPr>
        <w:t>the exam</w:t>
      </w:r>
      <w:r>
        <w:rPr>
          <w:rFonts w:ascii="Arial" w:eastAsia="Arial" w:hAnsi="Arial" w:cs="Arial"/>
        </w:rPr>
        <w:t>ination</w:t>
      </w:r>
      <w:r w:rsidRPr="005274DC">
        <w:rPr>
          <w:rFonts w:ascii="Arial" w:eastAsia="Arial" w:hAnsi="Arial" w:cs="Arial"/>
        </w:rPr>
        <w:t xml:space="preserve"> vendor has temporarily agreed to review education and </w:t>
      </w:r>
      <w:bookmarkStart w:id="20" w:name="_LINE__12_fb95df42_2c09_4ac3_bcb2_995d8e"/>
      <w:bookmarkEnd w:id="19"/>
      <w:r w:rsidRPr="005274DC">
        <w:rPr>
          <w:rFonts w:ascii="Arial" w:eastAsia="Arial" w:hAnsi="Arial" w:cs="Arial"/>
        </w:rPr>
        <w:t xml:space="preserve">experience qualifications for examination candidates through 2024 and has asked that this </w:t>
      </w:r>
      <w:bookmarkStart w:id="21" w:name="_LINE__13_87912d8a_268d_415e_b6f9_7c2613"/>
      <w:bookmarkEnd w:id="20"/>
      <w:r w:rsidRPr="005274DC">
        <w:rPr>
          <w:rFonts w:ascii="Arial" w:eastAsia="Arial" w:hAnsi="Arial" w:cs="Arial"/>
        </w:rPr>
        <w:t>issue be addressed as soon as possible; and</w:t>
      </w:r>
      <w:bookmarkEnd w:id="21"/>
    </w:p>
    <w:p w:rsidR="00032ABB" w:rsidP="00032ABB">
      <w:pPr>
        <w:ind w:left="360" w:firstLine="360"/>
        <w:rPr>
          <w:rFonts w:ascii="Arial" w:eastAsia="Arial" w:hAnsi="Arial" w:cs="Arial"/>
        </w:rPr>
      </w:pPr>
      <w:bookmarkStart w:id="22" w:name="_PAR__6_8af2831c_c43a_471b_96ce_d714292a"/>
      <w:bookmarkStart w:id="23" w:name="_LINE__14_30fa36bd_278e_479d_aed7_ad029c"/>
      <w:bookmarkEnd w:id="18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4" w:name="_LINE__15_72d664be_1f28_4907_b83b_79cd09"/>
      <w:bookmarkEnd w:id="23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5" w:name="_LINE__16_032eca16_21d4_4058_b760_a2ab50"/>
      <w:bookmarkEnd w:id="24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6" w:name="_LINE__17_8d952456_56f5_41ad_a140_cdd8f3"/>
      <w:bookmarkEnd w:id="25"/>
      <w:r>
        <w:rPr>
          <w:rFonts w:ascii="Arial" w:eastAsia="Arial" w:hAnsi="Arial" w:cs="Arial"/>
        </w:rPr>
        <w:t>therefore,</w:t>
      </w:r>
      <w:bookmarkEnd w:id="26"/>
    </w:p>
    <w:p w:rsidR="00032ABB" w:rsidP="00032ABB">
      <w:pPr>
        <w:ind w:left="360"/>
        <w:rPr>
          <w:rFonts w:ascii="Arial" w:eastAsia="Arial" w:hAnsi="Arial" w:cs="Arial"/>
        </w:rPr>
      </w:pPr>
      <w:bookmarkStart w:id="27" w:name="_ENACTING_CLAUSE__c23402cd_03ef_40fb_94c"/>
      <w:bookmarkStart w:id="28" w:name="_PAR__7_4bd312d3_c9e2_406f_aa0a_4e83d763"/>
      <w:bookmarkStart w:id="29" w:name="_LINE__18_5338b4bb_0d3e_490b_938a_f97c45"/>
      <w:bookmarkEnd w:id="0"/>
      <w:bookmarkEnd w:id="22"/>
      <w:r>
        <w:rPr>
          <w:rFonts w:ascii="Arial" w:eastAsia="Arial" w:hAnsi="Arial" w:cs="Arial"/>
          <w:b/>
        </w:rPr>
        <w:t>Be it enacted by the People of the State of Maine as follows:</w:t>
      </w:r>
      <w:bookmarkEnd w:id="29"/>
    </w:p>
    <w:p w:rsidR="00032ABB" w:rsidP="00032ABB">
      <w:pPr>
        <w:ind w:left="360" w:firstLine="360"/>
        <w:rPr>
          <w:rFonts w:ascii="Arial" w:eastAsia="Arial" w:hAnsi="Arial" w:cs="Arial"/>
        </w:rPr>
      </w:pPr>
      <w:bookmarkStart w:id="30" w:name="_BILL_SECTION_HEADER__9bb89306_c322_43e1"/>
      <w:bookmarkStart w:id="31" w:name="_BILL_SECTION__d688e633_4bcd_47ab_b60d_8"/>
      <w:bookmarkStart w:id="32" w:name="_DOC_BODY_CONTENT__b4703dcb_a9cb_4786_b1"/>
      <w:bookmarkStart w:id="33" w:name="_PAR__8_6e1767b9_367d_4dc7_a9cf_8ef82ab1"/>
      <w:bookmarkStart w:id="34" w:name="_LINE__19_4e732c83_3fc4_4738_8cdc_c4dec2"/>
      <w:bookmarkEnd w:id="27"/>
      <w:bookmarkEnd w:id="28"/>
      <w:r>
        <w:rPr>
          <w:rFonts w:ascii="Arial" w:eastAsia="Arial" w:hAnsi="Arial" w:cs="Arial"/>
          <w:b/>
          <w:sz w:val="24"/>
        </w:rPr>
        <w:t xml:space="preserve">Sec. </w:t>
      </w:r>
      <w:bookmarkStart w:id="35" w:name="_BILL_SECTION_NUMBER__f096b278_5f43_40f0"/>
      <w:r>
        <w:rPr>
          <w:rFonts w:ascii="Arial" w:eastAsia="Arial" w:hAnsi="Arial" w:cs="Arial"/>
          <w:b/>
          <w:sz w:val="24"/>
        </w:rPr>
        <w:t>1</w:t>
      </w:r>
      <w:bookmarkEnd w:id="35"/>
      <w:r>
        <w:rPr>
          <w:rFonts w:ascii="Arial" w:eastAsia="Arial" w:hAnsi="Arial" w:cs="Arial"/>
          <w:b/>
          <w:sz w:val="24"/>
        </w:rPr>
        <w:t>.  32 MRSA §220, sub-§2, ¶B,</w:t>
      </w:r>
      <w:r>
        <w:rPr>
          <w:rFonts w:ascii="Arial" w:eastAsia="Arial" w:hAnsi="Arial" w:cs="Arial"/>
        </w:rPr>
        <w:t xml:space="preserve"> as repealed and replaced by PL 2009, c. 415, </w:t>
      </w:r>
      <w:bookmarkStart w:id="36" w:name="_LINE__20_d9e7277e_70ae_4f28_a3f6_5a8648"/>
      <w:bookmarkEnd w:id="34"/>
      <w:r>
        <w:rPr>
          <w:rFonts w:ascii="Arial" w:eastAsia="Arial" w:hAnsi="Arial" w:cs="Arial"/>
        </w:rPr>
        <w:t>Pt. A, §16, is amended by amending subparagraph (1) to read:</w:t>
      </w:r>
      <w:bookmarkEnd w:id="36"/>
    </w:p>
    <w:p w:rsidR="00032ABB" w:rsidP="00032ABB">
      <w:pPr>
        <w:ind w:left="1080"/>
        <w:rPr>
          <w:rFonts w:ascii="Arial" w:eastAsia="Arial" w:hAnsi="Arial" w:cs="Arial"/>
        </w:rPr>
      </w:pPr>
      <w:bookmarkStart w:id="37" w:name="_STATUTE_SP__36868d03_3c92_4b5b_b200_f1e"/>
      <w:bookmarkStart w:id="38" w:name="_PAR__9_bc92848d_9dfa_482e_baa2_eab5e0ae"/>
      <w:bookmarkStart w:id="39" w:name="_LINE__21_03951e9e_b5dc_4cd6_ac34_accd17"/>
      <w:bookmarkEnd w:id="30"/>
      <w:bookmarkEnd w:id="33"/>
      <w:r>
        <w:rPr>
          <w:rFonts w:ascii="Arial" w:eastAsia="Arial" w:hAnsi="Arial" w:cs="Arial"/>
        </w:rPr>
        <w:t>(</w:t>
      </w:r>
      <w:bookmarkStart w:id="40" w:name="_STATUTE_NUMBER__d5674748_4a7e_43b0_ae78"/>
      <w:r>
        <w:rPr>
          <w:rFonts w:ascii="Arial" w:eastAsia="Arial" w:hAnsi="Arial" w:cs="Arial"/>
        </w:rPr>
        <w:t>1</w:t>
      </w:r>
      <w:bookmarkEnd w:id="40"/>
      <w:r>
        <w:rPr>
          <w:rFonts w:ascii="Arial" w:eastAsia="Arial" w:hAnsi="Arial" w:cs="Arial"/>
        </w:rPr>
        <w:t xml:space="preserve">) </w:t>
      </w:r>
      <w:bookmarkStart w:id="41" w:name="_PROCESSED_CHANGE__d47621c6_c525_4004_99"/>
      <w:r>
        <w:rPr>
          <w:rFonts w:ascii="Arial" w:eastAsia="Arial" w:hAnsi="Arial" w:cs="Arial"/>
        </w:rPr>
        <w:t xml:space="preserve"> </w:t>
      </w:r>
      <w:bookmarkStart w:id="42" w:name="_STATUTE_CONTENT__976fc334_390f_4a7c_ae2"/>
      <w:r>
        <w:rPr>
          <w:rFonts w:ascii="Arial" w:eastAsia="Arial" w:hAnsi="Arial" w:cs="Arial"/>
          <w:strike/>
        </w:rPr>
        <w:t>To</w:t>
      </w:r>
      <w:bookmarkStart w:id="43" w:name="_PROCESSED_CHANGE__1962878d_489d_4d48_86"/>
      <w:bookmarkEnd w:id="41"/>
      <w:r w:rsidRPr="005274D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Except as otherwise provided in this chapter, to</w:t>
      </w:r>
      <w:bookmarkEnd w:id="43"/>
      <w:r>
        <w:rPr>
          <w:rFonts w:ascii="Arial" w:eastAsia="Arial" w:hAnsi="Arial" w:cs="Arial"/>
        </w:rPr>
        <w:t xml:space="preserve"> be qualified for</w:t>
      </w:r>
      <w:bookmarkStart w:id="44" w:name="_PROCESSED_CHANGE__3ea5be7a_9234_4a2e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admission </w:t>
      </w:r>
      <w:bookmarkStart w:id="45" w:name="_LINE__22_1b7de474_66fe_4b32_8f99_fd88da"/>
      <w:bookmarkEnd w:id="39"/>
      <w:r>
        <w:rPr>
          <w:rFonts w:ascii="Arial" w:eastAsia="Arial" w:hAnsi="Arial" w:cs="Arial"/>
          <w:strike/>
        </w:rPr>
        <w:t>to the examination</w:t>
      </w:r>
      <w:bookmarkStart w:id="46" w:name="_PROCESSED_CHANGE__de360b29_9cb1_46e8_83"/>
      <w:bookmarkEnd w:id="4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 license</w:t>
      </w:r>
      <w:bookmarkEnd w:id="46"/>
      <w:r>
        <w:rPr>
          <w:rFonts w:ascii="Arial" w:eastAsia="Arial" w:hAnsi="Arial" w:cs="Arial"/>
        </w:rPr>
        <w:t xml:space="preserve"> to practice landscape architecture in this State, an </w:t>
      </w:r>
      <w:bookmarkStart w:id="47" w:name="_LINE__23_cc0a9069_e5b7_480f_b950_7d1d50"/>
      <w:bookmarkEnd w:id="45"/>
      <w:r>
        <w:rPr>
          <w:rFonts w:ascii="Arial" w:eastAsia="Arial" w:hAnsi="Arial" w:cs="Arial"/>
        </w:rPr>
        <w:t>applicant must submit evidence</w:t>
      </w:r>
      <w:bookmarkStart w:id="48" w:name="_PROCESSED_CHANGE__aa4043e9_691f_43a5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to the board</w:t>
      </w:r>
      <w:bookmarkEnd w:id="48"/>
      <w:r>
        <w:rPr>
          <w:rFonts w:ascii="Arial" w:eastAsia="Arial" w:hAnsi="Arial" w:cs="Arial"/>
        </w:rPr>
        <w:t xml:space="preserve"> that</w:t>
      </w:r>
      <w:bookmarkStart w:id="49" w:name="_PROCESSED_CHANGE__cdff5dc0_cbb1_478e_91"/>
      <w:r w:rsidRPr="005274D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applicant has passed an </w:t>
      </w:r>
      <w:bookmarkStart w:id="50" w:name="_LINE__24_391d3a7a_c904_4155_910a_a378d1"/>
      <w:bookmarkEnd w:id="47"/>
      <w:r>
        <w:rPr>
          <w:rFonts w:ascii="Arial" w:eastAsia="Arial" w:hAnsi="Arial" w:cs="Arial"/>
          <w:u w:val="single"/>
        </w:rPr>
        <w:t xml:space="preserve">examination administered by a national council of landscape architectural </w:t>
      </w:r>
      <w:bookmarkStart w:id="51" w:name="_LINE__25_6f3193dd_6e78_47b9_ac6f_2dd496"/>
      <w:bookmarkEnd w:id="50"/>
      <w:r>
        <w:rPr>
          <w:rFonts w:ascii="Arial" w:eastAsia="Arial" w:hAnsi="Arial" w:cs="Arial"/>
          <w:u w:val="single"/>
        </w:rPr>
        <w:t>registration boards or an equivalent examination specified by board rule and</w:t>
      </w:r>
      <w:bookmarkEnd w:id="49"/>
      <w:r>
        <w:rPr>
          <w:rFonts w:ascii="Arial" w:eastAsia="Arial" w:hAnsi="Arial" w:cs="Arial"/>
        </w:rPr>
        <w:t>:</w:t>
      </w:r>
      <w:bookmarkEnd w:id="42"/>
      <w:bookmarkEnd w:id="51"/>
    </w:p>
    <w:p w:rsidR="00032ABB" w:rsidP="00032ABB">
      <w:pPr>
        <w:ind w:left="1440"/>
        <w:rPr>
          <w:rFonts w:ascii="Arial" w:eastAsia="Arial" w:hAnsi="Arial" w:cs="Arial"/>
        </w:rPr>
      </w:pPr>
      <w:bookmarkStart w:id="52" w:name="_STATUTE_D__9b5830ff_96ae_4103_a956_e37b"/>
      <w:bookmarkStart w:id="53" w:name="_PAR__10_53e68c1a_e3ca_4c49_ac9f_fdbfbb2"/>
      <w:bookmarkStart w:id="54" w:name="_LINE__26_212ce856_9ead_4e3f_ae58_c4c3c6"/>
      <w:bookmarkEnd w:id="38"/>
      <w:r>
        <w:rPr>
          <w:rFonts w:ascii="Arial" w:eastAsia="Arial" w:hAnsi="Arial" w:cs="Arial"/>
        </w:rPr>
        <w:t>(</w:t>
      </w:r>
      <w:bookmarkStart w:id="55" w:name="_STATUTE_NUMBER__0c48868b_4cde_4cf4_b419"/>
      <w:r>
        <w:rPr>
          <w:rFonts w:ascii="Arial" w:eastAsia="Arial" w:hAnsi="Arial" w:cs="Arial"/>
        </w:rPr>
        <w:t>a</w:t>
      </w:r>
      <w:bookmarkEnd w:id="55"/>
      <w:r>
        <w:rPr>
          <w:rFonts w:ascii="Arial" w:eastAsia="Arial" w:hAnsi="Arial" w:cs="Arial"/>
        </w:rPr>
        <w:t xml:space="preserve">)  </w:t>
      </w:r>
      <w:bookmarkStart w:id="56" w:name="_STATUTE_CONTENT__a738cf3a_3207_4aac_af7"/>
      <w:r>
        <w:rPr>
          <w:rFonts w:ascii="Arial" w:eastAsia="Arial" w:hAnsi="Arial" w:cs="Arial"/>
        </w:rPr>
        <w:t xml:space="preserve">The applicant has completed a course of study in a school or college of </w:t>
      </w:r>
      <w:bookmarkStart w:id="57" w:name="_LINE__27_47ad32e6_e1ad_4509_8c3f_0afaf8"/>
      <w:bookmarkEnd w:id="54"/>
      <w:r>
        <w:rPr>
          <w:rFonts w:ascii="Arial" w:eastAsia="Arial" w:hAnsi="Arial" w:cs="Arial"/>
        </w:rPr>
        <w:t xml:space="preserve">landscape architecture approved by the board, with graduation evidenced by a </w:t>
      </w:r>
      <w:bookmarkStart w:id="58" w:name="_LINE__28_e23e9269_cdfa_4193_a9b3_a7761c"/>
      <w:bookmarkEnd w:id="57"/>
      <w:r>
        <w:rPr>
          <w:rFonts w:ascii="Arial" w:eastAsia="Arial" w:hAnsi="Arial" w:cs="Arial"/>
        </w:rPr>
        <w:t>diploma setting forth a satisfactory degree</w:t>
      </w:r>
      <w:bookmarkStart w:id="59" w:name="_PROCESSED_CHANGE__88df0003_2729_43ed_a1"/>
      <w:r>
        <w:rPr>
          <w:rFonts w:ascii="Arial" w:eastAsia="Arial" w:hAnsi="Arial" w:cs="Arial"/>
          <w:u w:val="single"/>
        </w:rPr>
        <w:t>,</w:t>
      </w:r>
      <w:bookmarkEnd w:id="59"/>
      <w:r>
        <w:rPr>
          <w:rFonts w:ascii="Arial" w:eastAsia="Arial" w:hAnsi="Arial" w:cs="Arial"/>
        </w:rPr>
        <w:t xml:space="preserve"> and</w:t>
      </w:r>
      <w:bookmarkStart w:id="60" w:name="_PROCESSED_CHANGE__09ca35c8_fd91_4a23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 years of</w:t>
      </w:r>
      <w:bookmarkEnd w:id="60"/>
      <w:r>
        <w:rPr>
          <w:rFonts w:ascii="Arial" w:eastAsia="Arial" w:hAnsi="Arial" w:cs="Arial"/>
        </w:rPr>
        <w:t xml:space="preserve"> practical experience </w:t>
      </w:r>
      <w:bookmarkStart w:id="61" w:name="_LINE__29_2b5ee1b7_017e_4d2f_9770_2a7acb"/>
      <w:bookmarkEnd w:id="58"/>
      <w:r>
        <w:rPr>
          <w:rFonts w:ascii="Arial" w:eastAsia="Arial" w:hAnsi="Arial" w:cs="Arial"/>
        </w:rPr>
        <w:t>in landscape architectural work</w:t>
      </w:r>
      <w:bookmarkStart w:id="62" w:name="_PROCESSED_CHANGE__1ce06ffc_2465_4522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 a grade and character satisfactory to</w:t>
      </w:r>
      <w:bookmarkStart w:id="63" w:name="_PROCESSED_CHANGE__3f0c5224_ea9e_4235_85"/>
      <w:bookmarkEnd w:id="6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as </w:t>
      </w:r>
      <w:bookmarkStart w:id="64" w:name="_LINE__30_a784c2ce_d36a_4fcc_ac7a_304909"/>
      <w:bookmarkEnd w:id="61"/>
      <w:r>
        <w:rPr>
          <w:rFonts w:ascii="Arial" w:eastAsia="Arial" w:hAnsi="Arial" w:cs="Arial"/>
          <w:u w:val="single"/>
        </w:rPr>
        <w:t>prescribed by</w:t>
      </w:r>
      <w:bookmarkEnd w:id="63"/>
      <w:r>
        <w:rPr>
          <w:rFonts w:ascii="Arial" w:eastAsia="Arial" w:hAnsi="Arial" w:cs="Arial"/>
        </w:rPr>
        <w:t xml:space="preserve"> the board</w:t>
      </w:r>
      <w:bookmarkStart w:id="65" w:name="_PROCESSED_CHANGE__c2979509_9448_4189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by rule</w:t>
      </w:r>
      <w:bookmarkEnd w:id="65"/>
      <w:r>
        <w:rPr>
          <w:rFonts w:ascii="Arial" w:eastAsia="Arial" w:hAnsi="Arial" w:cs="Arial"/>
        </w:rPr>
        <w:t>; or</w:t>
      </w:r>
      <w:bookmarkEnd w:id="56"/>
      <w:bookmarkEnd w:id="64"/>
    </w:p>
    <w:p w:rsidR="00032ABB" w:rsidP="00032ABB">
      <w:pPr>
        <w:ind w:left="1440"/>
        <w:rPr>
          <w:rFonts w:ascii="Arial" w:eastAsia="Arial" w:hAnsi="Arial" w:cs="Arial"/>
        </w:rPr>
      </w:pPr>
      <w:bookmarkStart w:id="66" w:name="_STATUTE_D__ac7e49c6_56c5_4012_b460_ffc6"/>
      <w:bookmarkStart w:id="67" w:name="_PAR__11_5c0ee651_43aa_4cf4_bc6a_420939c"/>
      <w:bookmarkStart w:id="68" w:name="_LINE__31_e353d733_2f2c_47a8_9193_68f80d"/>
      <w:bookmarkEnd w:id="52"/>
      <w:bookmarkEnd w:id="53"/>
      <w:r>
        <w:rPr>
          <w:rFonts w:ascii="Arial" w:eastAsia="Arial" w:hAnsi="Arial" w:cs="Arial"/>
        </w:rPr>
        <w:t>(</w:t>
      </w:r>
      <w:bookmarkStart w:id="69" w:name="_STATUTE_NUMBER__e16c2cf1_a712_457c_802d"/>
      <w:r>
        <w:rPr>
          <w:rFonts w:ascii="Arial" w:eastAsia="Arial" w:hAnsi="Arial" w:cs="Arial"/>
        </w:rPr>
        <w:t>b</w:t>
      </w:r>
      <w:bookmarkEnd w:id="69"/>
      <w:r>
        <w:rPr>
          <w:rFonts w:ascii="Arial" w:eastAsia="Arial" w:hAnsi="Arial" w:cs="Arial"/>
        </w:rPr>
        <w:t xml:space="preserve">)  </w:t>
      </w:r>
      <w:bookmarkStart w:id="70" w:name="_STATUTE_CONTENT__fd6028e5_7056_43f2_83c"/>
      <w:r>
        <w:rPr>
          <w:rFonts w:ascii="Arial" w:eastAsia="Arial" w:hAnsi="Arial" w:cs="Arial"/>
        </w:rPr>
        <w:t xml:space="preserve">The applicant has training or practical experience, or a combination of </w:t>
      </w:r>
      <w:bookmarkStart w:id="71" w:name="_LINE__32_93b7be30_ea9f_411f_8009_9d9e04"/>
      <w:bookmarkEnd w:id="68"/>
      <w:r>
        <w:rPr>
          <w:rFonts w:ascii="Arial" w:eastAsia="Arial" w:hAnsi="Arial" w:cs="Arial"/>
        </w:rPr>
        <w:t xml:space="preserve">both, that in the opinion of the board is fully equivalent to that required in </w:t>
      </w:r>
      <w:bookmarkStart w:id="72" w:name="_LINE__33_4f9f1f62_17f5_47a6_9579_490de0"/>
      <w:bookmarkEnd w:id="71"/>
      <w:r>
        <w:rPr>
          <w:rFonts w:ascii="Arial" w:eastAsia="Arial" w:hAnsi="Arial" w:cs="Arial"/>
        </w:rPr>
        <w:t>division (a).</w:t>
      </w:r>
      <w:bookmarkEnd w:id="70"/>
      <w:bookmarkEnd w:id="72"/>
    </w:p>
    <w:p w:rsidR="00032ABB" w:rsidP="00032ABB">
      <w:pPr>
        <w:ind w:left="360" w:firstLine="360"/>
        <w:rPr>
          <w:rFonts w:ascii="Arial" w:eastAsia="Arial" w:hAnsi="Arial" w:cs="Arial"/>
        </w:rPr>
      </w:pPr>
      <w:bookmarkStart w:id="73" w:name="_EMERGENCY_CLAUSE__167a2d13_fb27_423d_90"/>
      <w:bookmarkStart w:id="74" w:name="_PAR__12_9c872edf_3216_481b_8b6b_b32f605"/>
      <w:bookmarkStart w:id="75" w:name="_LINE__34_7b3369b2_8bab_4947_b64f_860254"/>
      <w:bookmarkEnd w:id="31"/>
      <w:bookmarkEnd w:id="32"/>
      <w:bookmarkEnd w:id="37"/>
      <w:bookmarkEnd w:id="66"/>
      <w:bookmarkEnd w:id="67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76" w:name="_LINE__35_104ef2ee_e527_4682_a87d_b6c444"/>
      <w:bookmarkEnd w:id="75"/>
      <w:r>
        <w:rPr>
          <w:rFonts w:ascii="Arial" w:eastAsia="Arial" w:hAnsi="Arial" w:cs="Arial"/>
        </w:rPr>
        <w:t>takes effect when approved.</w:t>
      </w:r>
      <w:bookmarkEnd w:id="76"/>
    </w:p>
    <w:p w:rsidR="00032ABB" w:rsidP="00032AB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7" w:name="_SUMMARY__052634ad_e16b_4f4f_9138_838d18"/>
      <w:bookmarkStart w:id="78" w:name="_PAR__13_770d43ff_12af_4795_9122_b6a6506"/>
      <w:bookmarkStart w:id="79" w:name="_LINE__36_40eb6ed4_8e7a_4b7b_996a_3b81c7"/>
      <w:bookmarkEnd w:id="73"/>
      <w:bookmarkEnd w:id="74"/>
      <w:r>
        <w:rPr>
          <w:rFonts w:ascii="Arial" w:eastAsia="Arial" w:hAnsi="Arial" w:cs="Arial"/>
          <w:b/>
          <w:sz w:val="24"/>
        </w:rPr>
        <w:t>SUMMARY</w:t>
      </w:r>
      <w:bookmarkEnd w:id="79"/>
    </w:p>
    <w:p w:rsidR="00032ABB" w:rsidP="00032ABB">
      <w:pPr>
        <w:ind w:left="360" w:firstLine="360"/>
        <w:rPr>
          <w:rFonts w:ascii="Arial" w:eastAsia="Arial" w:hAnsi="Arial" w:cs="Arial"/>
        </w:rPr>
      </w:pPr>
      <w:bookmarkStart w:id="80" w:name="_Hlk149645251"/>
      <w:bookmarkStart w:id="81" w:name="_PAR__14_97b940ff_61e1_4c64_a810_87c3229"/>
      <w:bookmarkStart w:id="82" w:name="_LINE__37_8644d259_f3ec_4ecf_944d_a31aca"/>
      <w:bookmarkEnd w:id="78"/>
      <w:r w:rsidRPr="005274DC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>is</w:t>
      </w:r>
      <w:r w:rsidRPr="005274DC">
        <w:rPr>
          <w:rFonts w:ascii="Arial" w:eastAsia="Arial" w:hAnsi="Arial" w:cs="Arial"/>
        </w:rPr>
        <w:t xml:space="preserve"> bill aligns the licensure requirements for applicants for the landscape architect </w:t>
      </w:r>
      <w:bookmarkStart w:id="83" w:name="_LINE__38_0670acc6_6778_400c_b1a2_c16619"/>
      <w:bookmarkEnd w:id="82"/>
      <w:r w:rsidRPr="005274DC">
        <w:rPr>
          <w:rFonts w:ascii="Arial" w:eastAsia="Arial" w:hAnsi="Arial" w:cs="Arial"/>
        </w:rPr>
        <w:t>license with those for</w:t>
      </w:r>
      <w:r>
        <w:rPr>
          <w:rFonts w:ascii="Arial" w:eastAsia="Arial" w:hAnsi="Arial" w:cs="Arial"/>
        </w:rPr>
        <w:t xml:space="preserve"> </w:t>
      </w:r>
      <w:r w:rsidRPr="005274DC">
        <w:rPr>
          <w:rFonts w:ascii="Arial" w:eastAsia="Arial" w:hAnsi="Arial" w:cs="Arial"/>
        </w:rPr>
        <w:t xml:space="preserve">architects and removes the requirement that an applicant must </w:t>
      </w:r>
      <w:bookmarkStart w:id="84" w:name="_LINE__39_65b24da3_aeda_4b8b_8be3_494e4d"/>
      <w:bookmarkEnd w:id="83"/>
      <w:r w:rsidRPr="005274DC">
        <w:rPr>
          <w:rFonts w:ascii="Arial" w:eastAsia="Arial" w:hAnsi="Arial" w:cs="Arial"/>
        </w:rPr>
        <w:t>complete both the education and experience requirements before being qualified to take</w:t>
      </w:r>
      <w:r>
        <w:rPr>
          <w:rFonts w:ascii="Arial" w:eastAsia="Arial" w:hAnsi="Arial" w:cs="Arial"/>
        </w:rPr>
        <w:t xml:space="preserve"> the</w:t>
      </w:r>
      <w:r w:rsidRPr="005274DC">
        <w:rPr>
          <w:rFonts w:ascii="Arial" w:eastAsia="Arial" w:hAnsi="Arial" w:cs="Arial"/>
        </w:rPr>
        <w:t xml:space="preserve"> </w:t>
      </w:r>
      <w:bookmarkStart w:id="85" w:name="_LINE__40_13dbfeaf_401a_4246_a19a_3a1458"/>
      <w:bookmarkEnd w:id="84"/>
      <w:r w:rsidRPr="005274DC">
        <w:rPr>
          <w:rFonts w:ascii="Arial" w:eastAsia="Arial" w:hAnsi="Arial" w:cs="Arial"/>
        </w:rPr>
        <w:t xml:space="preserve">required examination.  The bill also authorizes the Maine State Board for Licensure of </w:t>
      </w:r>
      <w:bookmarkStart w:id="86" w:name="_LINE__41_a894dd0e_fe08_4552_8090_6c2f61"/>
      <w:bookmarkEnd w:id="85"/>
      <w:r w:rsidRPr="005274DC">
        <w:rPr>
          <w:rFonts w:ascii="Arial" w:eastAsia="Arial" w:hAnsi="Arial" w:cs="Arial"/>
        </w:rPr>
        <w:t xml:space="preserve">Architects, Landscape Architects and Interior Designers to specify by rule the required </w:t>
      </w:r>
      <w:bookmarkStart w:id="87" w:name="_PAGE_SPLIT__a9355103_69a4_4520_a62b_739"/>
      <w:bookmarkStart w:id="88" w:name="_PAGE__2_8ade2525_fdda_4ffd_bdd6_4ea9cf6"/>
      <w:bookmarkStart w:id="89" w:name="_PAR__1_c031de54_b2a8_46e2_964e_52f53b41"/>
      <w:bookmarkStart w:id="90" w:name="_LINE__1_64930b85_6956_4b62_8168_c05e863"/>
      <w:bookmarkEnd w:id="3"/>
      <w:bookmarkEnd w:id="81"/>
      <w:bookmarkEnd w:id="86"/>
      <w:r w:rsidRPr="005274DC">
        <w:rPr>
          <w:rFonts w:ascii="Arial" w:eastAsia="Arial" w:hAnsi="Arial" w:cs="Arial"/>
        </w:rPr>
        <w:t>a</w:t>
      </w:r>
      <w:bookmarkEnd w:id="87"/>
      <w:r w:rsidRPr="005274DC">
        <w:rPr>
          <w:rFonts w:ascii="Arial" w:eastAsia="Arial" w:hAnsi="Arial" w:cs="Arial"/>
        </w:rPr>
        <w:t xml:space="preserve">mount of practical experience that an applicant for licensure as a landscape architect must </w:t>
      </w:r>
      <w:bookmarkStart w:id="91" w:name="_LINE__2_a92802a2_5b7d_4937_9349_29f8a2c"/>
      <w:bookmarkEnd w:id="90"/>
      <w:r w:rsidRPr="005274DC">
        <w:rPr>
          <w:rFonts w:ascii="Arial" w:eastAsia="Arial" w:hAnsi="Arial" w:cs="Arial"/>
        </w:rPr>
        <w:t>complete before obtaining a license.</w:t>
      </w:r>
      <w:bookmarkEnd w:id="91"/>
    </w:p>
    <w:bookmarkEnd w:id="1"/>
    <w:bookmarkEnd w:id="2"/>
    <w:bookmarkEnd w:id="77"/>
    <w:bookmarkEnd w:id="80"/>
    <w:bookmarkEnd w:id="88"/>
    <w:bookmarkEnd w:id="89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LR2698,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Licensing Requirements for Landscape Architects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2ABB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274DC"/>
    <w:rsid w:val="005500BF"/>
    <w:rsid w:val="005568B1"/>
    <w:rsid w:val="00564135"/>
    <w:rsid w:val="00574B75"/>
    <w:rsid w:val="005E3C42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