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Processing of Applications Under the Natural Resources Protection Act to Ensure Consistency with Shoreland Zoning Laws</w:t>
      </w:r>
    </w:p>
    <w:p w:rsidR="00767E12" w:rsidP="00767E12">
      <w:pPr>
        <w:ind w:left="360"/>
        <w:rPr>
          <w:rFonts w:ascii="Arial" w:eastAsia="Arial" w:hAnsi="Arial" w:cs="Arial"/>
        </w:rPr>
      </w:pPr>
      <w:bookmarkStart w:id="0" w:name="_ENACTING_CLAUSE__45eb13b6_730a_47f2_9df"/>
      <w:bookmarkStart w:id="1" w:name="_DOC_BODY__2b87f1d5_cdb5_4abd_a3ca_0ba11"/>
      <w:bookmarkStart w:id="2" w:name="_DOC_BODY_CONTAINER__3f2d515b_003d_47c3_"/>
      <w:bookmarkStart w:id="3" w:name="_PAGE__1_61398017_826d_4bb8_83cd_88c3875"/>
      <w:bookmarkStart w:id="4" w:name="_PAR__1_bac031ff_486f_497f_91db_6ff581d2"/>
      <w:bookmarkStart w:id="5" w:name="_LINE__1_a6befb72_c85e_408c_ae98_7d75b3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67E12" w:rsidP="00767E12">
      <w:pPr>
        <w:ind w:left="360" w:firstLine="360"/>
        <w:rPr>
          <w:rFonts w:ascii="Arial" w:eastAsia="Arial" w:hAnsi="Arial" w:cs="Arial"/>
        </w:rPr>
      </w:pPr>
      <w:bookmarkStart w:id="6" w:name="_BILL_SECTION_HEADER__10caf952_634d_44d8"/>
      <w:bookmarkStart w:id="7" w:name="_BILL_SECTION__2d3dbc07_0b22_4d2e_923b_1"/>
      <w:bookmarkStart w:id="8" w:name="_DOC_BODY_CONTENT__c99efc47_6ce0_451c_ae"/>
      <w:bookmarkStart w:id="9" w:name="_PAR__2_9d762ca4_31a3_49e1_ad43_a9da271e"/>
      <w:bookmarkStart w:id="10" w:name="_LINE__2_7bd3f48b_836d_4ac2_8fde_31ddb0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a96918a_0edb_4ab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§480-E, sub-§16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67E12" w:rsidP="00767E12">
      <w:pPr>
        <w:ind w:left="360" w:firstLine="360"/>
        <w:rPr>
          <w:rFonts w:ascii="Arial" w:eastAsia="Arial" w:hAnsi="Arial" w:cs="Arial"/>
        </w:rPr>
      </w:pPr>
      <w:bookmarkStart w:id="12" w:name="_STATUTE_NUMBER__29e6134c_abe9_4937_bcd6"/>
      <w:bookmarkStart w:id="13" w:name="_STATUTE_SS__6cb08f32_0f75_4f80_81dd_209"/>
      <w:bookmarkStart w:id="14" w:name="_PAR__3_7a9dce11_031c_4b86_90fa_c875e247"/>
      <w:bookmarkStart w:id="15" w:name="_LINE__3_a4ccd559_3f2a_4027_9855_32f7028"/>
      <w:bookmarkStart w:id="16" w:name="_PROCESSED_CHANGE__0f6f3ee1_a3f5_4608_a8"/>
      <w:bookmarkEnd w:id="6"/>
      <w:bookmarkEnd w:id="9"/>
      <w:r>
        <w:rPr>
          <w:rFonts w:ascii="Arial" w:eastAsia="Arial" w:hAnsi="Arial" w:cs="Arial"/>
          <w:b/>
          <w:u w:val="single"/>
        </w:rPr>
        <w:t>16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e016ff1_a354_445e_8e"/>
      <w:r>
        <w:rPr>
          <w:rFonts w:ascii="Arial" w:eastAsia="Arial" w:hAnsi="Arial" w:cs="Arial"/>
          <w:b/>
          <w:u w:val="single"/>
        </w:rPr>
        <w:t xml:space="preserve">Consistency with mandatory shoreland zoning laws.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f8a98f64_524c_4235_b70"/>
      <w:bookmarkEnd w:id="1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ommissioner may </w:t>
      </w:r>
      <w:bookmarkStart w:id="19" w:name="_LINE__4_0a4f7822_14ba_48e6_8772_c2b3c35"/>
      <w:bookmarkEnd w:id="15"/>
      <w:r>
        <w:rPr>
          <w:rFonts w:ascii="Arial" w:eastAsia="Arial" w:hAnsi="Arial" w:cs="Arial"/>
          <w:u w:val="single"/>
        </w:rPr>
        <w:t>return an application</w:t>
      </w:r>
      <w:r>
        <w:rPr>
          <w:rFonts w:ascii="Arial" w:eastAsia="Arial" w:hAnsi="Arial" w:cs="Arial"/>
          <w:u w:val="single"/>
        </w:rPr>
        <w:t xml:space="preserve"> for a permit under this article</w:t>
      </w:r>
      <w:r>
        <w:rPr>
          <w:rFonts w:ascii="Arial" w:eastAsia="Arial" w:hAnsi="Arial" w:cs="Arial"/>
          <w:u w:val="single"/>
        </w:rPr>
        <w:t xml:space="preserve"> as incomplete for processing pursuant </w:t>
      </w:r>
      <w:bookmarkStart w:id="20" w:name="_LINE__5_61ef753e_8cbc_42c0_a3fe_8878848"/>
      <w:bookmarkEnd w:id="19"/>
      <w:r>
        <w:rPr>
          <w:rFonts w:ascii="Arial" w:eastAsia="Arial" w:hAnsi="Arial" w:cs="Arial"/>
          <w:u w:val="single"/>
        </w:rPr>
        <w:t>to section 344</w:t>
      </w:r>
      <w:r>
        <w:rPr>
          <w:rFonts w:ascii="Arial" w:eastAsia="Arial" w:hAnsi="Arial" w:cs="Arial"/>
          <w:u w:val="single"/>
        </w:rPr>
        <w:t>, subsection 1</w:t>
      </w:r>
      <w:r>
        <w:rPr>
          <w:rFonts w:ascii="Arial" w:eastAsia="Arial" w:hAnsi="Arial" w:cs="Arial"/>
          <w:u w:val="single"/>
        </w:rPr>
        <w:t xml:space="preserve"> if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ommissioner finds that there is a reasonable likelihood </w:t>
      </w:r>
      <w:bookmarkStart w:id="21" w:name="_LINE__6_869a232c_604f_4722_a8d9_69b8e39"/>
      <w:bookmarkEnd w:id="20"/>
      <w:r>
        <w:rPr>
          <w:rFonts w:ascii="Arial" w:eastAsia="Arial" w:hAnsi="Arial" w:cs="Arial"/>
          <w:u w:val="single"/>
        </w:rPr>
        <w:t>that the proposed activity would be inconsistent with the minimum guidelines for municipal</w:t>
      </w:r>
      <w:r>
        <w:rPr>
          <w:rFonts w:ascii="Arial" w:eastAsia="Arial" w:hAnsi="Arial" w:cs="Arial"/>
          <w:u w:val="single"/>
        </w:rPr>
        <w:t xml:space="preserve"> </w:t>
      </w:r>
      <w:bookmarkStart w:id="22" w:name="_LINE__7_5b73b53c_fab3_4e80_9179_9d87c53"/>
      <w:bookmarkEnd w:id="21"/>
      <w:r>
        <w:rPr>
          <w:rFonts w:ascii="Arial" w:eastAsia="Arial" w:hAnsi="Arial" w:cs="Arial"/>
          <w:u w:val="single"/>
        </w:rPr>
        <w:t>zoning</w:t>
      </w:r>
      <w:r>
        <w:rPr>
          <w:rFonts w:ascii="Arial" w:eastAsia="Arial" w:hAnsi="Arial" w:cs="Arial"/>
          <w:u w:val="single"/>
        </w:rPr>
        <w:t xml:space="preserve"> and land use controls adopted by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pursuant to section 438-A, subsection </w:t>
      </w:r>
      <w:bookmarkStart w:id="23" w:name="_LINE__8_6ef5951b_2307_4a6f_8910_981580b"/>
      <w:bookmarkEnd w:id="22"/>
      <w:r>
        <w:rPr>
          <w:rFonts w:ascii="Arial" w:eastAsia="Arial" w:hAnsi="Arial" w:cs="Arial"/>
          <w:u w:val="single"/>
        </w:rPr>
        <w:t xml:space="preserve">1.  If an application is returned pursuant to this subsection,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ommissioner may require </w:t>
      </w:r>
      <w:bookmarkStart w:id="24" w:name="_LINE__9_6506a6b4_521d_4fa8_ae16_10584e0"/>
      <w:bookmarkEnd w:id="23"/>
      <w:r>
        <w:rPr>
          <w:rFonts w:ascii="Arial" w:eastAsia="Arial" w:hAnsi="Arial" w:cs="Arial"/>
          <w:u w:val="single"/>
        </w:rPr>
        <w:t>that a resubmitted application be accompanied by a municipal approval demonstrating</w:t>
      </w:r>
      <w:r>
        <w:rPr>
          <w:rFonts w:ascii="Arial" w:eastAsia="Arial" w:hAnsi="Arial" w:cs="Arial"/>
          <w:u w:val="single"/>
        </w:rPr>
        <w:t xml:space="preserve"> that </w:t>
      </w:r>
      <w:bookmarkStart w:id="25" w:name="_LINE__10_050be04e_b313_4414_9321_83fdf6"/>
      <w:bookmarkEnd w:id="24"/>
      <w:r>
        <w:rPr>
          <w:rFonts w:ascii="Arial" w:eastAsia="Arial" w:hAnsi="Arial" w:cs="Arial"/>
          <w:u w:val="single"/>
        </w:rPr>
        <w:t>the proposed activity is in</w:t>
      </w:r>
      <w:r>
        <w:rPr>
          <w:rFonts w:ascii="Arial" w:eastAsia="Arial" w:hAnsi="Arial" w:cs="Arial"/>
          <w:u w:val="single"/>
        </w:rPr>
        <w:t xml:space="preserve"> compliance with the </w:t>
      </w:r>
      <w:r>
        <w:rPr>
          <w:rFonts w:ascii="Arial" w:eastAsia="Arial" w:hAnsi="Arial" w:cs="Arial"/>
          <w:u w:val="single"/>
        </w:rPr>
        <w:t>board's</w:t>
      </w:r>
      <w:r>
        <w:rPr>
          <w:rFonts w:ascii="Arial" w:eastAsia="Arial" w:hAnsi="Arial" w:cs="Arial"/>
          <w:u w:val="single"/>
        </w:rPr>
        <w:t xml:space="preserve"> adopted minimum guidelines.</w:t>
      </w:r>
      <w:bookmarkEnd w:id="25"/>
    </w:p>
    <w:p w:rsidR="00767E12" w:rsidP="00767E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190238b0_6c45_4d0a_8877_60ee7d"/>
      <w:bookmarkStart w:id="27" w:name="_PAR__4_af97b491_08ea_4393_8761_2e83ac1c"/>
      <w:bookmarkStart w:id="28" w:name="_LINE__11_984a4305_93c8_446b_939b_fb97ab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8"/>
    </w:p>
    <w:p w:rsidR="00767E12" w:rsidP="00767E12">
      <w:pPr>
        <w:ind w:left="360" w:firstLine="360"/>
        <w:rPr>
          <w:rFonts w:ascii="Arial" w:eastAsia="Arial" w:hAnsi="Arial" w:cs="Arial"/>
        </w:rPr>
      </w:pPr>
      <w:bookmarkStart w:id="29" w:name="_PAR__5_a8174153_857b_4f83_a8d5_40baee5b"/>
      <w:bookmarkStart w:id="30" w:name="_LINE__12_84e8457f_f630_4cd3_861d_ced45f"/>
      <w:bookmarkEnd w:id="27"/>
      <w:r w:rsidRPr="00320049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authorizes the Commissioner of Environmental Protection</w:t>
      </w:r>
      <w:r w:rsidRPr="00320049"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</w:rPr>
        <w:t xml:space="preserve">return as </w:t>
      </w:r>
      <w:bookmarkStart w:id="31" w:name="_LINE__13_9fa061e9_e8e7_4795_a83c_4d3738"/>
      <w:bookmarkEnd w:id="30"/>
      <w:r>
        <w:rPr>
          <w:rFonts w:ascii="Arial" w:eastAsia="Arial" w:hAnsi="Arial" w:cs="Arial"/>
        </w:rPr>
        <w:t>incomplete</w:t>
      </w:r>
      <w:r w:rsidRPr="00320049">
        <w:rPr>
          <w:rFonts w:ascii="Arial" w:eastAsia="Arial" w:hAnsi="Arial" w:cs="Arial"/>
        </w:rPr>
        <w:t xml:space="preserve"> </w:t>
      </w:r>
      <w:r w:rsidRPr="00320049">
        <w:rPr>
          <w:rFonts w:ascii="Arial" w:eastAsia="Arial" w:hAnsi="Arial" w:cs="Arial"/>
        </w:rPr>
        <w:t>an application for a permit under the Natural Resources</w:t>
      </w:r>
      <w:r>
        <w:rPr>
          <w:rFonts w:ascii="Arial" w:eastAsia="Arial" w:hAnsi="Arial" w:cs="Arial"/>
        </w:rPr>
        <w:t xml:space="preserve"> Protection</w:t>
      </w:r>
      <w:r w:rsidRPr="00320049">
        <w:rPr>
          <w:rFonts w:ascii="Arial" w:eastAsia="Arial" w:hAnsi="Arial" w:cs="Arial"/>
        </w:rPr>
        <w:t xml:space="preserve"> Act if the</w:t>
      </w:r>
      <w:r>
        <w:rPr>
          <w:rFonts w:ascii="Arial" w:eastAsia="Arial" w:hAnsi="Arial" w:cs="Arial"/>
        </w:rPr>
        <w:t xml:space="preserve"> </w:t>
      </w:r>
      <w:bookmarkStart w:id="32" w:name="_LINE__14_7521d918_72a3_45ab_930b_fa6502"/>
      <w:bookmarkEnd w:id="31"/>
      <w:r>
        <w:rPr>
          <w:rFonts w:ascii="Arial" w:eastAsia="Arial" w:hAnsi="Arial" w:cs="Arial"/>
        </w:rPr>
        <w:t>commissioner finds that there is a reasonable likelihood that the</w:t>
      </w:r>
      <w:r w:rsidRPr="00320049">
        <w:rPr>
          <w:rFonts w:ascii="Arial" w:eastAsia="Arial" w:hAnsi="Arial" w:cs="Arial"/>
        </w:rPr>
        <w:t xml:space="preserve"> proposed activity would </w:t>
      </w:r>
      <w:bookmarkStart w:id="33" w:name="_LINE__15_feb9d592_fe90_454e_a32a_dc4710"/>
      <w:bookmarkEnd w:id="32"/>
      <w:r w:rsidRPr="00320049">
        <w:rPr>
          <w:rFonts w:ascii="Arial" w:eastAsia="Arial" w:hAnsi="Arial" w:cs="Arial"/>
        </w:rPr>
        <w:t xml:space="preserve">be </w:t>
      </w:r>
      <w:r>
        <w:rPr>
          <w:rFonts w:ascii="Arial" w:eastAsia="Arial" w:hAnsi="Arial" w:cs="Arial"/>
        </w:rPr>
        <w:t xml:space="preserve">inconsistent with the minimum guidelines for municipal zoning and land use controls </w:t>
      </w:r>
      <w:bookmarkStart w:id="34" w:name="_LINE__16_c87497fe_f428_42ac_be4e_e8a648"/>
      <w:bookmarkEnd w:id="33"/>
      <w:r>
        <w:rPr>
          <w:rFonts w:ascii="Arial" w:eastAsia="Arial" w:hAnsi="Arial" w:cs="Arial"/>
        </w:rPr>
        <w:t>adopted by the Board of Environmental Protection</w:t>
      </w:r>
      <w:r w:rsidRPr="00320049">
        <w:rPr>
          <w:rFonts w:ascii="Arial" w:eastAsia="Arial" w:hAnsi="Arial" w:cs="Arial"/>
        </w:rPr>
        <w:t xml:space="preserve"> </w:t>
      </w:r>
      <w:r w:rsidRPr="00320049">
        <w:rPr>
          <w:rFonts w:ascii="Arial" w:eastAsia="Arial" w:hAnsi="Arial" w:cs="Arial"/>
        </w:rPr>
        <w:t xml:space="preserve">under the </w:t>
      </w:r>
      <w:r>
        <w:rPr>
          <w:rFonts w:ascii="Arial" w:eastAsia="Arial" w:hAnsi="Arial" w:cs="Arial"/>
        </w:rPr>
        <w:t>laws governing s</w:t>
      </w:r>
      <w:r w:rsidRPr="00320049">
        <w:rPr>
          <w:rFonts w:ascii="Arial" w:eastAsia="Arial" w:hAnsi="Arial" w:cs="Arial"/>
        </w:rPr>
        <w:t xml:space="preserve">horeland </w:t>
      </w:r>
      <w:bookmarkStart w:id="35" w:name="_LINE__17_5f8b0908_663e_42c4_ae07_330179"/>
      <w:bookmarkEnd w:id="34"/>
      <w:r>
        <w:rPr>
          <w:rFonts w:ascii="Arial" w:eastAsia="Arial" w:hAnsi="Arial" w:cs="Arial"/>
        </w:rPr>
        <w:t>z</w:t>
      </w:r>
      <w:r w:rsidRPr="00320049">
        <w:rPr>
          <w:rFonts w:ascii="Arial" w:eastAsia="Arial" w:hAnsi="Arial" w:cs="Arial"/>
        </w:rPr>
        <w:t>oning.</w:t>
      </w:r>
      <w:bookmarkEnd w:id="35"/>
    </w:p>
    <w:bookmarkEnd w:id="1"/>
    <w:bookmarkEnd w:id="2"/>
    <w:bookmarkEnd w:id="3"/>
    <w:bookmarkEnd w:id="26"/>
    <w:bookmarkEnd w:id="2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Processing of Applications Under the Natural Resources Protection Act to Ensure Consistency with Shoreland Zoning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0049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7E1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