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Surplus Lines Insurance Tax</w:t>
      </w:r>
    </w:p>
    <w:p w:rsidR="000C260E" w:rsidP="000C260E">
      <w:pPr>
        <w:ind w:left="360"/>
        <w:rPr>
          <w:rFonts w:ascii="Arial" w:eastAsia="Arial" w:hAnsi="Arial" w:cs="Arial"/>
        </w:rPr>
      </w:pPr>
      <w:bookmarkStart w:id="0" w:name="_ENACTING_CLAUSE__c825824c_f254_44b2_ac9"/>
      <w:bookmarkStart w:id="1" w:name="_DOC_BODY__dc9fa96b_8794_466f_b6af_3cf07"/>
      <w:bookmarkStart w:id="2" w:name="_DOC_BODY_CONTAINER__0d86f991_285e_4a72_"/>
      <w:bookmarkStart w:id="3" w:name="_PAGE__1_5e61adb6_40e1_4f55_9135_c51bf30"/>
      <w:bookmarkStart w:id="4" w:name="_PAR__1_90b5fc6a_61d6_4140_976e_f4c0441b"/>
      <w:bookmarkStart w:id="5" w:name="_LINE__1_ea70057c_3209_4dae_8a40_7e0c9ef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0C260E" w:rsidP="000C260E">
      <w:pPr>
        <w:ind w:left="360" w:firstLine="360"/>
        <w:rPr>
          <w:rFonts w:ascii="Arial" w:eastAsia="Arial" w:hAnsi="Arial" w:cs="Arial"/>
        </w:rPr>
      </w:pPr>
      <w:bookmarkStart w:id="6" w:name="_BILL_SECTION_HEADER__624d53c5_57c8_45db"/>
      <w:bookmarkStart w:id="7" w:name="_BILL_SECTION__08b6a473_03c5_4a8d_b7a3_9"/>
      <w:bookmarkStart w:id="8" w:name="_DOC_BODY_CONTENT__dd05969c_c7ac_45ab_ac"/>
      <w:bookmarkStart w:id="9" w:name="_PAR__2_1ed7a829_b066_4c95_a69f_8e408c41"/>
      <w:bookmarkStart w:id="10" w:name="_LINE__2_ca36f70d_a763_4229_82b3_0c7daa5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699e9263_2fee_4b01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36 MRSA §2531, sub-§2,</w:t>
      </w:r>
      <w:r>
        <w:rPr>
          <w:rFonts w:ascii="Arial" w:eastAsia="Arial" w:hAnsi="Arial" w:cs="Arial"/>
        </w:rPr>
        <w:t xml:space="preserve"> as amended by PL 2021, c. 630, Pt. A, §2, is </w:t>
      </w:r>
      <w:bookmarkStart w:id="12" w:name="_LINE__3_a524e14d_a363_4b6c_b123_d15a0cf"/>
      <w:bookmarkEnd w:id="10"/>
      <w:r>
        <w:rPr>
          <w:rFonts w:ascii="Arial" w:eastAsia="Arial" w:hAnsi="Arial" w:cs="Arial"/>
        </w:rPr>
        <w:t>further amended to read:</w:t>
      </w:r>
      <w:bookmarkEnd w:id="12"/>
    </w:p>
    <w:p w:rsidR="000C260E" w:rsidP="000C260E">
      <w:pPr>
        <w:ind w:left="360" w:firstLine="360"/>
        <w:rPr>
          <w:rFonts w:ascii="Arial" w:eastAsia="Arial" w:hAnsi="Arial" w:cs="Arial"/>
        </w:rPr>
      </w:pPr>
      <w:bookmarkStart w:id="13" w:name="_STATUTE_NUMBER__9a27f333_60be_40b7_8381"/>
      <w:bookmarkStart w:id="14" w:name="_STATUTE_SS__d0f31959_a650_4169_82ed_d50"/>
      <w:bookmarkStart w:id="15" w:name="_PAR__3_0b871e78_49cd_41fb_a158_6e1f9c8f"/>
      <w:bookmarkStart w:id="16" w:name="_LINE__4_a756042b_8361_4122_b5b3_b9a912f"/>
      <w:bookmarkEnd w:id="6"/>
      <w:bookmarkEnd w:id="9"/>
      <w:r>
        <w:rPr>
          <w:rFonts w:ascii="Arial" w:eastAsia="Arial" w:hAnsi="Arial" w:cs="Arial"/>
          <w:b/>
        </w:rPr>
        <w:t>2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a17e4677_14c4_4b9b_97"/>
      <w:r>
        <w:rPr>
          <w:rFonts w:ascii="Arial" w:eastAsia="Arial" w:hAnsi="Arial" w:cs="Arial"/>
          <w:b/>
        </w:rPr>
        <w:t>Rate and incidence of tax.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6f21f393_f95c_4470_867"/>
      <w:r>
        <w:rPr>
          <w:rFonts w:ascii="Arial" w:eastAsia="Arial" w:hAnsi="Arial" w:cs="Arial"/>
        </w:rPr>
        <w:t xml:space="preserve">Except as otherwise provided in </w:t>
      </w:r>
      <w:bookmarkStart w:id="19" w:name="_CROSS_REFERENCE__2836e7d0_bf07_464b_ba9"/>
      <w:r>
        <w:rPr>
          <w:rFonts w:ascii="Arial" w:eastAsia="Arial" w:hAnsi="Arial" w:cs="Arial"/>
        </w:rPr>
        <w:t>section 2532</w:t>
      </w:r>
      <w:bookmarkEnd w:id="19"/>
      <w:r>
        <w:rPr>
          <w:rFonts w:ascii="Arial" w:eastAsia="Arial" w:hAnsi="Arial" w:cs="Arial"/>
        </w:rPr>
        <w:t xml:space="preserve">, the rate </w:t>
      </w:r>
      <w:bookmarkStart w:id="20" w:name="_LINE__5_708a5630_a6ae_4199_a5d6_8f08bde"/>
      <w:bookmarkEnd w:id="16"/>
      <w:r>
        <w:rPr>
          <w:rFonts w:ascii="Arial" w:eastAsia="Arial" w:hAnsi="Arial" w:cs="Arial"/>
        </w:rPr>
        <w:t>of taxation</w:t>
      </w:r>
      <w:bookmarkStart w:id="21" w:name="_PROCESSED_CHANGE__f92fb0e0_ffd6_49ae_8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on</w:t>
      </w:r>
      <w:bookmarkStart w:id="22" w:name="_PROCESSED_CHANGE__075d1a97_aca7_4e75_84"/>
      <w:bookmarkEnd w:id="2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is 3% of the</w:t>
      </w:r>
      <w:bookmarkEnd w:id="22"/>
      <w:r>
        <w:rPr>
          <w:rFonts w:ascii="Arial" w:eastAsia="Arial" w:hAnsi="Arial" w:cs="Arial"/>
        </w:rPr>
        <w:t xml:space="preserve"> premiums subject to tax under this section</w:t>
      </w:r>
      <w:bookmarkStart w:id="23" w:name="_PROCESSED_CHANGE__66e57a3b_1ab4_4d4d_a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is the greater of 3% </w:t>
      </w:r>
      <w:bookmarkStart w:id="24" w:name="_LINE__6_3d638048_d500_4733_b9e8_fab720c"/>
      <w:bookmarkEnd w:id="20"/>
      <w:r>
        <w:rPr>
          <w:rFonts w:ascii="Arial" w:eastAsia="Arial" w:hAnsi="Arial" w:cs="Arial"/>
          <w:strike/>
        </w:rPr>
        <w:t xml:space="preserve">and the highest rate of taxation that applies to nonadmitted insurance premiums in the state, </w:t>
      </w:r>
      <w:bookmarkStart w:id="25" w:name="_LINE__7_b0cf7dce_b890_4f60_9658_de8bde6"/>
      <w:bookmarkEnd w:id="24"/>
      <w:r>
        <w:rPr>
          <w:rFonts w:ascii="Arial" w:eastAsia="Arial" w:hAnsi="Arial" w:cs="Arial"/>
          <w:strike/>
        </w:rPr>
        <w:t xml:space="preserve">district or possession of the United States or province of Canada in which the insurer is </w:t>
      </w:r>
      <w:bookmarkStart w:id="26" w:name="_LINE__8_657b98e5_ce67_4d21_a21f_0389a9e"/>
      <w:bookmarkEnd w:id="25"/>
      <w:r>
        <w:rPr>
          <w:rFonts w:ascii="Arial" w:eastAsia="Arial" w:hAnsi="Arial" w:cs="Arial"/>
          <w:strike/>
        </w:rPr>
        <w:t xml:space="preserve">incorporated.  For purposes of this section, an insurance company incorporated in another </w:t>
      </w:r>
      <w:bookmarkStart w:id="27" w:name="_LINE__9_f9423f0a_7376_4e66_b847_95def76"/>
      <w:bookmarkEnd w:id="26"/>
      <w:r>
        <w:rPr>
          <w:rFonts w:ascii="Arial" w:eastAsia="Arial" w:hAnsi="Arial" w:cs="Arial"/>
          <w:strike/>
        </w:rPr>
        <w:t xml:space="preserve">country is deemed to be incorporated in the state, district or possession of the United States </w:t>
      </w:r>
      <w:bookmarkStart w:id="28" w:name="_LINE__10_acec462c_4bf7_4754_ad63_7dcf3f"/>
      <w:bookmarkEnd w:id="27"/>
      <w:r>
        <w:rPr>
          <w:rFonts w:ascii="Arial" w:eastAsia="Arial" w:hAnsi="Arial" w:cs="Arial"/>
          <w:strike/>
        </w:rPr>
        <w:t xml:space="preserve">where it has elected to make its deposit and establish its principal agency in the United </w:t>
      </w:r>
      <w:bookmarkStart w:id="29" w:name="_LINE__11_1eb4eccc_80ff_4459_b374_47492d"/>
      <w:bookmarkEnd w:id="28"/>
      <w:r>
        <w:rPr>
          <w:rFonts w:ascii="Arial" w:eastAsia="Arial" w:hAnsi="Arial" w:cs="Arial"/>
          <w:strike/>
        </w:rPr>
        <w:t>States</w:t>
      </w:r>
      <w:bookmarkEnd w:id="23"/>
      <w:r>
        <w:rPr>
          <w:rFonts w:ascii="Arial" w:eastAsia="Arial" w:hAnsi="Arial" w:cs="Arial"/>
        </w:rPr>
        <w:t xml:space="preserve">.  For all coverage placed in accordance with </w:t>
      </w:r>
      <w:bookmarkStart w:id="30" w:name="_CROSS_REFERENCE__7b0d80f2_3612_42c9_837"/>
      <w:r>
        <w:rPr>
          <w:rFonts w:ascii="Arial" w:eastAsia="Arial" w:hAnsi="Arial" w:cs="Arial"/>
        </w:rPr>
        <w:t>Title 24‑A, chapter 19</w:t>
      </w:r>
      <w:bookmarkEnd w:id="30"/>
      <w:r>
        <w:rPr>
          <w:rFonts w:ascii="Arial" w:eastAsia="Arial" w:hAnsi="Arial" w:cs="Arial"/>
        </w:rPr>
        <w:t xml:space="preserve">, the tax must be </w:t>
      </w:r>
      <w:bookmarkStart w:id="31" w:name="_LINE__12_4213ff78_1fe1_490b_913f_3beab7"/>
      <w:bookmarkEnd w:id="29"/>
      <w:r>
        <w:rPr>
          <w:rFonts w:ascii="Arial" w:eastAsia="Arial" w:hAnsi="Arial" w:cs="Arial"/>
        </w:rPr>
        <w:t xml:space="preserve">paid by the surplus lines producer.  For all other nonadmitted insurance, the tax must be </w:t>
      </w:r>
      <w:bookmarkStart w:id="32" w:name="_LINE__13_8a72a3f8_f4bd_499c_bc97_b59065"/>
      <w:bookmarkEnd w:id="31"/>
      <w:r>
        <w:rPr>
          <w:rFonts w:ascii="Arial" w:eastAsia="Arial" w:hAnsi="Arial" w:cs="Arial"/>
        </w:rPr>
        <w:t>paid by the insured.</w:t>
      </w:r>
      <w:bookmarkEnd w:id="18"/>
      <w:bookmarkEnd w:id="32"/>
    </w:p>
    <w:p w:rsidR="000C260E" w:rsidP="000C260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3" w:name="_SUMMARY__89134605_c152_4322_bdc0_da04ca"/>
      <w:bookmarkStart w:id="34" w:name="_PAR__4_ea0da008_ddf0_4077_beba_04b251f5"/>
      <w:bookmarkStart w:id="35" w:name="_LINE__14_eaebcfb3_a70d_47d6_a300_ceea00"/>
      <w:bookmarkEnd w:id="7"/>
      <w:bookmarkEnd w:id="8"/>
      <w:bookmarkEnd w:id="14"/>
      <w:bookmarkEnd w:id="15"/>
      <w:r>
        <w:rPr>
          <w:rFonts w:ascii="Arial" w:eastAsia="Arial" w:hAnsi="Arial" w:cs="Arial"/>
          <w:b/>
          <w:sz w:val="24"/>
        </w:rPr>
        <w:t>SUMMARY</w:t>
      </w:r>
      <w:bookmarkEnd w:id="35"/>
    </w:p>
    <w:p w:rsidR="000C260E" w:rsidP="000C260E">
      <w:pPr>
        <w:ind w:left="360" w:firstLine="360"/>
        <w:rPr>
          <w:rFonts w:ascii="Arial" w:eastAsia="Arial" w:hAnsi="Arial" w:cs="Arial"/>
        </w:rPr>
      </w:pPr>
      <w:bookmarkStart w:id="36" w:name="_PAR__5_8888c1e8_40de_4554_915f_bb1dc9a3"/>
      <w:bookmarkStart w:id="37" w:name="_LINE__15_4a61707c_fd62_47bb_a9fd_02b34e"/>
      <w:bookmarkEnd w:id="34"/>
      <w:r>
        <w:rPr>
          <w:rFonts w:ascii="Arial" w:eastAsia="Arial" w:hAnsi="Arial" w:cs="Arial"/>
        </w:rPr>
        <w:t xml:space="preserve">Under current law, premiums for direct insurance and annuity considerations are </w:t>
      </w:r>
      <w:bookmarkStart w:id="38" w:name="_LINE__16_3ae62649_73cd_4745_8d26_cd322c"/>
      <w:bookmarkEnd w:id="37"/>
      <w:r>
        <w:rPr>
          <w:rFonts w:ascii="Arial" w:eastAsia="Arial" w:hAnsi="Arial" w:cs="Arial"/>
        </w:rPr>
        <w:t xml:space="preserve">subject to tax at the rate of 3% or whatever rate is imposed in the jurisdiction in which the </w:t>
      </w:r>
      <w:bookmarkStart w:id="39" w:name="_LINE__17_6f7057e3_0d86_4862_a4b1_875af5"/>
      <w:bookmarkEnd w:id="38"/>
      <w:r>
        <w:rPr>
          <w:rFonts w:ascii="Arial" w:eastAsia="Arial" w:hAnsi="Arial" w:cs="Arial"/>
        </w:rPr>
        <w:t xml:space="preserve">insurance company is incorporated, whichever is greater, except for certain nonadmitted </w:t>
      </w:r>
      <w:bookmarkStart w:id="40" w:name="_LINE__18_4557541f_7089_4a94_8b23_cc096b"/>
      <w:bookmarkEnd w:id="39"/>
      <w:r>
        <w:rPr>
          <w:rFonts w:ascii="Arial" w:eastAsia="Arial" w:hAnsi="Arial" w:cs="Arial"/>
        </w:rPr>
        <w:t>insurance premiums.</w:t>
      </w:r>
      <w:bookmarkEnd w:id="40"/>
    </w:p>
    <w:p w:rsidR="000C260E" w:rsidP="000C260E">
      <w:pPr>
        <w:ind w:left="360" w:firstLine="360"/>
        <w:rPr>
          <w:rFonts w:ascii="Arial" w:eastAsia="Arial" w:hAnsi="Arial" w:cs="Arial"/>
        </w:rPr>
      </w:pPr>
      <w:bookmarkStart w:id="41" w:name="_PAR__6_d63ded3b_cb9b_49cc_94fe_7f339594"/>
      <w:bookmarkStart w:id="42" w:name="_LINE__19_9c65bf16_c81e_44bf_a15b_52a548"/>
      <w:bookmarkEnd w:id="36"/>
      <w:r>
        <w:rPr>
          <w:rFonts w:ascii="Arial" w:eastAsia="Arial" w:hAnsi="Arial" w:cs="Arial"/>
        </w:rPr>
        <w:t xml:space="preserve">This bill removes the imposition of a higher rate of tax on premiums for direct </w:t>
      </w:r>
      <w:bookmarkStart w:id="43" w:name="_LINE__20_9b34de9b_f163_489d_ac51_4bca58"/>
      <w:bookmarkEnd w:id="42"/>
      <w:r>
        <w:rPr>
          <w:rFonts w:ascii="Arial" w:eastAsia="Arial" w:hAnsi="Arial" w:cs="Arial"/>
        </w:rPr>
        <w:t xml:space="preserve">insurance and annuity considerations for insurers incorporated outside of the State. Under </w:t>
      </w:r>
      <w:bookmarkStart w:id="44" w:name="_LINE__21_402167cc_382f_4188_8d05_1aa55b"/>
      <w:bookmarkEnd w:id="43"/>
      <w:r>
        <w:rPr>
          <w:rFonts w:ascii="Arial" w:eastAsia="Arial" w:hAnsi="Arial" w:cs="Arial"/>
        </w:rPr>
        <w:t>the bill, all premiums are subject to a 3% tax rate.</w:t>
      </w:r>
      <w:bookmarkEnd w:id="44"/>
    </w:p>
    <w:bookmarkEnd w:id="1"/>
    <w:bookmarkEnd w:id="2"/>
    <w:bookmarkEnd w:id="3"/>
    <w:bookmarkEnd w:id="33"/>
    <w:bookmarkEnd w:id="4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LR2570,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Surplus Lines Insurance Tax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C260E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139232</ItemId>
    <LRId>72569</LRId>
    <LRNumber>2570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Regarding Surplus Lines Insurance Tax</LRTitle>
    <ItemTitle>An Act Regarding Surplus Lines Insurance Tax</ItemTitle>
    <ShortTitle1>AN ACT REGARDING SURPLUS LINES</ShortTitle1>
    <ShortTitle2>INSURANCE TAX</ShortTitle2>
    <JacketLegend>Approved for introduction by a majority of the Legislative Council pursuant to Joint Rule 205.</JacketLegend>
    <SponsorFirstName>Joe</SponsorFirstName>
    <SponsorLastName>Perry</SponsorLastName>
    <SponsorChamberPrefix>Rep.</SponsorChamberPrefix>
    <SponsorFrom>Bangor</SponsorFrom>
    <DraftingCycleCount>1</DraftingCycleCount>
    <LatestDraftingActionId>130</LatestDraftingActionId>
    <LatestDraftingActionDate>2023-05-17T14:42:21</LatestDraftingActionDate>
    <LatestDrafterName>echarbonneau</LatestDrafterName>
    <LatestProoferName>abachelder</LatestProoferName>
    <LatestTechName>mringrose</LatestTechName>
    <CurrentCustodyInitials>SIGQ</CurrentCustodyInitials>
    <AuthorityForIntroductionCode>LAD</AuthorityForIntroductionCode>
    <AuthorityForIntroductionDescription>After Deadline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w:rsidR="000C260E" w:rsidRDefault="000C260E" w:rsidP="000C260E"&amp;gt;&amp;lt;w:pPr&amp;gt;&amp;lt;w:ind w:left="360" /&amp;gt;&amp;lt;/w:pPr&amp;gt;&amp;lt;w:bookmarkStart w:id="0" w:name="_ENACTING_CLAUSE__c825824c_f254_44b2_ac9" /&amp;gt;&amp;lt;w:bookmarkStart w:id="1" w:name="_DOC_BODY__dc9fa96b_8794_466f_b6af_3cf07" /&amp;gt;&amp;lt;w:bookmarkStart w:id="2" w:name="_DOC_BODY_CONTAINER__0d86f991_285e_4a72_" /&amp;gt;&amp;lt;w:bookmarkStart w:id="3" w:name="_PAGE__1_5e61adb6_40e1_4f55_9135_c51bf30" /&amp;gt;&amp;lt;w:bookmarkStart w:id="4" w:name="_PAR__1_90b5fc6a_61d6_4140_976e_f4c0441b" /&amp;gt;&amp;lt;w:bookmarkStart w:id="5" w:name="_LINE__1_ea70057c_3209_4dae_8a40_7e0c9ef"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w:rsidR="000C260E" w:rsidRDefault="000C260E" w:rsidP="000C260E"&amp;gt;&amp;lt;w:pPr&amp;gt;&amp;lt;w:ind w:left="360" w:firstLine="360" /&amp;gt;&amp;lt;/w:pPr&amp;gt;&amp;lt;w:bookmarkStart w:id="6" w:name="_BILL_SECTION_HEADER__624d53c5_57c8_45db" /&amp;gt;&amp;lt;w:bookmarkStart w:id="7" w:name="_BILL_SECTION__08b6a473_03c5_4a8d_b7a3_9" /&amp;gt;&amp;lt;w:bookmarkStart w:id="8" w:name="_DOC_BODY_CONTENT__dd05969c_c7ac_45ab_ac" /&amp;gt;&amp;lt;w:bookmarkStart w:id="9" w:name="_PAR__2_1ed7a829_b066_4c95_a69f_8e408c41" /&amp;gt;&amp;lt;w:bookmarkStart w:id="10" w:name="_LINE__2_ca36f70d_a763_4229_82b3_0c7daa5"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w:name="_BILL_SECTION_NUMBER__699e9263_2fee_4b01"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36 MRSA §2531, sub-§2,&amp;lt;/w:t&amp;gt;&amp;lt;/w:r&amp;gt;&amp;lt;w:r&amp;gt;&amp;lt;w:t xml:space="preserve"&amp;gt; as amended by PL 2021, c. 630, Pt. A, §2, is &amp;lt;/w:t&amp;gt;&amp;lt;/w:r&amp;gt;&amp;lt;w:bookmarkStart w:id="12" w:name="_LINE__3_a524e14d_a363_4b6c_b123_d15a0cf" /&amp;gt;&amp;lt;w:bookmarkEnd w:id="10" /&amp;gt;&amp;lt;w:r&amp;gt;&amp;lt;w:t&amp;gt;further amended to read:&amp;lt;/w:t&amp;gt;&amp;lt;/w:r&amp;gt;&amp;lt;w:bookmarkEnd w:id="12" /&amp;gt;&amp;lt;/w:p&amp;gt;&amp;lt;w:p w:rsidR="000C260E" w:rsidRDefault="000C260E" w:rsidP="000C260E"&amp;gt;&amp;lt;w:pPr&amp;gt;&amp;lt;w:ind w:left="360" w:firstLine="360" /&amp;gt;&amp;lt;/w:pPr&amp;gt;&amp;lt;w:bookmarkStart w:id="13" w:name="_STATUTE_NUMBER__9a27f333_60be_40b7_8381" /&amp;gt;&amp;lt;w:bookmarkStart w:id="14" w:name="_STATUTE_SS__d0f31959_a650_4169_82ed_d50" /&amp;gt;&amp;lt;w:bookmarkStart w:id="15" w:name="_PAR__3_0b871e78_49cd_41fb_a158_6e1f9c8f" /&amp;gt;&amp;lt;w:bookmarkStart w:id="16" w:name="_LINE__4_a756042b_8361_4122_b5b3_b9a912f" /&amp;gt;&amp;lt;w:bookmarkEnd w:id="6" /&amp;gt;&amp;lt;w:bookmarkEnd w:id="9" /&amp;gt;&amp;lt;w:r&amp;gt;&amp;lt;w:rPr&amp;gt;&amp;lt;w:b /&amp;gt;&amp;lt;/w:rPr&amp;gt;&amp;lt;w:t&amp;gt;2&amp;lt;/w:t&amp;gt;&amp;lt;/w:r&amp;gt;&amp;lt;w:bookmarkEnd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w:name="_STATUTE_HEADNOTE__a17e4677_14c4_4b9b_97" /&amp;gt;&amp;lt;w:r&amp;gt;&amp;lt;w:rPr&amp;gt;&amp;lt;w:b /&amp;gt;&amp;lt;/w:rPr&amp;gt;&amp;lt;w:t&amp;gt;Rate and incidence of tax.&amp;lt;/w:t&amp;gt;&amp;lt;/w:r&amp;gt;&amp;lt;w:bookmarkEnd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w:name="_STATUTE_CONTENT__6f21f393_f95c_4470_867" /&amp;gt;&amp;lt;w:r&amp;gt;&amp;lt;w:t xml:space="preserve"&amp;gt;Except as otherwise provided in &amp;lt;/w:t&amp;gt;&amp;lt;/w:r&amp;gt;&amp;lt;w:bookmarkStart w:id="19" w:name="_CROSS_REFERENCE__2836e7d0_bf07_464b_ba9" /&amp;gt;&amp;lt;w:r&amp;gt;&amp;lt;w:t&amp;gt;section 2532&amp;lt;/w:t&amp;gt;&amp;lt;/w:r&amp;gt;&amp;lt;w:bookmarkEnd w:id="19" /&amp;gt;&amp;lt;w:r&amp;gt;&amp;lt;w:t xml:space="preserve"&amp;gt;, the rate &amp;lt;/w:t&amp;gt;&amp;lt;/w:r&amp;gt;&amp;lt;w:bookmarkStart w:id="20" w:name="_LINE__5_708a5630_a6ae_4199_a5d6_8f08bde" /&amp;gt;&amp;lt;w:bookmarkEnd w:id="16" /&amp;gt;&amp;lt;w:r&amp;gt;&amp;lt;w:t&amp;gt;of taxation&amp;lt;/w:t&amp;gt;&amp;lt;/w:r&amp;gt;&amp;lt;w:bookmarkStart w:id="21" w:name="_PROCESSED_CHANGE__f92fb0e0_ffd6_49ae_83" /&amp;gt;&amp;lt;w:r&amp;gt;&amp;lt;w:t xml:space="preserve"&amp;gt; &amp;lt;/w:t&amp;gt;&amp;lt;/w:r&amp;gt;&amp;lt;w:del w:id="22" w:author="BPS" w:date="2023-05-17T09:21:00Z"&amp;gt;&amp;lt;w:r w:rsidDel="00AC3A5C"&amp;gt;&amp;lt;w:delText&amp;gt;on&amp;lt;/w:delText&amp;gt;&amp;lt;/w:r&amp;gt;&amp;lt;/w:del&amp;gt;&amp;lt;w:bookmarkStart w:id="23" w:name="_PROCESSED_CHANGE__075d1a97_aca7_4e75_84" /&amp;gt;&amp;lt;w:bookmarkEnd w:id="21" /&amp;gt;&amp;lt;w:r&amp;gt;&amp;lt;w:t xml:space="preserve"&amp;gt; &amp;lt;/w:t&amp;gt;&amp;lt;/w:r&amp;gt;&amp;lt;w:ins w:id="24" w:author="BPS" w:date="2023-05-17T09:21:00Z"&amp;gt;&amp;lt;w:r&amp;gt;&amp;lt;w:t&amp;gt;is 3% of the&amp;lt;/w:t&amp;gt;&amp;lt;/w:r&amp;gt;&amp;lt;/w:ins&amp;gt;&amp;lt;w:bookmarkEnd w:id="23" /&amp;gt;&amp;lt;w:r&amp;gt;&amp;lt;w:t xml:space="preserve"&amp;gt; premiums subject to tax under this section&amp;lt;/w:t&amp;gt;&amp;lt;/w:r&amp;gt;&amp;lt;w:bookmarkStart w:id="25" w:name="_PROCESSED_CHANGE__66e57a3b_1ab4_4d4d_aa" /&amp;gt;&amp;lt;w:r&amp;gt;&amp;lt;w:t xml:space="preserve"&amp;gt; &amp;lt;/w:t&amp;gt;&amp;lt;/w:r&amp;gt;&amp;lt;w:del w:id="26" w:author="BPS" w:date="2023-05-17T09:21:00Z"&amp;gt;&amp;lt;w:r w:rsidDel="00AC3A5C"&amp;gt;&amp;lt;w:delText xml:space="preserve"&amp;gt;is the greater of 3% &amp;lt;/w:delText&amp;gt;&amp;lt;/w:r&amp;gt;&amp;lt;w:bookmarkStart w:id="27" w:name="_LINE__6_3d638048_d500_4733_b9e8_fab720c" /&amp;gt;&amp;lt;w:bookmarkEnd w:id="20" /&amp;gt;&amp;lt;w:r w:rsidDel="00AC3A5C"&amp;gt;&amp;lt;w:delText xml:space="preserve"&amp;gt;and the highest rate of taxation that applies to nonadmitted insurance premiums in the state, &amp;lt;/w:delText&amp;gt;&amp;lt;/w:r&amp;gt;&amp;lt;w:bookmarkStart w:id="28" w:name="_LINE__7_b0cf7dce_b890_4f60_9658_de8bde6" /&amp;gt;&amp;lt;w:bookmarkEnd w:id="27" /&amp;gt;&amp;lt;w:r w:rsidDel="00AC3A5C"&amp;gt;&amp;lt;w:delText xml:space="preserve"&amp;gt;district or possession of the United States or province of Canada in which the insurer is &amp;lt;/w:delText&amp;gt;&amp;lt;/w:r&amp;gt;&amp;lt;w:bookmarkStart w:id="29" w:name="_LINE__8_657b98e5_ce67_4d21_a21f_0389a9e" /&amp;gt;&amp;lt;w:bookmarkEnd w:id="28" /&amp;gt;&amp;lt;w:r w:rsidDel="00AC3A5C"&amp;gt;&amp;lt;w:delText xml:space="preserve"&amp;gt;incorporated.  For purposes of this section, an insurance company incorporated in another &amp;lt;/w:delText&amp;gt;&amp;lt;/w:r&amp;gt;&amp;lt;w:bookmarkStart w:id="30" w:name="_LINE__9_f9423f0a_7376_4e66_b847_95def76" /&amp;gt;&amp;lt;w:bookmarkEnd w:id="29" /&amp;gt;&amp;lt;w:r w:rsidDel="00AC3A5C"&amp;gt;&amp;lt;w:delText xml:space="preserve"&amp;gt;country is deemed to be incorporated in the state, district or possession of the United States &amp;lt;/w:delText&amp;gt;&amp;lt;/w:r&amp;gt;&amp;lt;w:bookmarkStart w:id="31" w:name="_LINE__10_acec462c_4bf7_4754_ad63_7dcf3f" /&amp;gt;&amp;lt;w:bookmarkEnd w:id="30" /&amp;gt;&amp;lt;w:r w:rsidDel="00AC3A5C"&amp;gt;&amp;lt;w:delText xml:space="preserve"&amp;gt;where it has elected to make its deposit and establish its principal agency in the United &amp;lt;/w:delText&amp;gt;&amp;lt;/w:r&amp;gt;&amp;lt;w:bookmarkStart w:id="32" w:name="_LINE__11_1eb4eccc_80ff_4459_b374_47492d" /&amp;gt;&amp;lt;w:bookmarkEnd w:id="31" /&amp;gt;&amp;lt;w:r w:rsidDel="00AC3A5C"&amp;gt;&amp;lt;w:delText&amp;gt;States&amp;lt;/w:delText&amp;gt;&amp;lt;/w:r&amp;gt;&amp;lt;/w:del&amp;gt;&amp;lt;w:bookmarkEnd w:id="25" /&amp;gt;&amp;lt;w:r&amp;gt;&amp;lt;w:t xml:space="preserve"&amp;gt;.  For all coverage placed in accordance with &amp;lt;/w:t&amp;gt;&amp;lt;/w:r&amp;gt;&amp;lt;w:bookmarkStart w:id="33" w:name="_CROSS_REFERENCE__7b0d80f2_3612_42c9_837" /&amp;gt;&amp;lt;w:r&amp;gt;&amp;lt;w:t&amp;gt;Title 24‑A, chapter 19&amp;lt;/w:t&amp;gt;&amp;lt;/w:r&amp;gt;&amp;lt;w:bookmarkEnd w:id="33" /&amp;gt;&amp;lt;w:r&amp;gt;&amp;lt;w:t xml:space="preserve"&amp;gt;, the tax must be &amp;lt;/w:t&amp;gt;&amp;lt;/w:r&amp;gt;&amp;lt;w:bookmarkStart w:id="34" w:name="_LINE__12_4213ff78_1fe1_490b_913f_3beab7" /&amp;gt;&amp;lt;w:bookmarkEnd w:id="32" /&amp;gt;&amp;lt;w:r&amp;gt;&amp;lt;w:t xml:space="preserve"&amp;gt;paid by the surplus lines producer.  For all other nonadmitted insurance, the tax must be &amp;lt;/w:t&amp;gt;&amp;lt;/w:r&amp;gt;&amp;lt;w:bookmarkStart w:id="35" w:name="_LINE__13_8a72a3f8_f4bd_499c_bc97_b59065" /&amp;gt;&amp;lt;w:bookmarkEnd w:id="34" /&amp;gt;&amp;lt;w:r&amp;gt;&amp;lt;w:t&amp;gt;paid by the insured.&amp;lt;/w:t&amp;gt;&amp;lt;/w:r&amp;gt;&amp;lt;w:bookmarkEnd w:id="18" /&amp;gt;&amp;lt;w:bookmarkEnd w:id="35" /&amp;gt;&amp;lt;/w:p&amp;gt;&amp;lt;w:p w:rsidR="000C260E" w:rsidRDefault="000C260E" w:rsidP="000C260E"&amp;gt;&amp;lt;w:pPr&amp;gt;&amp;lt;w:keepNext /&amp;gt;&amp;lt;w:spacing w:before="240" /&amp;gt;&amp;lt;w:ind w:left="360" /&amp;gt;&amp;lt;w:jc w:val="center" /&amp;gt;&amp;lt;/w:pPr&amp;gt;&amp;lt;w:bookmarkStart w:id="36" w:name="_SUMMARY__89134605_c152_4322_bdc0_da04ca" /&amp;gt;&amp;lt;w:bookmarkStart w:id="37" w:name="_PAR__4_ea0da008_ddf0_4077_beba_04b251f5" /&amp;gt;&amp;lt;w:bookmarkStart w:id="38" w:name="_LINE__14_eaebcfb3_a70d_47d6_a300_ceea00" /&amp;gt;&amp;lt;w:bookmarkEnd w:id="7" /&amp;gt;&amp;lt;w:bookmarkEnd w:id="8" /&amp;gt;&amp;lt;w:bookmarkEnd w:id="14" /&amp;gt;&amp;lt;w:bookmarkEnd w:id="15" /&amp;gt;&amp;lt;w:r&amp;gt;&amp;lt;w:rPr&amp;gt;&amp;lt;w:b /&amp;gt;&amp;lt;w:sz w:val="24" /&amp;gt;&amp;lt;/w:rPr&amp;gt;&amp;lt;w:t&amp;gt;SUMMARY&amp;lt;/w:t&amp;gt;&amp;lt;/w:r&amp;gt;&amp;lt;w:bookmarkEnd w:id="38" /&amp;gt;&amp;lt;/w:p&amp;gt;&amp;lt;w:p w:rsidR="000C260E" w:rsidRDefault="000C260E" w:rsidP="000C260E"&amp;gt;&amp;lt;w:pPr&amp;gt;&amp;lt;w:ind w:left="360" w:firstLine="360" /&amp;gt;&amp;lt;/w:pPr&amp;gt;&amp;lt;w:bookmarkStart w:id="39" w:name="_PAR__5_8888c1e8_40de_4554_915f_bb1dc9a3" /&amp;gt;&amp;lt;w:bookmarkStart w:id="40" w:name="_LINE__15_4a61707c_fd62_47bb_a9fd_02b34e" /&amp;gt;&amp;lt;w:bookmarkEnd w:id="37" /&amp;gt;&amp;lt;w:r&amp;gt;&amp;lt;w:t xml:space="preserve"&amp;gt;Under current law, premiums for direct insurance and annuity considerations are &amp;lt;/w:t&amp;gt;&amp;lt;/w:r&amp;gt;&amp;lt;w:bookmarkStart w:id="41" w:name="_LINE__16_3ae62649_73cd_4745_8d26_cd322c" /&amp;gt;&amp;lt;w:bookmarkEnd w:id="40" /&amp;gt;&amp;lt;w:r&amp;gt;&amp;lt;w:t xml:space="preserve"&amp;gt;subject to tax at the rate of 3% or whatever rate is imposed in the jurisdiction in which the &amp;lt;/w:t&amp;gt;&amp;lt;/w:r&amp;gt;&amp;lt;w:bookmarkStart w:id="42" w:name="_LINE__17_6f7057e3_0d86_4862_a4b1_875af5" /&amp;gt;&amp;lt;w:bookmarkEnd w:id="41" /&amp;gt;&amp;lt;w:r&amp;gt;&amp;lt;w:t xml:space="preserve"&amp;gt;insurance company is incorporated, whichever is greater, except for certain nonadmitted &amp;lt;/w:t&amp;gt;&amp;lt;/w:r&amp;gt;&amp;lt;w:bookmarkStart w:id="43" w:name="_LINE__18_4557541f_7089_4a94_8b23_cc096b" /&amp;gt;&amp;lt;w:bookmarkEnd w:id="42" /&amp;gt;&amp;lt;w:r&amp;gt;&amp;lt;w:t&amp;gt;insurance premiums.&amp;lt;/w:t&amp;gt;&amp;lt;/w:r&amp;gt;&amp;lt;w:bookmarkEnd w:id="43" /&amp;gt;&amp;lt;/w:p&amp;gt;&amp;lt;w:p w:rsidR="000C260E" w:rsidRDefault="000C260E" w:rsidP="000C260E"&amp;gt;&amp;lt;w:pPr&amp;gt;&amp;lt;w:ind w:left="360" w:firstLine="360" /&amp;gt;&amp;lt;/w:pPr&amp;gt;&amp;lt;w:bookmarkStart w:id="44" w:name="_PAR__6_d63ded3b_cb9b_49cc_94fe_7f339594" /&amp;gt;&amp;lt;w:bookmarkStart w:id="45" w:name="_LINE__19_9c65bf16_c81e_44bf_a15b_52a548" /&amp;gt;&amp;lt;w:bookmarkEnd w:id="39" /&amp;gt;&amp;lt;w:r&amp;gt;&amp;lt;w:t xml:space="preserve"&amp;gt;This bill removes the imposition of a higher rate of tax on premiums for direct &amp;lt;/w:t&amp;gt;&amp;lt;/w:r&amp;gt;&amp;lt;w:bookmarkStart w:id="46" w:name="_LINE__20_9b34de9b_f163_489d_ac51_4bca58" /&amp;gt;&amp;lt;w:bookmarkEnd w:id="45" /&amp;gt;&amp;lt;w:r&amp;gt;&amp;lt;w:t xml:space="preserve"&amp;gt;insurance and annuity considerations for insurers incorporated outside of the State. Under &amp;lt;/w:t&amp;gt;&amp;lt;/w:r&amp;gt;&amp;lt;w:bookmarkStart w:id="47" w:name="_LINE__21_402167cc_382f_4188_8d05_1aa55b" /&amp;gt;&amp;lt;w:bookmarkEnd w:id="46" /&amp;gt;&amp;lt;w:r&amp;gt;&amp;lt;w:t&amp;gt;the bill, all premiums are subject to a 3% tax rate.&amp;lt;/w:t&amp;gt;&amp;lt;/w:r&amp;gt;&amp;lt;w:bookmarkEnd w:id="47" /&amp;gt;&amp;lt;/w:p&amp;gt;&amp;lt;w:bookmarkEnd w:id="1" /&amp;gt;&amp;lt;w:bookmarkEnd w:id="2" /&amp;gt;&amp;lt;w:bookmarkEnd w:id="3" /&amp;gt;&amp;lt;w:bookmarkEnd w:id="36" /&amp;gt;&amp;lt;w:bookmarkEnd w:id="44" /&amp;gt;&amp;lt;w:p w:rsidR="00000000" w:rsidRDefault="000C260E"&amp;gt;&amp;lt;w:r&amp;gt;&amp;lt;w:t xml:space="preserve"&amp;gt; &amp;lt;/w:t&amp;gt;&amp;lt;/w:r&amp;gt;&amp;lt;/w:p&amp;gt;&amp;lt;w:sectPr w:rsidR="00000000" w:rsidSect="000C260E"&amp;gt;&amp;lt;w:footerReference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w:rsidR="00D226C2" w:rsidRDefault="000C260E"&amp;gt;&amp;lt;w:pPr&amp;gt;&amp;lt;w:pStyle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/&amp;gt;&amp;lt;/w:rPr&amp;gt;&amp;lt;w:t&amp;gt;131LR2570(01)&amp;lt;/w:t&amp;gt;&amp;lt;/w:r&amp;gt;&amp;lt;w:r&amp;gt;&amp;lt;w:rPr&amp;gt;&amp;lt;w:snapToGrid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e61adb6_40e1_4f55_9135_c51bf30&lt;/BookmarkName&gt;&lt;Tables /&gt;&lt;/ProcessedCheckInPage&gt;&lt;/Pages&gt;&lt;Paragraphs&gt;&lt;CheckInParagraphs&gt;&lt;PageNumber&gt;1&lt;/PageNumber&gt;&lt;BookmarkName&gt;_PAR__1_90b5fc6a_61d6_4140_976e_f4c0441b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1ed7a829_b066_4c95_a69f_8e408c41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b871e78_49cd_41fb_a158_6e1f9c8f&lt;/BookmarkName&gt;&lt;StartingLineNumber&gt;4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a0da008_ddf0_4077_beba_04b251f5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8888c1e8_40de_4554_915f_bb1dc9a3&lt;/BookmarkName&gt;&lt;StartingLineNumber&gt;15&lt;/StartingLineNumber&gt;&lt;EndingLineNumber&gt;18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d63ded3b_cb9b_49cc_94fe_7f339594&lt;/BookmarkName&gt;&lt;StartingLineNumber&gt;19&lt;/StartingLineNumber&gt;&lt;EndingLineNumber&gt;21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