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Agriculture, Conservation and Forestry to Convene a Stakeholder Group Tasked with a Comprehensive Overhaul and Modernization of the State Subdivision Statutes</w:t>
      </w:r>
    </w:p>
    <w:p w:rsidR="00BC308B" w:rsidP="00BC308B">
      <w:pPr>
        <w:ind w:left="360" w:firstLine="360"/>
        <w:rPr>
          <w:rFonts w:ascii="Arial" w:eastAsia="Arial" w:hAnsi="Arial" w:cs="Arial"/>
        </w:rPr>
      </w:pPr>
      <w:bookmarkStart w:id="0" w:name="_BILL_SECTION_UNALLOCATED__841d4beb_457f"/>
      <w:bookmarkStart w:id="1" w:name="_DOC_BODY_CONTENT__c1ef3533_e29c_4615_96"/>
      <w:bookmarkStart w:id="2" w:name="_DOC_BODY__0283b82e_1184_4ee9_9684_a4a66"/>
      <w:bookmarkStart w:id="3" w:name="_DOC_BODY_CONTAINER__7cc71d71_8d75_474d_"/>
      <w:bookmarkStart w:id="4" w:name="_PAGE__1_92bbbcce_cd10_4952_970e_708bdb3"/>
      <w:bookmarkStart w:id="5" w:name="_PAR__1_488798f2_8d63_4e66_9a96_f6500394"/>
      <w:bookmarkStart w:id="6" w:name="_LINE__1_bb0432b7_49c1_4604_bc7f_786920a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f843fe8_2118_4776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A23B03">
        <w:rPr>
          <w:rFonts w:ascii="Arial" w:eastAsia="Arial" w:hAnsi="Arial" w:cs="Arial"/>
          <w:b/>
          <w:sz w:val="24"/>
          <w:szCs w:val="24"/>
        </w:rPr>
        <w:t>Subdivision laws review required.  Resolved:</w:t>
      </w:r>
      <w:r w:rsidRPr="00A23B03">
        <w:rPr>
          <w:rFonts w:ascii="Arial" w:eastAsia="Arial" w:hAnsi="Arial" w:cs="Arial"/>
        </w:rPr>
        <w:t xml:space="preserve">  That the Department of </w:t>
      </w:r>
      <w:bookmarkStart w:id="8" w:name="_LINE__2_0f487164_872a_4495_99e9_b4b2079"/>
      <w:bookmarkEnd w:id="6"/>
      <w:r w:rsidRPr="00A23B03">
        <w:rPr>
          <w:rFonts w:ascii="Arial" w:eastAsia="Arial" w:hAnsi="Arial" w:cs="Arial"/>
        </w:rPr>
        <w:t xml:space="preserve">Agriculture, Conservation and Forestry, in coordination with the Department of </w:t>
      </w:r>
      <w:bookmarkStart w:id="9" w:name="_LINE__3_609b4cb3_17a8_4372_a3ad_93b13f7"/>
      <w:bookmarkEnd w:id="8"/>
      <w:r w:rsidRPr="00A23B03">
        <w:rPr>
          <w:rFonts w:ascii="Arial" w:eastAsia="Arial" w:hAnsi="Arial" w:cs="Arial"/>
        </w:rPr>
        <w:t xml:space="preserve">Environmental Protection, shall convene a stakeholder group to review the subdivision </w:t>
      </w:r>
      <w:bookmarkStart w:id="10" w:name="_LINE__4_df3e06ab_0f72_4385_b5d7_eb9272e"/>
      <w:bookmarkEnd w:id="9"/>
      <w:r w:rsidRPr="00A23B03">
        <w:rPr>
          <w:rFonts w:ascii="Arial" w:eastAsia="Arial" w:hAnsi="Arial" w:cs="Arial"/>
        </w:rPr>
        <w:t xml:space="preserve">laws in the Maine Revised Statutes, Title 12, chapter 206-A and Title 38, chapter 3, </w:t>
      </w:r>
      <w:bookmarkStart w:id="11" w:name="_LINE__5_30143688_d292_4662_accc_810f80d"/>
      <w:bookmarkEnd w:id="10"/>
      <w:r w:rsidRPr="00A23B03">
        <w:rPr>
          <w:rFonts w:ascii="Arial" w:eastAsia="Arial" w:hAnsi="Arial" w:cs="Arial"/>
        </w:rPr>
        <w:t xml:space="preserve">subchapter 1, article 6.  The stakeholder group shall recommend a comprehensive overhaul </w:t>
      </w:r>
      <w:bookmarkStart w:id="12" w:name="_LINE__6_d86a5169_a3b5_46de_87bd_2011fe2"/>
      <w:bookmarkEnd w:id="11"/>
      <w:r w:rsidRPr="00A23B03">
        <w:rPr>
          <w:rFonts w:ascii="Arial" w:eastAsia="Arial" w:hAnsi="Arial" w:cs="Arial"/>
        </w:rPr>
        <w:t xml:space="preserve">and modernization of the subdivision laws that promotes development in growth areas; </w:t>
      </w:r>
      <w:bookmarkStart w:id="13" w:name="_LINE__7_89c1caae_073e_45cb_8a14_1a2076c"/>
      <w:bookmarkEnd w:id="12"/>
      <w:r w:rsidRPr="00A23B03">
        <w:rPr>
          <w:rFonts w:ascii="Arial" w:eastAsia="Arial" w:hAnsi="Arial" w:cs="Arial"/>
        </w:rPr>
        <w:t xml:space="preserve">reduces development pressure in rural areas; protects public health, safety and welfare; </w:t>
      </w:r>
      <w:bookmarkStart w:id="14" w:name="_LINE__8_f9f8fb1e_fe59_4f94_a170_25733ca"/>
      <w:bookmarkEnd w:id="13"/>
      <w:r w:rsidRPr="00A23B03">
        <w:rPr>
          <w:rFonts w:ascii="Arial" w:eastAsia="Arial" w:hAnsi="Arial" w:cs="Arial"/>
        </w:rPr>
        <w:t xml:space="preserve">advances state goals to produce affordable housing; and streamlines the development </w:t>
      </w:r>
      <w:bookmarkStart w:id="15" w:name="_LINE__9_44b05ec0_0da2_49db_a202_7eb2496"/>
      <w:bookmarkEnd w:id="14"/>
      <w:r w:rsidRPr="00A23B03">
        <w:rPr>
          <w:rFonts w:ascii="Arial" w:eastAsia="Arial" w:hAnsi="Arial" w:cs="Arial"/>
        </w:rPr>
        <w:t xml:space="preserve">review process.  At a minimum, the stakeholder group must include representatives from </w:t>
      </w:r>
      <w:bookmarkStart w:id="16" w:name="_LINE__10_0a890565_e49a_4aea_93d5_c86b11"/>
      <w:bookmarkEnd w:id="15"/>
      <w:r w:rsidRPr="00A23B03">
        <w:rPr>
          <w:rFonts w:ascii="Arial" w:eastAsia="Arial" w:hAnsi="Arial" w:cs="Arial"/>
        </w:rPr>
        <w:t xml:space="preserve">municipal government, municipal </w:t>
      </w:r>
      <w:r>
        <w:rPr>
          <w:rFonts w:ascii="Arial" w:eastAsia="Arial" w:hAnsi="Arial" w:cs="Arial"/>
        </w:rPr>
        <w:t>planners</w:t>
      </w:r>
      <w:r w:rsidRPr="00A23B03">
        <w:rPr>
          <w:rFonts w:ascii="Arial" w:eastAsia="Arial" w:hAnsi="Arial" w:cs="Arial"/>
        </w:rPr>
        <w:t xml:space="preserve">, real estate developers, municipal law attorneys </w:t>
      </w:r>
      <w:bookmarkStart w:id="17" w:name="_LINE__11_4ba692fa_77a4_4ab4_b857_80e9cd"/>
      <w:bookmarkEnd w:id="16"/>
      <w:r w:rsidRPr="00A23B03">
        <w:rPr>
          <w:rFonts w:ascii="Arial" w:eastAsia="Arial" w:hAnsi="Arial" w:cs="Arial"/>
        </w:rPr>
        <w:t xml:space="preserve">and representatives of conservation organizations.  By December 6, 2023, the Department </w:t>
      </w:r>
      <w:bookmarkStart w:id="18" w:name="_LINE__12_d0564cac_c962_4342_aa02_c0d2c7"/>
      <w:bookmarkEnd w:id="17"/>
      <w:r w:rsidRPr="00A23B03">
        <w:rPr>
          <w:rFonts w:ascii="Arial" w:eastAsia="Arial" w:hAnsi="Arial" w:cs="Arial"/>
        </w:rPr>
        <w:t xml:space="preserve">of Agriculture, Conservation and Forestry, in coordination with the Department of </w:t>
      </w:r>
      <w:bookmarkStart w:id="19" w:name="_LINE__13_ff667c0c_bcbe_4cde_bddd_bc390e"/>
      <w:bookmarkEnd w:id="18"/>
      <w:r w:rsidRPr="00A23B03">
        <w:rPr>
          <w:rFonts w:ascii="Arial" w:eastAsia="Arial" w:hAnsi="Arial" w:cs="Arial"/>
        </w:rPr>
        <w:t xml:space="preserve">Environmental Protection, shall submit a report that includes its findings and </w:t>
      </w:r>
      <w:bookmarkStart w:id="20" w:name="_LINE__14_0d52d0ea_859e_4882_8890_0ec67e"/>
      <w:bookmarkEnd w:id="19"/>
      <w:r w:rsidRPr="00A23B03">
        <w:rPr>
          <w:rFonts w:ascii="Arial" w:eastAsia="Arial" w:hAnsi="Arial" w:cs="Arial"/>
        </w:rPr>
        <w:t xml:space="preserve">recommendations, including suggested legislation, to the Joint Standing Committee on </w:t>
      </w:r>
      <w:bookmarkStart w:id="21" w:name="_LINE__15_c62bbfcc_e9f5_4a8c_8a95_be0e03"/>
      <w:bookmarkEnd w:id="20"/>
      <w:r w:rsidRPr="00A23B03">
        <w:rPr>
          <w:rFonts w:ascii="Arial" w:eastAsia="Arial" w:hAnsi="Arial" w:cs="Arial"/>
        </w:rPr>
        <w:t xml:space="preserve">Agriculture, Conservation and Forestry and the Joint Standing Committee on Environment </w:t>
      </w:r>
      <w:bookmarkStart w:id="22" w:name="_LINE__16_c686bc43_c07a_4861_97c3_2fa677"/>
      <w:bookmarkEnd w:id="21"/>
      <w:r w:rsidRPr="00A23B03">
        <w:rPr>
          <w:rFonts w:ascii="Arial" w:eastAsia="Arial" w:hAnsi="Arial" w:cs="Arial"/>
        </w:rPr>
        <w:t xml:space="preserve">and Natural Resources.  The joint standing committees may report out legislation related </w:t>
      </w:r>
      <w:bookmarkStart w:id="23" w:name="_LINE__17_bc8556cb_ff0c_44e4_8ac3_453a73"/>
      <w:bookmarkEnd w:id="22"/>
      <w:r w:rsidRPr="00A23B03">
        <w:rPr>
          <w:rFonts w:ascii="Arial" w:eastAsia="Arial" w:hAnsi="Arial" w:cs="Arial"/>
        </w:rPr>
        <w:t>to the report to the Second Regular Session of the 131st Legislature.</w:t>
      </w:r>
      <w:bookmarkEnd w:id="23"/>
    </w:p>
    <w:p w:rsidR="00BC308B" w:rsidP="00BC308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5ea9d7a3_540e_474b_a497_5293b4"/>
      <w:bookmarkStart w:id="25" w:name="_PAR__2_ae323c20_b60a_404d_931a_1eea433f"/>
      <w:bookmarkStart w:id="26" w:name="_LINE__18_9dfe5695_fbd8_4e47_85f1_97091a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BC308B" w:rsidP="00BC308B">
      <w:pPr>
        <w:ind w:left="360" w:firstLine="360"/>
        <w:rPr>
          <w:rFonts w:ascii="Arial" w:eastAsia="Arial" w:hAnsi="Arial" w:cs="Arial"/>
        </w:rPr>
      </w:pPr>
      <w:bookmarkStart w:id="27" w:name="_PAR__3_8be18b2c_84b0_40fa_9ae2_24589f99"/>
      <w:bookmarkStart w:id="28" w:name="_LINE__19_aba3ca9d_fea2_4255_88fd_99cfda"/>
      <w:bookmarkEnd w:id="25"/>
      <w:r w:rsidRPr="00A23B03">
        <w:rPr>
          <w:rFonts w:ascii="Arial" w:eastAsia="Arial" w:hAnsi="Arial" w:cs="Arial"/>
        </w:rPr>
        <w:t xml:space="preserve">This resolve requires the Department of Agriculture, Conservation and Forestry, in </w:t>
      </w:r>
      <w:bookmarkStart w:id="29" w:name="_LINE__20_1de67520_f33e_4062_b22a_c97545"/>
      <w:bookmarkEnd w:id="28"/>
      <w:r w:rsidRPr="00A23B03">
        <w:rPr>
          <w:rFonts w:ascii="Arial" w:eastAsia="Arial" w:hAnsi="Arial" w:cs="Arial"/>
        </w:rPr>
        <w:t xml:space="preserve">coordination with the Department of Environmental Protection, to convene a stakeholder </w:t>
      </w:r>
      <w:bookmarkStart w:id="30" w:name="_LINE__21_9344d9d0_27e7_458a_86ab_8144d9"/>
      <w:bookmarkEnd w:id="29"/>
      <w:r w:rsidRPr="00A23B03">
        <w:rPr>
          <w:rFonts w:ascii="Arial" w:eastAsia="Arial" w:hAnsi="Arial" w:cs="Arial"/>
        </w:rPr>
        <w:t xml:space="preserve">group to review and recommend a comprehensive overhaul and modernization of the </w:t>
      </w:r>
      <w:bookmarkStart w:id="31" w:name="_LINE__22_39e1d756_bc41_463c_aab0_903df3"/>
      <w:bookmarkEnd w:id="30"/>
      <w:r w:rsidRPr="00A23B03">
        <w:rPr>
          <w:rFonts w:ascii="Arial" w:eastAsia="Arial" w:hAnsi="Arial" w:cs="Arial"/>
        </w:rPr>
        <w:t xml:space="preserve">subdivision laws in the Maine Revised Statutes, Titles 12 and 38.  The departments must </w:t>
      </w:r>
      <w:bookmarkStart w:id="32" w:name="_LINE__23_b3fc761c_a8b7_447a_b6f7_11a7f3"/>
      <w:bookmarkEnd w:id="31"/>
      <w:r w:rsidRPr="00A23B03">
        <w:rPr>
          <w:rFonts w:ascii="Arial" w:eastAsia="Arial" w:hAnsi="Arial" w:cs="Arial"/>
        </w:rPr>
        <w:t xml:space="preserve">submit a report to the Joint Standing Committee on Agriculture, Conservation and Forestry </w:t>
      </w:r>
      <w:bookmarkStart w:id="33" w:name="_LINE__24_0a50ccf3_6a0d_4161_ad6c_0f9469"/>
      <w:bookmarkEnd w:id="32"/>
      <w:r w:rsidRPr="00A23B03">
        <w:rPr>
          <w:rFonts w:ascii="Arial" w:eastAsia="Arial" w:hAnsi="Arial" w:cs="Arial"/>
        </w:rPr>
        <w:t>and the Joint Standing Committee on Environment and Natural Resources</w:t>
      </w:r>
      <w:r>
        <w:rPr>
          <w:rFonts w:ascii="Arial" w:eastAsia="Arial" w:hAnsi="Arial" w:cs="Arial"/>
        </w:rPr>
        <w:t>,</w:t>
      </w:r>
      <w:r w:rsidRPr="00A23B03">
        <w:rPr>
          <w:rFonts w:ascii="Arial" w:eastAsia="Arial" w:hAnsi="Arial" w:cs="Arial"/>
        </w:rPr>
        <w:t xml:space="preserve"> and the joint </w:t>
      </w:r>
      <w:bookmarkStart w:id="34" w:name="_LINE__25_2c152635_7cf3_4463_ad9b_95465b"/>
      <w:bookmarkEnd w:id="33"/>
      <w:r w:rsidRPr="00A23B03">
        <w:rPr>
          <w:rFonts w:ascii="Arial" w:eastAsia="Arial" w:hAnsi="Arial" w:cs="Arial"/>
        </w:rPr>
        <w:t xml:space="preserve">standing committees may report out legislation related to the report to the Second Regular </w:t>
      </w:r>
      <w:bookmarkStart w:id="35" w:name="_LINE__26_af79c8c6_8758_48df_8f30_1be3c7"/>
      <w:bookmarkEnd w:id="34"/>
      <w:r w:rsidRPr="00A23B03">
        <w:rPr>
          <w:rFonts w:ascii="Arial" w:eastAsia="Arial" w:hAnsi="Arial" w:cs="Arial"/>
        </w:rPr>
        <w:t>Session of the 131st Legislature.</w:t>
      </w:r>
      <w:bookmarkEnd w:id="35"/>
    </w:p>
    <w:bookmarkEnd w:id="2"/>
    <w:bookmarkEnd w:id="3"/>
    <w:bookmarkEnd w:id="4"/>
    <w:bookmarkEnd w:id="24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LR2075,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Agriculture, Conservation and Forestry to Convene a Stakeholder Group Tasked with a Comprehensive Overhaul and Modernization of the State Subdivision Statutes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23B03"/>
    <w:rsid w:val="00A81643"/>
    <w:rsid w:val="00AA73FC"/>
    <w:rsid w:val="00B4353D"/>
    <w:rsid w:val="00B45FFB"/>
    <w:rsid w:val="00B5130C"/>
    <w:rsid w:val="00B97FEC"/>
    <w:rsid w:val="00BC0528"/>
    <w:rsid w:val="00BC308B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137506</ItemId>
    <LRId>71890</LRId>
    <LRNumber>2075</LRNumber>
    <ItemNumber>1</ItemNumber>
    <Legislature>131</Legislature>
    <LegislatureDescription>131st Legislature</LegislatureDescription>
    <Session>S1</Session>
    <SessionDescription>First Special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Department of Agriculture, Conservation and Forestry to Convene a Stakeholder Group Tasked with a Comprehensive Overhaul and Modernization of the State Subdivision Statutes</LRTitle>
    <ItemTitle>Resolve, Directing the Department of Agriculture, Conservation and Forestry to Convene a Stakeholder Group Tasked with a Comprehensive Overhaul and Modernization of the State Subdivision Statutes</ItemTitle>
    <ShortTitle1>DIRECTING THE DACF TO CONVENE</ShortTitle1>
    <ShortTitle2>A STAKEHOLDER GROUP TASKED WIT</ShortTitle2>
    <SponsorFirstName>Jack</SponsorFirstName>
    <SponsorLastName>Ducharme</SponsorLastName>
    <SponsorChamberPrefix>Rep.</SponsorChamberPrefix>
    <SponsorFrom>Madison</SponsorFrom>
    <DraftingCycleCount>1</DraftingCycleCount>
    <LatestDraftingActionId>130</LatestDraftingActionId>
    <LatestDraftingActionDate>2023-04-14T15:54:08</LatestDraftingActionDate>
    <LatestDrafterName>sjohannesman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w:rsidR="00BC308B" w:rsidRDefault="00BC308B" w:rsidP="00BC308B"&amp;gt;&amp;lt;w:pPr&amp;gt;&amp;lt;w:ind w:left="360" w:firstLine="360" /&amp;gt;&amp;lt;/w:pPr&amp;gt;&amp;lt;w:bookmarkStart w:id="0" w:name="_BILL_SECTION_UNALLOCATED__841d4beb_457f" /&amp;gt;&amp;lt;w:bookmarkStart w:id="1" w:name="_DOC_BODY_CONTENT__c1ef3533_e29c_4615_96" /&amp;gt;&amp;lt;w:bookmarkStart w:id="2" w:name="_DOC_BODY__0283b82e_1184_4ee9_9684_a4a66" /&amp;gt;&amp;lt;w:bookmarkStart w:id="3" w:name="_DOC_BODY_CONTAINER__7cc71d71_8d75_474d_" /&amp;gt;&amp;lt;w:bookmarkStart w:id="4" w:name="_PAGE__1_92bbbcce_cd10_4952_970e_708bdb3" /&amp;gt;&amp;lt;w:bookmarkStart w:id="5" w:name="_PAR__1_488798f2_8d63_4e66_9a96_f6500394" /&amp;gt;&amp;lt;w:bookmarkStart w:id="6" w:name="_LINE__1_bb0432b7_49c1_4604_bc7f_786920a" /&amp;gt;&amp;lt;w:r&amp;gt;&amp;lt;w:rPr&amp;gt;&amp;lt;w:b /&amp;gt;&amp;lt;w:sz w:val="24" /&amp;gt;&amp;lt;/w:rPr&amp;gt;&amp;lt;w:t xml:space="preserve"&amp;gt;Sec. &amp;lt;/w:t&amp;gt;&amp;lt;/w:r&amp;gt;&amp;lt;w:bookmarkStart w:id="7" w:name="_BILL_SECTION_NUMBER__8f843fe8_2118_4776"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w:rsidRPr="00A23B03"&amp;gt;&amp;lt;w:rPr&amp;gt;&amp;lt;w:b /&amp;gt;&amp;lt;w:sz w:val="24" /&amp;gt;&amp;lt;w:szCs w:val="24" /&amp;gt;&amp;lt;/w:rPr&amp;gt;&amp;lt;w:t&amp;gt;Subdivision laws review required.  Resolved:&amp;lt;/w:t&amp;gt;&amp;lt;/w:r&amp;gt;&amp;lt;w:r w:rsidRPr="00A23B03"&amp;gt;&amp;lt;w:t xml:space="preserve"&amp;gt;  That the Department of &amp;lt;/w:t&amp;gt;&amp;lt;/w:r&amp;gt;&amp;lt;w:bookmarkStart w:id="8" w:name="_LINE__2_0f487164_872a_4495_99e9_b4b2079" /&amp;gt;&amp;lt;w:bookmarkEnd w:id="6" /&amp;gt;&amp;lt;w:r w:rsidRPr="00A23B03"&amp;gt;&amp;lt;w:t xml:space="preserve"&amp;gt;Agriculture, Conservation and Forestry, in coordination with the Department of &amp;lt;/w:t&amp;gt;&amp;lt;/w:r&amp;gt;&amp;lt;w:bookmarkStart w:id="9" w:name="_LINE__3_609b4cb3_17a8_4372_a3ad_93b13f7" /&amp;gt;&amp;lt;w:bookmarkEnd w:id="8" /&amp;gt;&amp;lt;w:r w:rsidRPr="00A23B03"&amp;gt;&amp;lt;w:t xml:space="preserve"&amp;gt;Environmental Protection, shall convene a stakeholder group to review the subdivision &amp;lt;/w:t&amp;gt;&amp;lt;/w:r&amp;gt;&amp;lt;w:bookmarkStart w:id="10" w:name="_LINE__4_df3e06ab_0f72_4385_b5d7_eb9272e" /&amp;gt;&amp;lt;w:bookmarkEnd w:id="9" /&amp;gt;&amp;lt;w:r w:rsidRPr="00A23B03"&amp;gt;&amp;lt;w:t xml:space="preserve"&amp;gt;laws in the Maine Revised Statutes, Title 12, chapter 206-A and Title 38, chapter 3, &amp;lt;/w:t&amp;gt;&amp;lt;/w:r&amp;gt;&amp;lt;w:bookmarkStart w:id="11" w:name="_LINE__5_30143688_d292_4662_accc_810f80d" /&amp;gt;&amp;lt;w:bookmarkEnd w:id="10" /&amp;gt;&amp;lt;w:r w:rsidRPr="00A23B03"&amp;gt;&amp;lt;w:t xml:space="preserve"&amp;gt;subchapter 1, article 6.  The stakeholder group shall recommend a comprehensive overhaul &amp;lt;/w:t&amp;gt;&amp;lt;/w:r&amp;gt;&amp;lt;w:bookmarkStart w:id="12" w:name="_LINE__6_d86a5169_a3b5_46de_87bd_2011fe2" /&amp;gt;&amp;lt;w:bookmarkEnd w:id="11" /&amp;gt;&amp;lt;w:r w:rsidRPr="00A23B03"&amp;gt;&amp;lt;w:t xml:space="preserve"&amp;gt;and modernization of the subdivision laws that promotes development in growth areas; &amp;lt;/w:t&amp;gt;&amp;lt;/w:r&amp;gt;&amp;lt;w:bookmarkStart w:id="13" w:name="_LINE__7_89c1caae_073e_45cb_8a14_1a2076c" /&amp;gt;&amp;lt;w:bookmarkEnd w:id="12" /&amp;gt;&amp;lt;w:r w:rsidRPr="00A23B03"&amp;gt;&amp;lt;w:t xml:space="preserve"&amp;gt;reduces development pressure in rural areas; protects public health, safety and welfare; &amp;lt;/w:t&amp;gt;&amp;lt;/w:r&amp;gt;&amp;lt;w:bookmarkStart w:id="14" w:name="_LINE__8_f9f8fb1e_fe59_4f94_a170_25733ca" /&amp;gt;&amp;lt;w:bookmarkEnd w:id="13" /&amp;gt;&amp;lt;w:r w:rsidRPr="00A23B03"&amp;gt;&amp;lt;w:t xml:space="preserve"&amp;gt;advances state goals to produce affordable housing; and streamlines the development &amp;lt;/w:t&amp;gt;&amp;lt;/w:r&amp;gt;&amp;lt;w:bookmarkStart w:id="15" w:name="_LINE__9_44b05ec0_0da2_49db_a202_7eb2496" /&amp;gt;&amp;lt;w:bookmarkEnd w:id="14" /&amp;gt;&amp;lt;w:r w:rsidRPr="00A23B03"&amp;gt;&amp;lt;w:t xml:space="preserve"&amp;gt;review process.  At a minimum, the stakeholder group must include representatives from &amp;lt;/w:t&amp;gt;&amp;lt;/w:r&amp;gt;&amp;lt;w:bookmarkStart w:id="16" w:name="_LINE__10_0a890565_e49a_4aea_93d5_c86b11" /&amp;gt;&amp;lt;w:bookmarkEnd w:id="15" /&amp;gt;&amp;lt;w:r w:rsidRPr="00A23B03"&amp;gt;&amp;lt;w:t xml:space="preserve"&amp;gt;municipal government, municipal &amp;lt;/w:t&amp;gt;&amp;lt;/w:r&amp;gt;&amp;lt;w:r&amp;gt;&amp;lt;w:t&amp;gt;planners&amp;lt;/w:t&amp;gt;&amp;lt;/w:r&amp;gt;&amp;lt;w:r w:rsidRPr="00A23B03"&amp;gt;&amp;lt;w:t xml:space="preserve"&amp;gt;, real estate developers, municipal law attorneys &amp;lt;/w:t&amp;gt;&amp;lt;/w:r&amp;gt;&amp;lt;w:bookmarkStart w:id="17" w:name="_LINE__11_4ba692fa_77a4_4ab4_b857_80e9cd" /&amp;gt;&amp;lt;w:bookmarkEnd w:id="16" /&amp;gt;&amp;lt;w:r w:rsidRPr="00A23B03"&amp;gt;&amp;lt;w:t xml:space="preserve"&amp;gt;and representatives of conservation organizations.  By December 6, 2023, the Department &amp;lt;/w:t&amp;gt;&amp;lt;/w:r&amp;gt;&amp;lt;w:bookmarkStart w:id="18" w:name="_LINE__12_d0564cac_c962_4342_aa02_c0d2c7" /&amp;gt;&amp;lt;w:bookmarkEnd w:id="17" /&amp;gt;&amp;lt;w:r w:rsidRPr="00A23B03"&amp;gt;&amp;lt;w:t xml:space="preserve"&amp;gt;of Agriculture, Conservation and Forestry, in coordination with the Department of &amp;lt;/w:t&amp;gt;&amp;lt;/w:r&amp;gt;&amp;lt;w:bookmarkStart w:id="19" w:name="_LINE__13_ff667c0c_bcbe_4cde_bddd_bc390e" /&amp;gt;&amp;lt;w:bookmarkEnd w:id="18" /&amp;gt;&amp;lt;w:r w:rsidRPr="00A23B03"&amp;gt;&amp;lt;w:t xml:space="preserve"&amp;gt;Environmental Protection, shall submit a report that includes its findings and &amp;lt;/w:t&amp;gt;&amp;lt;/w:r&amp;gt;&amp;lt;w:bookmarkStart w:id="20" w:name="_LINE__14_0d52d0ea_859e_4882_8890_0ec67e" /&amp;gt;&amp;lt;w:bookmarkEnd w:id="19" /&amp;gt;&amp;lt;w:r w:rsidRPr="00A23B03"&amp;gt;&amp;lt;w:t xml:space="preserve"&amp;gt;recommendations, including suggested legislation, to the Joint Standing Committee on &amp;lt;/w:t&amp;gt;&amp;lt;/w:r&amp;gt;&amp;lt;w:bookmarkStart w:id="21" w:name="_LINE__15_c62bbfcc_e9f5_4a8c_8a95_be0e03" /&amp;gt;&amp;lt;w:bookmarkEnd w:id="20" /&amp;gt;&amp;lt;w:r w:rsidRPr="00A23B03"&amp;gt;&amp;lt;w:t xml:space="preserve"&amp;gt;Agriculture, Conservation and Forestry and the Joint Standing Committee on Environment &amp;lt;/w:t&amp;gt;&amp;lt;/w:r&amp;gt;&amp;lt;w:bookmarkStart w:id="22" w:name="_LINE__16_c686bc43_c07a_4861_97c3_2fa677" /&amp;gt;&amp;lt;w:bookmarkEnd w:id="21" /&amp;gt;&amp;lt;w:r w:rsidRPr="00A23B03"&amp;gt;&amp;lt;w:t xml:space="preserve"&amp;gt;and Natural Resources.  The joint standing committees may report out legislation related &amp;lt;/w:t&amp;gt;&amp;lt;/w:r&amp;gt;&amp;lt;w:bookmarkStart w:id="23" w:name="_LINE__17_bc8556cb_ff0c_44e4_8ac3_453a73" /&amp;gt;&amp;lt;w:bookmarkEnd w:id="22" /&amp;gt;&amp;lt;w:r w:rsidRPr="00A23B03"&amp;gt;&amp;lt;w:t&amp;gt;to the report to the Second Regular Session of the 131st Legislature.&amp;lt;/w:t&amp;gt;&amp;lt;/w:r&amp;gt;&amp;lt;w:bookmarkEnd w:id="23" /&amp;gt;&amp;lt;/w:p&amp;gt;&amp;lt;w:p w:rsidR="00BC308B" w:rsidRDefault="00BC308B" w:rsidP="00BC308B"&amp;gt;&amp;lt;w:pPr&amp;gt;&amp;lt;w:keepNext /&amp;gt;&amp;lt;w:spacing w:before="240" /&amp;gt;&amp;lt;w:ind w:left="360" /&amp;gt;&amp;lt;w:jc w:val="center" /&amp;gt;&amp;lt;/w:pPr&amp;gt;&amp;lt;w:bookmarkStart w:id="24" w:name="_SUMMARY__5ea9d7a3_540e_474b_a497_5293b4" /&amp;gt;&amp;lt;w:bookmarkStart w:id="25" w:name="_PAR__2_ae323c20_b60a_404d_931a_1eea433f" /&amp;gt;&amp;lt;w:bookmarkStart w:id="26" w:name="_LINE__18_9dfe5695_fbd8_4e47_85f1_97091a"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w:id="26" /&amp;gt;&amp;lt;/w:p&amp;gt;&amp;lt;w:p w:rsidR="00BC308B" w:rsidRDefault="00BC308B" w:rsidP="00BC308B"&amp;gt;&amp;lt;w:pPr&amp;gt;&amp;lt;w:ind w:left="360" w:firstLine="360" /&amp;gt;&amp;lt;/w:pPr&amp;gt;&amp;lt;w:bookmarkStart w:id="27" w:name="_PAR__3_8be18b2c_84b0_40fa_9ae2_24589f99" /&amp;gt;&amp;lt;w:bookmarkStart w:id="28" w:name="_LINE__19_aba3ca9d_fea2_4255_88fd_99cfda" /&amp;gt;&amp;lt;w:bookmarkEnd w:id="25" /&amp;gt;&amp;lt;w:r w:rsidRPr="00A23B03"&amp;gt;&amp;lt;w:t xml:space="preserve"&amp;gt;This resolve requires the Department of Agriculture, Conservation and Forestry, in &amp;lt;/w:t&amp;gt;&amp;lt;/w:r&amp;gt;&amp;lt;w:bookmarkStart w:id="29" w:name="_LINE__20_1de67520_f33e_4062_b22a_c97545" /&amp;gt;&amp;lt;w:bookmarkEnd w:id="28" /&amp;gt;&amp;lt;w:r w:rsidRPr="00A23B03"&amp;gt;&amp;lt;w:t xml:space="preserve"&amp;gt;coordination with the Department of Environmental Protection, to convene a stakeholder &amp;lt;/w:t&amp;gt;&amp;lt;/w:r&amp;gt;&amp;lt;w:bookmarkStart w:id="30" w:name="_LINE__21_9344d9d0_27e7_458a_86ab_8144d9" /&amp;gt;&amp;lt;w:bookmarkEnd w:id="29" /&amp;gt;&amp;lt;w:r w:rsidRPr="00A23B03"&amp;gt;&amp;lt;w:t xml:space="preserve"&amp;gt;group to review and recommend a comprehensive overhaul and modernization of the &amp;lt;/w:t&amp;gt;&amp;lt;/w:r&amp;gt;&amp;lt;w:bookmarkStart w:id="31" w:name="_LINE__22_39e1d756_bc41_463c_aab0_903df3" /&amp;gt;&amp;lt;w:bookmarkEnd w:id="30" /&amp;gt;&amp;lt;w:r w:rsidRPr="00A23B03"&amp;gt;&amp;lt;w:t xml:space="preserve"&amp;gt;subdivision laws in the Maine Revised Statutes, Titles 12 and 38.  The departments must &amp;lt;/w:t&amp;gt;&amp;lt;/w:r&amp;gt;&amp;lt;w:bookmarkStart w:id="32" w:name="_LINE__23_b3fc761c_a8b7_447a_b6f7_11a7f3" /&amp;gt;&amp;lt;w:bookmarkEnd w:id="31" /&amp;gt;&amp;lt;w:r w:rsidRPr="00A23B03"&amp;gt;&amp;lt;w:t xml:space="preserve"&amp;gt;submit a report to the Joint Standing Committee on Agriculture, Conservation and Forestry &amp;lt;/w:t&amp;gt;&amp;lt;/w:r&amp;gt;&amp;lt;w:bookmarkStart w:id="33" w:name="_LINE__24_0a50ccf3_6a0d_4161_ad6c_0f9469" /&amp;gt;&amp;lt;w:bookmarkEnd w:id="32" /&amp;gt;&amp;lt;w:r w:rsidRPr="00A23B03"&amp;gt;&amp;lt;w:t&amp;gt;and the Joint Standing Committee on Environment and Natural Resources&amp;lt;/w:t&amp;gt;&amp;lt;/w:r&amp;gt;&amp;lt;w:r&amp;gt;&amp;lt;w:t&amp;gt;,&amp;lt;/w:t&amp;gt;&amp;lt;/w:r&amp;gt;&amp;lt;w:r w:rsidRPr="00A23B03"&amp;gt;&amp;lt;w:t xml:space="preserve"&amp;gt; and the joint &amp;lt;/w:t&amp;gt;&amp;lt;/w:r&amp;gt;&amp;lt;w:bookmarkStart w:id="34" w:name="_LINE__25_2c152635_7cf3_4463_ad9b_95465b" /&amp;gt;&amp;lt;w:bookmarkEnd w:id="33" /&amp;gt;&amp;lt;w:r w:rsidRPr="00A23B03"&amp;gt;&amp;lt;w:t xml:space="preserve"&amp;gt;standing committees may report out legislation related to the report to the Second Regular &amp;lt;/w:t&amp;gt;&amp;lt;/w:r&amp;gt;&amp;lt;w:bookmarkStart w:id="35" w:name="_LINE__26_af79c8c6_8758_48df_8f30_1be3c7" /&amp;gt;&amp;lt;w:bookmarkEnd w:id="34" /&amp;gt;&amp;lt;w:r w:rsidRPr="00A23B03"&amp;gt;&amp;lt;w:t&amp;gt;Session of the 131st Legislature.&amp;lt;/w:t&amp;gt;&amp;lt;/w:r&amp;gt;&amp;lt;w:bookmarkEnd w:id="35" /&amp;gt;&amp;lt;/w:p&amp;gt;&amp;lt;w:bookmarkEnd w:id="2" /&amp;gt;&amp;lt;w:bookmarkEnd w:id="3" /&amp;gt;&amp;lt;w:bookmarkEnd w:id="4" /&amp;gt;&amp;lt;w:bookmarkEnd w:id="24" /&amp;gt;&amp;lt;w:bookmarkEnd w:id="27" /&amp;gt;&amp;lt;w:p w:rsidR="00000000" w:rsidRDefault="00BC308B"&amp;gt;&amp;lt;w:r&amp;gt;&amp;lt;w:t xml:space="preserve"&amp;gt; &amp;lt;/w:t&amp;gt;&amp;lt;/w:r&amp;gt;&amp;lt;/w:p&amp;gt;&amp;lt;w:sectPr w:rsidR="00000000" w:rsidSect="00BC308B"&amp;gt;&amp;lt;w:footerReference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w:rsidR="00BF3748" w:rsidRDefault="00BC308B"&amp;gt;&amp;lt;w:pPr&amp;gt;&amp;lt;w:pStyle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/&amp;gt;&amp;lt;/w:rPr&amp;gt;&amp;lt;w:t&amp;gt;131LR2075(01)&amp;lt;/w:t&amp;gt;&amp;lt;/w:r&amp;gt;&amp;lt;w:r&amp;gt;&amp;lt;w:rPr&amp;gt;&amp;lt;w:snapToGrid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92bbbcce_cd10_4952_970e_708bdb3&lt;/BookmarkName&gt;&lt;Tables /&gt;&lt;/ProcessedCheckInPage&gt;&lt;/Pages&gt;&lt;Paragraphs&gt;&lt;CheckInParagraphs&gt;&lt;PageNumber&gt;1&lt;/PageNumber&gt;&lt;BookmarkName&gt;_PAR__1_488798f2_8d63_4e66_9a96_f6500394&lt;/BookmarkName&gt;&lt;StartingLineNumber&gt;1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e323c20_b60a_404d_931a_1eea433f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be18b2c_84b0_40fa_9ae2_24589f99&lt;/BookmarkName&gt;&lt;StartingLineNumber&gt;19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