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Department of Transportation to Study the Use of Micromobility Devices</w:t>
      </w:r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0" w:name="_BILL_SECTION_UNALLOCATED__f4b40ea5_a47e"/>
      <w:bookmarkStart w:id="1" w:name="_DOC_BODY_CONTENT__59ead811_b4ed_4a75_a7"/>
      <w:bookmarkStart w:id="2" w:name="_DOC_BODY__e58772f0_992a_43fd_861a_bc08d"/>
      <w:bookmarkStart w:id="3" w:name="_DOC_BODY_CONTAINER__4a459afa_0b1e_42e7_"/>
      <w:bookmarkStart w:id="4" w:name="_PAGE__1_bac62fc4_2aac_492a_b65c_0486e76"/>
      <w:bookmarkStart w:id="5" w:name="_PAR__1_6297c119_c696_4aff_bbd0_9e8e5c17"/>
      <w:bookmarkStart w:id="6" w:name="_LINE__1_81dc8219_17b7_480b_b909_536f442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d5cf27e_a579_4c4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F10120">
        <w:rPr>
          <w:rFonts w:ascii="Arial" w:eastAsia="Arial" w:hAnsi="Arial" w:cs="Arial"/>
          <w:b/>
          <w:sz w:val="24"/>
          <w:szCs w:val="24"/>
        </w:rPr>
        <w:t xml:space="preserve">Department of Transportation to study the use of micromobility </w:t>
      </w:r>
      <w:bookmarkStart w:id="8" w:name="_LINE__2_ceb1285b_9fa9_4e85_a7de_151c9c4"/>
      <w:bookmarkEnd w:id="6"/>
      <w:r w:rsidRPr="00F10120">
        <w:rPr>
          <w:rFonts w:ascii="Arial" w:eastAsia="Arial" w:hAnsi="Arial" w:cs="Arial"/>
          <w:b/>
          <w:sz w:val="24"/>
          <w:szCs w:val="24"/>
        </w:rPr>
        <w:t xml:space="preserve">devices. Resolved: </w:t>
      </w:r>
      <w:r w:rsidRPr="00F10120">
        <w:rPr>
          <w:rFonts w:ascii="Arial" w:eastAsia="Arial" w:hAnsi="Arial" w:cs="Arial"/>
        </w:rPr>
        <w:t xml:space="preserve">That the Department of Transportation, with the cooperation of the </w:t>
      </w:r>
      <w:bookmarkStart w:id="9" w:name="_LINE__3_88dbbf47_b46a_4f9a_ba09_6dc3648"/>
      <w:bookmarkEnd w:id="8"/>
      <w:r w:rsidRPr="00F10120">
        <w:rPr>
          <w:rFonts w:ascii="Arial" w:eastAsia="Arial" w:hAnsi="Arial" w:cs="Arial"/>
        </w:rPr>
        <w:t xml:space="preserve">Department of Public Safety and the Department of the Secretary of State, shall study the </w:t>
      </w:r>
      <w:bookmarkStart w:id="10" w:name="_LINE__4_784a42a1_8395_43ad_878e_6f1fa99"/>
      <w:bookmarkEnd w:id="9"/>
      <w:r w:rsidRPr="00F10120">
        <w:rPr>
          <w:rFonts w:ascii="Arial" w:eastAsia="Arial" w:hAnsi="Arial" w:cs="Arial"/>
        </w:rPr>
        <w:t xml:space="preserve">use of micromobility devices and in particular the safety, impact on other users or </w:t>
      </w:r>
      <w:r>
        <w:rPr>
          <w:rFonts w:ascii="Arial" w:eastAsia="Arial" w:hAnsi="Arial" w:cs="Arial"/>
        </w:rPr>
        <w:t xml:space="preserve">on </w:t>
      </w:r>
      <w:r w:rsidRPr="00F10120">
        <w:rPr>
          <w:rFonts w:ascii="Arial" w:eastAsia="Arial" w:hAnsi="Arial" w:cs="Arial"/>
        </w:rPr>
        <w:t xml:space="preserve">public </w:t>
      </w:r>
      <w:bookmarkStart w:id="11" w:name="_LINE__5_971b2ec2_2307_440d_bf10_c471cf0"/>
      <w:bookmarkEnd w:id="10"/>
      <w:r w:rsidRPr="00F10120">
        <w:rPr>
          <w:rFonts w:ascii="Arial" w:eastAsia="Arial" w:hAnsi="Arial" w:cs="Arial"/>
        </w:rPr>
        <w:t xml:space="preserve">ways, infrastructure needs, equity considerations and gaps in regulatory policy regarding </w:t>
      </w:r>
      <w:bookmarkStart w:id="12" w:name="_LINE__6_8c0f989f_9aee_46f8_b2a3_a80a458"/>
      <w:bookmarkEnd w:id="11"/>
      <w:r w:rsidRPr="00F10120">
        <w:rPr>
          <w:rFonts w:ascii="Arial" w:eastAsia="Arial" w:hAnsi="Arial" w:cs="Arial"/>
        </w:rPr>
        <w:t xml:space="preserve">micromobility devices. For purposes of this resolve, "micromobility device" means a small, </w:t>
      </w:r>
      <w:bookmarkStart w:id="13" w:name="_LINE__7_f3213bc8_1ca7_4d8a_bfef_64ad277"/>
      <w:bookmarkEnd w:id="12"/>
      <w:r w:rsidRPr="00F10120">
        <w:rPr>
          <w:rFonts w:ascii="Arial" w:eastAsia="Arial" w:hAnsi="Arial" w:cs="Arial"/>
        </w:rPr>
        <w:t xml:space="preserve">low-speed human or electric-powered transportation device, including a bicycle, scooter, </w:t>
      </w:r>
      <w:bookmarkStart w:id="14" w:name="_LINE__8_1193012a_fe96_407c_8e67_99f094f"/>
      <w:bookmarkEnd w:id="13"/>
      <w:r w:rsidRPr="00F10120">
        <w:rPr>
          <w:rFonts w:ascii="Arial" w:eastAsia="Arial" w:hAnsi="Arial" w:cs="Arial"/>
        </w:rPr>
        <w:t>skateboard, electric-assist bicycle,</w:t>
      </w:r>
      <w:r>
        <w:rPr>
          <w:rFonts w:ascii="Arial" w:eastAsia="Arial" w:hAnsi="Arial" w:cs="Arial"/>
        </w:rPr>
        <w:t xml:space="preserve"> electric bicycle,</w:t>
      </w:r>
      <w:r w:rsidRPr="00F10120">
        <w:rPr>
          <w:rFonts w:ascii="Arial" w:eastAsia="Arial" w:hAnsi="Arial" w:cs="Arial"/>
        </w:rPr>
        <w:t xml:space="preserve"> electric scooter, electric skateboard </w:t>
      </w:r>
      <w:r>
        <w:rPr>
          <w:rFonts w:ascii="Arial" w:eastAsia="Arial" w:hAnsi="Arial" w:cs="Arial"/>
        </w:rPr>
        <w:t>or</w:t>
      </w:r>
      <w:r w:rsidRPr="00F10120">
        <w:rPr>
          <w:rFonts w:ascii="Arial" w:eastAsia="Arial" w:hAnsi="Arial" w:cs="Arial"/>
        </w:rPr>
        <w:t xml:space="preserve"> </w:t>
      </w:r>
      <w:bookmarkStart w:id="15" w:name="_LINE__9_e77b4ecf_b6e1_4cc6_ac5b_ba137c8"/>
      <w:bookmarkEnd w:id="14"/>
      <w:r w:rsidRPr="00F10120">
        <w:rPr>
          <w:rFonts w:ascii="Arial" w:eastAsia="Arial" w:hAnsi="Arial" w:cs="Arial"/>
        </w:rPr>
        <w:t xml:space="preserve">other lightweight, wheeled conveyance that has a speed of 28 miles per hour or less. </w:t>
      </w:r>
      <w:bookmarkStart w:id="16" w:name="_LINE__10_021d593b_392c_443d_8d1c_689058"/>
      <w:bookmarkEnd w:id="15"/>
      <w:r w:rsidRPr="00F10120">
        <w:rPr>
          <w:rFonts w:ascii="Arial" w:eastAsia="Arial" w:hAnsi="Arial" w:cs="Arial"/>
        </w:rPr>
        <w:t xml:space="preserve">"Micromobility device" does not include a conveyance powered by an internal combustion </w:t>
      </w:r>
      <w:bookmarkStart w:id="17" w:name="_LINE__11_ca5bcddf_2d00_47e3_ba93_45643e"/>
      <w:bookmarkEnd w:id="16"/>
      <w:r w:rsidRPr="00F10120">
        <w:rPr>
          <w:rFonts w:ascii="Arial" w:eastAsia="Arial" w:hAnsi="Arial" w:cs="Arial"/>
        </w:rPr>
        <w:t>engine.</w:t>
      </w:r>
      <w:bookmarkEnd w:id="17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18" w:name="_BILL_SECTION_UNALLOCATED__0da5bcac_f29b"/>
      <w:bookmarkStart w:id="19" w:name="_PAR__2_15d6071e_9bc8_43fa_9428_ae61f08b"/>
      <w:bookmarkStart w:id="20" w:name="_LINE__12_0eb4ecea_00d3_4140_9e8b_1630d0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21" w:name="_BILL_SECTION_NUMBER__f739b11c_142c_4c5a"/>
      <w:r>
        <w:rPr>
          <w:rFonts w:ascii="Arial" w:eastAsia="Arial" w:hAnsi="Arial" w:cs="Arial"/>
          <w:b/>
          <w:sz w:val="24"/>
        </w:rPr>
        <w:t>2</w:t>
      </w:r>
      <w:bookmarkEnd w:id="2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F10120">
        <w:rPr>
          <w:rFonts w:ascii="Arial" w:eastAsia="Arial" w:hAnsi="Arial" w:cs="Arial"/>
          <w:b/>
          <w:sz w:val="24"/>
          <w:szCs w:val="24"/>
        </w:rPr>
        <w:t>Areas of study. Resolved:</w:t>
      </w:r>
      <w:r>
        <w:rPr>
          <w:rFonts w:ascii="Arial" w:eastAsia="Arial" w:hAnsi="Arial" w:cs="Arial"/>
        </w:rPr>
        <w:t xml:space="preserve"> That the areas that the department shall study </w:t>
      </w:r>
      <w:bookmarkStart w:id="22" w:name="_LINE__13_6b7f0684_14cb_4a84_ae84_2ce5f7"/>
      <w:bookmarkEnd w:id="20"/>
      <w:r>
        <w:rPr>
          <w:rFonts w:ascii="Arial" w:eastAsia="Arial" w:hAnsi="Arial" w:cs="Arial"/>
        </w:rPr>
        <w:t>regarding micromobility devices include:</w:t>
      </w:r>
      <w:bookmarkEnd w:id="22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23" w:name="_PAR__3_a2155eb6_93be_4cb4_a381_19913b4d"/>
      <w:bookmarkStart w:id="24" w:name="_LINE__14_f41ab672_3501_4804_b570_7adc17"/>
      <w:bookmarkEnd w:id="19"/>
      <w:r>
        <w:rPr>
          <w:rFonts w:ascii="Arial" w:eastAsia="Arial" w:hAnsi="Arial" w:cs="Arial"/>
        </w:rPr>
        <w:t xml:space="preserve">1. A review of available national and state safety data that shows the number of persons </w:t>
      </w:r>
      <w:bookmarkStart w:id="25" w:name="_LINE__15_296abb2b_366b_4866_86b0_2550c5"/>
      <w:bookmarkEnd w:id="24"/>
      <w:r>
        <w:rPr>
          <w:rFonts w:ascii="Arial" w:eastAsia="Arial" w:hAnsi="Arial" w:cs="Arial"/>
        </w:rPr>
        <w:t>injured or killed while a micromobility device is being used;</w:t>
      </w:r>
      <w:bookmarkEnd w:id="25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26" w:name="_PAR__4_7fe40121_1847_4072_8943_0032e860"/>
      <w:bookmarkStart w:id="27" w:name="_LINE__16_e759fcd4_d918_40e3_beea_5d2516"/>
      <w:bookmarkEnd w:id="23"/>
      <w:r>
        <w:rPr>
          <w:rFonts w:ascii="Arial" w:eastAsia="Arial" w:hAnsi="Arial" w:cs="Arial"/>
        </w:rPr>
        <w:t xml:space="preserve">2. A review of international, national, state or municipal policies that regulate </w:t>
      </w:r>
      <w:bookmarkStart w:id="28" w:name="_LINE__17_fba25b25_84c7_4def_89c3_41716d"/>
      <w:bookmarkEnd w:id="27"/>
      <w:r>
        <w:rPr>
          <w:rFonts w:ascii="Arial" w:eastAsia="Arial" w:hAnsi="Arial" w:cs="Arial"/>
        </w:rPr>
        <w:t>micromobility devices;</w:t>
      </w:r>
      <w:bookmarkEnd w:id="28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29" w:name="_PAR__5_e83c1d4c_6a22_4ba3_84e6_1f0856fa"/>
      <w:bookmarkStart w:id="30" w:name="_LINE__18_d7e9d62b_41ff_4387_9fb3_a1aa8b"/>
      <w:bookmarkEnd w:id="26"/>
      <w:r>
        <w:rPr>
          <w:rFonts w:ascii="Arial" w:eastAsia="Arial" w:hAnsi="Arial" w:cs="Arial"/>
        </w:rPr>
        <w:t xml:space="preserve">3. A review of market growth trends regarding and populations using micromobility </w:t>
      </w:r>
      <w:bookmarkStart w:id="31" w:name="_LINE__19_12cf7809_22c0_4354_979a_5f69f4"/>
      <w:bookmarkEnd w:id="30"/>
      <w:r>
        <w:rPr>
          <w:rFonts w:ascii="Arial" w:eastAsia="Arial" w:hAnsi="Arial" w:cs="Arial"/>
        </w:rPr>
        <w:t>devices;</w:t>
      </w:r>
      <w:bookmarkEnd w:id="31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32" w:name="_PAR__6_16f0b298_c4dc_44ab_af37_9609a7e9"/>
      <w:bookmarkStart w:id="33" w:name="_LINE__20_e1f06326_f25e_4cd2_99d9_d92ce8"/>
      <w:bookmarkEnd w:id="29"/>
      <w:r>
        <w:rPr>
          <w:rFonts w:ascii="Arial" w:eastAsia="Arial" w:hAnsi="Arial" w:cs="Arial"/>
        </w:rPr>
        <w:t xml:space="preserve">4. A review of the impacts that micromobility devices have on other users of public </w:t>
      </w:r>
      <w:bookmarkStart w:id="34" w:name="_LINE__21_e993f50c_748d_46b3_b647_0bc9b7"/>
      <w:bookmarkEnd w:id="33"/>
      <w:r>
        <w:rPr>
          <w:rFonts w:ascii="Arial" w:eastAsia="Arial" w:hAnsi="Arial" w:cs="Arial"/>
        </w:rPr>
        <w:t xml:space="preserve">ways and other transportation infrastructure, including multi-use paths, sidewalks, bicycle </w:t>
      </w:r>
      <w:bookmarkStart w:id="35" w:name="_LINE__22_e8415cbb_94ae_4de5_ab8e_78c638"/>
      <w:bookmarkEnd w:id="34"/>
      <w:r>
        <w:rPr>
          <w:rFonts w:ascii="Arial" w:eastAsia="Arial" w:hAnsi="Arial" w:cs="Arial"/>
        </w:rPr>
        <w:t xml:space="preserve">lanes, road shoulders, shared lanes and other infrastructure serving low-speed and </w:t>
      </w:r>
      <w:bookmarkStart w:id="36" w:name="_LINE__23_f4410639_1041_4aa5_90fa_4ff21d"/>
      <w:bookmarkEnd w:id="35"/>
      <w:r>
        <w:rPr>
          <w:rFonts w:ascii="Arial" w:eastAsia="Arial" w:hAnsi="Arial" w:cs="Arial"/>
        </w:rPr>
        <w:t>physically vulnerable users;</w:t>
      </w:r>
      <w:bookmarkEnd w:id="36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37" w:name="_PAR__7_1becdd2f_5141_4ee1_b4d1_a8d69871"/>
      <w:bookmarkStart w:id="38" w:name="_LINE__24_c4986b3d_8097_4a38_aecd_aae115"/>
      <w:bookmarkEnd w:id="32"/>
      <w:r>
        <w:rPr>
          <w:rFonts w:ascii="Arial" w:eastAsia="Arial" w:hAnsi="Arial" w:cs="Arial"/>
        </w:rPr>
        <w:t xml:space="preserve">5. A review of state and national public safety enforcement recommendations regarding </w:t>
      </w:r>
      <w:bookmarkStart w:id="39" w:name="_LINE__25_9c6a6977_d513_4d15_86ca_d3454f"/>
      <w:bookmarkEnd w:id="38"/>
      <w:r>
        <w:rPr>
          <w:rFonts w:ascii="Arial" w:eastAsia="Arial" w:hAnsi="Arial" w:cs="Arial"/>
        </w:rPr>
        <w:t>micromobility devices;</w:t>
      </w:r>
      <w:bookmarkEnd w:id="39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40" w:name="_PAR__8_8ed20a79_0ce5_4bed_bd96_1115a5a3"/>
      <w:bookmarkStart w:id="41" w:name="_LINE__26_694cfe1c_14fc_437d_858a_1837d5"/>
      <w:bookmarkEnd w:id="37"/>
      <w:r>
        <w:rPr>
          <w:rFonts w:ascii="Arial" w:eastAsia="Arial" w:hAnsi="Arial" w:cs="Arial"/>
        </w:rPr>
        <w:t xml:space="preserve">6. A review of state, national or international information and recommendations </w:t>
      </w:r>
      <w:bookmarkStart w:id="42" w:name="_LINE__27_957f2225_ed0c_4c3b_9597_aec153"/>
      <w:bookmarkEnd w:id="41"/>
      <w:r>
        <w:rPr>
          <w:rFonts w:ascii="Arial" w:eastAsia="Arial" w:hAnsi="Arial" w:cs="Arial"/>
        </w:rPr>
        <w:t xml:space="preserve">regarding best practices for the use of micromobility devices; </w:t>
      </w:r>
      <w:bookmarkEnd w:id="42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43" w:name="_PAR__9_e87353de_19c5_4fd9_b811_e82de749"/>
      <w:bookmarkStart w:id="44" w:name="_LINE__28_5b1ffc53_8482_4660_8f72_aa9e3e"/>
      <w:bookmarkEnd w:id="40"/>
      <w:r>
        <w:rPr>
          <w:rFonts w:ascii="Arial" w:eastAsia="Arial" w:hAnsi="Arial" w:cs="Arial"/>
        </w:rPr>
        <w:t xml:space="preserve">7. A review of state, national and international studies, policies and practices regarding </w:t>
      </w:r>
      <w:bookmarkStart w:id="45" w:name="_LINE__29_71765df9_edf4_4045_bc51_3f930f"/>
      <w:bookmarkEnd w:id="44"/>
      <w:r>
        <w:rPr>
          <w:rFonts w:ascii="Arial" w:eastAsia="Arial" w:hAnsi="Arial" w:cs="Arial"/>
        </w:rPr>
        <w:t xml:space="preserve">micromobility devices involving transportation equity to achieve fairness in providing </w:t>
      </w:r>
      <w:bookmarkStart w:id="46" w:name="_LINE__30_f1a5146a_0099_4443_a86c_3ff8cf"/>
      <w:bookmarkEnd w:id="45"/>
      <w:r>
        <w:rPr>
          <w:rFonts w:ascii="Arial" w:eastAsia="Arial" w:hAnsi="Arial" w:cs="Arial"/>
        </w:rPr>
        <w:t xml:space="preserve">mobility and access to meet the needs of all populations, including underserved and </w:t>
      </w:r>
      <w:bookmarkStart w:id="47" w:name="_LINE__31_1d5e27bf_a906_4d83_9aaa_874e78"/>
      <w:bookmarkEnd w:id="46"/>
      <w:r>
        <w:rPr>
          <w:rFonts w:ascii="Arial" w:eastAsia="Arial" w:hAnsi="Arial" w:cs="Arial"/>
        </w:rPr>
        <w:t>disadvantaged communities; and</w:t>
      </w:r>
      <w:bookmarkEnd w:id="47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48" w:name="_PAR__10_c12b9877_fb8b_4595_b514_89f1f25"/>
      <w:bookmarkStart w:id="49" w:name="_LINE__32_393ddb74_acd0_414c_a22a_5a4b4e"/>
      <w:bookmarkEnd w:id="43"/>
      <w:r>
        <w:rPr>
          <w:rFonts w:ascii="Arial" w:eastAsia="Arial" w:hAnsi="Arial" w:cs="Arial"/>
        </w:rPr>
        <w:t xml:space="preserve">8. A review of any relevant provisions in the laws of the State regarding liability that </w:t>
      </w:r>
      <w:bookmarkStart w:id="50" w:name="_LINE__33_34af0b6f_f460_4d37_bcab_8afeae"/>
      <w:bookmarkEnd w:id="49"/>
      <w:r>
        <w:rPr>
          <w:rFonts w:ascii="Arial" w:eastAsia="Arial" w:hAnsi="Arial" w:cs="Arial"/>
        </w:rPr>
        <w:t xml:space="preserve">may apply to micromobility devices and recommendations for amending laws regarding </w:t>
      </w:r>
      <w:bookmarkStart w:id="51" w:name="_LINE__34_c02a2830_df23_4324_9e18_5e0512"/>
      <w:bookmarkEnd w:id="50"/>
      <w:r>
        <w:rPr>
          <w:rFonts w:ascii="Arial" w:eastAsia="Arial" w:hAnsi="Arial" w:cs="Arial"/>
        </w:rPr>
        <w:t xml:space="preserve">liability to apply to micromobility devices. </w:t>
      </w:r>
      <w:bookmarkEnd w:id="51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52" w:name="_BILL_SECTION_UNALLOCATED__19f0be54_ac89"/>
      <w:bookmarkStart w:id="53" w:name="_PAR__11_0154b914_1611_418f_bf1d_fa5720c"/>
      <w:bookmarkStart w:id="54" w:name="_LINE__35_e4460942_763a_45bf_abb8_8666a8"/>
      <w:bookmarkEnd w:id="18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9d05dc18_4ce7_412b"/>
      <w:r>
        <w:rPr>
          <w:rFonts w:ascii="Arial" w:eastAsia="Arial" w:hAnsi="Arial" w:cs="Arial"/>
          <w:b/>
          <w:sz w:val="24"/>
        </w:rPr>
        <w:t>3</w:t>
      </w:r>
      <w:bookmarkEnd w:id="5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F10120">
        <w:rPr>
          <w:rFonts w:ascii="Arial" w:eastAsia="Arial" w:hAnsi="Arial" w:cs="Arial"/>
          <w:b/>
          <w:sz w:val="24"/>
          <w:szCs w:val="24"/>
        </w:rPr>
        <w:t>Report. Resolved:</w:t>
      </w:r>
      <w:r w:rsidRPr="00F10120">
        <w:rPr>
          <w:rFonts w:ascii="Arial" w:eastAsia="Arial" w:hAnsi="Arial" w:cs="Arial"/>
        </w:rPr>
        <w:t xml:space="preserve"> That, by December 6, 2023, the Department of </w:t>
      </w:r>
      <w:bookmarkStart w:id="56" w:name="_LINE__36_c653cdf0_c5c8_46f1_a185_aea638"/>
      <w:bookmarkEnd w:id="54"/>
      <w:r w:rsidRPr="00F10120">
        <w:rPr>
          <w:rFonts w:ascii="Arial" w:eastAsia="Arial" w:hAnsi="Arial" w:cs="Arial"/>
        </w:rPr>
        <w:t xml:space="preserve">Transportation shall submit a report based upon the study in section </w:t>
      </w:r>
      <w:r>
        <w:rPr>
          <w:rFonts w:ascii="Arial" w:eastAsia="Arial" w:hAnsi="Arial" w:cs="Arial"/>
        </w:rPr>
        <w:t>1</w:t>
      </w:r>
      <w:r w:rsidRPr="00F10120">
        <w:rPr>
          <w:rFonts w:ascii="Arial" w:eastAsia="Arial" w:hAnsi="Arial" w:cs="Arial"/>
        </w:rPr>
        <w:t xml:space="preserve">, along with any </w:t>
      </w:r>
      <w:bookmarkStart w:id="57" w:name="_LINE__37_b655007e_0951_4ed9_b3eb_aa4657"/>
      <w:bookmarkEnd w:id="56"/>
      <w:r w:rsidRPr="00F10120">
        <w:rPr>
          <w:rFonts w:ascii="Arial" w:eastAsia="Arial" w:hAnsi="Arial" w:cs="Arial"/>
        </w:rPr>
        <w:t xml:space="preserve">recommended legislation, to the Joint Standing Committee on Transportation, which may </w:t>
      </w:r>
      <w:bookmarkStart w:id="58" w:name="_LINE__38_5647d0f9_7a5c_4c5a_ad8e_c47e20"/>
      <w:bookmarkEnd w:id="57"/>
      <w:r w:rsidRPr="00F10120">
        <w:rPr>
          <w:rFonts w:ascii="Arial" w:eastAsia="Arial" w:hAnsi="Arial" w:cs="Arial"/>
        </w:rPr>
        <w:t xml:space="preserve">report out legislation based upon the report to the Second Regular Session of the 131st </w:t>
      </w:r>
      <w:bookmarkStart w:id="59" w:name="_LINE__39_d45cb834_6267_470a_9583_702a25"/>
      <w:bookmarkEnd w:id="58"/>
      <w:r w:rsidRPr="00F10120">
        <w:rPr>
          <w:rFonts w:ascii="Arial" w:eastAsia="Arial" w:hAnsi="Arial" w:cs="Arial"/>
        </w:rPr>
        <w:t>Legislature.</w:t>
      </w:r>
      <w:bookmarkEnd w:id="59"/>
    </w:p>
    <w:p w:rsidR="00444998" w:rsidP="004449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0" w:name="_SUMMARY__36beb25a_0b94_4f79_809d_756675"/>
      <w:bookmarkStart w:id="61" w:name="_PAGE__2_f718aba3_e9db_4567_815c_577dc92"/>
      <w:bookmarkStart w:id="62" w:name="_PAR__1_fa4f182c_d578_4e54_a0cc_de7b206d"/>
      <w:bookmarkStart w:id="63" w:name="_LINE__1_d134b8fe_7a01_40b5_8106_27303db"/>
      <w:bookmarkEnd w:id="1"/>
      <w:bookmarkEnd w:id="4"/>
      <w:bookmarkEnd w:id="52"/>
      <w:bookmarkEnd w:id="53"/>
      <w:r>
        <w:rPr>
          <w:rFonts w:ascii="Arial" w:eastAsia="Arial" w:hAnsi="Arial" w:cs="Arial"/>
          <w:b/>
          <w:sz w:val="24"/>
        </w:rPr>
        <w:t>SUMMARY</w:t>
      </w:r>
      <w:bookmarkEnd w:id="63"/>
    </w:p>
    <w:p w:rsidR="00444998" w:rsidP="00444998">
      <w:pPr>
        <w:ind w:left="360" w:firstLine="360"/>
        <w:rPr>
          <w:rFonts w:ascii="Arial" w:eastAsia="Arial" w:hAnsi="Arial" w:cs="Arial"/>
        </w:rPr>
      </w:pPr>
      <w:bookmarkStart w:id="64" w:name="_PAR__2_9d486a52_3d5d_4839_9ce0_d2dfdd79"/>
      <w:bookmarkStart w:id="65" w:name="_LINE__2_00fdf72a_4ef8_473a_9e02_3ad3d69"/>
      <w:bookmarkEnd w:id="62"/>
      <w:r w:rsidRPr="00F10120">
        <w:rPr>
          <w:rFonts w:ascii="Arial" w:eastAsia="Arial" w:hAnsi="Arial" w:cs="Arial"/>
        </w:rPr>
        <w:t xml:space="preserve">This resolve requires the Department of Transportation to study micromobility devices </w:t>
      </w:r>
      <w:bookmarkStart w:id="66" w:name="_LINE__3_825d99d9_8e30_46d5_b817_036f974"/>
      <w:bookmarkEnd w:id="65"/>
      <w:r w:rsidRPr="00F10120">
        <w:rPr>
          <w:rFonts w:ascii="Arial" w:eastAsia="Arial" w:hAnsi="Arial" w:cs="Arial"/>
        </w:rPr>
        <w:t xml:space="preserve">and in particular the safety, impact on other users or public ways, infrastructure needs, </w:t>
      </w:r>
      <w:bookmarkStart w:id="67" w:name="_LINE__4_a4c0df02_62d1_4f2f_a20d_f66e2a1"/>
      <w:bookmarkEnd w:id="66"/>
      <w:r w:rsidRPr="00F10120">
        <w:rPr>
          <w:rFonts w:ascii="Arial" w:eastAsia="Arial" w:hAnsi="Arial" w:cs="Arial"/>
        </w:rPr>
        <w:t>equity considerations and gaps in regulatory policy regarding micromobility devices.</w:t>
      </w:r>
      <w:bookmarkEnd w:id="67"/>
    </w:p>
    <w:bookmarkEnd w:id="2"/>
    <w:bookmarkEnd w:id="3"/>
    <w:bookmarkEnd w:id="60"/>
    <w:bookmarkEnd w:id="61"/>
    <w:bookmarkEnd w:id="6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LR1834,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Department of Transportation to Study the Use of Micromobility Devices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4998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10120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137268</ItemId>
    <LRId>71652</LRId>
    <LRNumber>1834</LRNumber>
    <ItemNumber>1</ItemNumber>
    <Legislature>131</Legislature>
    <LegislatureDescription>131st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Direct the Department of Transportation to Study the Use of Micromobility Devices</LRTitle>
    <ItemTitle>Resolve, to Direct the Department of Transportation to Study the Use of Micromobility Devices</ItemTitle>
    <ShortTitle1>DIRECT THE DOT TO STUDY THE</ShortTitle1>
    <ShortTitle2>USE OF MICROMOBILITY DEVICES</ShortTitle2>
    <SponsorFirstName>Lynne</SponsorFirstName>
    <SponsorLastName>Williams</SponsorLastName>
    <SponsorChamberPrefix>Rep.</SponsorChamberPrefix>
    <SponsorFrom>Bar Harbor</SponsorFrom>
    <DraftingCycleCount>1</DraftingCycleCount>
    <LatestDraftingActionId>137</LatestDraftingActionId>
    <LatestDraftingActionDate>2023-04-04T12:50:03</LatestDraftingActionDate>
    <LatestDrafterName>wmilliken</LatestDrafterName>
    <LatestProoferName>ekeyes</LatestProoferName>
    <LatestTechName>mringrose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w:rsidR="00444998" w:rsidRDefault="00444998" w:rsidP="00444998"&amp;gt;&amp;lt;w:pPr&amp;gt;&amp;lt;w:ind w:left="360" w:firstLine="360" /&amp;gt;&amp;lt;/w:pPr&amp;gt;&amp;lt;w:bookmarkStart w:id="0" w:name="_BILL_SECTION_UNALLOCATED__f4b40ea5_a47e" /&amp;gt;&amp;lt;w:bookmarkStart w:id="1" w:name="_DOC_BODY_CONTENT__59ead811_b4ed_4a75_a7" /&amp;gt;&amp;lt;w:bookmarkStart w:id="2" w:name="_DOC_BODY__e58772f0_992a_43fd_861a_bc08d" /&amp;gt;&amp;lt;w:bookmarkStart w:id="3" w:name="_DOC_BODY_CONTAINER__4a459afa_0b1e_42e7_" /&amp;gt;&amp;lt;w:bookmarkStart w:id="4" w:name="_PAGE__1_bac62fc4_2aac_492a_b65c_0486e76" /&amp;gt;&amp;lt;w:bookmarkStart w:id="5" w:name="_PAR__1_6297c119_c696_4aff_bbd0_9e8e5c17" /&amp;gt;&amp;lt;w:bookmarkStart w:id="6" w:name="_LINE__1_81dc8219_17b7_480b_b909_536f442" /&amp;gt;&amp;lt;w:r&amp;gt;&amp;lt;w:rPr&amp;gt;&amp;lt;w:b /&amp;gt;&amp;lt;w:sz w:val="24" /&amp;gt;&amp;lt;/w:rPr&amp;gt;&amp;lt;w:t xml:space="preserve"&amp;gt;Sec. &amp;lt;/w:t&amp;gt;&amp;lt;/w:r&amp;gt;&amp;lt;w:bookmarkStart w:id="7" w:name="_BILL_SECTION_NUMBER__4d5cf27e_a579_4c4a"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w:rsidRPr="00F10120"&amp;gt;&amp;lt;w:rPr&amp;gt;&amp;lt;w:b /&amp;gt;&amp;lt;w:sz w:val="24" /&amp;gt;&amp;lt;w:szCs w:val="24" /&amp;gt;&amp;lt;/w:rPr&amp;gt;&amp;lt;w:t xml:space="preserve"&amp;gt;Department of Transportation to study the use of micromobility &amp;lt;/w:t&amp;gt;&amp;lt;/w:r&amp;gt;&amp;lt;w:bookmarkStart w:id="8" w:name="_LINE__2_ceb1285b_9fa9_4e85_a7de_151c9c4" /&amp;gt;&amp;lt;w:bookmarkEnd w:id="6" /&amp;gt;&amp;lt;w:r w:rsidRPr="00F10120"&amp;gt;&amp;lt;w:rPr&amp;gt;&amp;lt;w:b /&amp;gt;&amp;lt;w:sz w:val="24" /&amp;gt;&amp;lt;w:szCs w:val="24" /&amp;gt;&amp;lt;/w:rPr&amp;gt;&amp;lt;w:t xml:space="preserve"&amp;gt;devices. Resolved: &amp;lt;/w:t&amp;gt;&amp;lt;/w:r&amp;gt;&amp;lt;w:r w:rsidRPr="00F10120"&amp;gt;&amp;lt;w:t xml:space="preserve"&amp;gt;That the Department of Transportation, with the cooperation of the &amp;lt;/w:t&amp;gt;&amp;lt;/w:r&amp;gt;&amp;lt;w:bookmarkStart w:id="9" w:name="_LINE__3_88dbbf47_b46a_4f9a_ba09_6dc3648" /&amp;gt;&amp;lt;w:bookmarkEnd w:id="8" /&amp;gt;&amp;lt;w:r w:rsidRPr="00F10120"&amp;gt;&amp;lt;w:t xml:space="preserve"&amp;gt;Department of Public Safety and the Department of the Secretary of State, shall study the &amp;lt;/w:t&amp;gt;&amp;lt;/w:r&amp;gt;&amp;lt;w:bookmarkStart w:id="10" w:name="_LINE__4_784a42a1_8395_43ad_878e_6f1fa99" /&amp;gt;&amp;lt;w:bookmarkEnd w:id="9" /&amp;gt;&amp;lt;w:r w:rsidRPr="00F10120"&amp;gt;&amp;lt;w:t xml:space="preserve"&amp;gt;use of micromobility devices and in particular the safety, impact on other users or &amp;lt;/w:t&amp;gt;&amp;lt;/w:r&amp;gt;&amp;lt;w:r&amp;gt;&amp;lt;w:t xml:space="preserve"&amp;gt;on &amp;lt;/w:t&amp;gt;&amp;lt;/w:r&amp;gt;&amp;lt;w:r w:rsidRPr="00F10120"&amp;gt;&amp;lt;w:t xml:space="preserve"&amp;gt;public &amp;lt;/w:t&amp;gt;&amp;lt;/w:r&amp;gt;&amp;lt;w:bookmarkStart w:id="11" w:name="_LINE__5_971b2ec2_2307_440d_bf10_c471cf0" /&amp;gt;&amp;lt;w:bookmarkEnd w:id="10" /&amp;gt;&amp;lt;w:r w:rsidRPr="00F10120"&amp;gt;&amp;lt;w:t xml:space="preserve"&amp;gt;ways, infrastructure needs, equity considerations and gaps in regulatory policy regarding &amp;lt;/w:t&amp;gt;&amp;lt;/w:r&amp;gt;&amp;lt;w:bookmarkStart w:id="12" w:name="_LINE__6_8c0f989f_9aee_46f8_b2a3_a80a458" /&amp;gt;&amp;lt;w:bookmarkEnd w:id="11" /&amp;gt;&amp;lt;w:r w:rsidRPr="00F10120"&amp;gt;&amp;lt;w:t xml:space="preserve"&amp;gt;micromobility devices. For purposes of this resolve, "micromobility device" means a small, &amp;lt;/w:t&amp;gt;&amp;lt;/w:r&amp;gt;&amp;lt;w:bookmarkStart w:id="13" w:name="_LINE__7_f3213bc8_1ca7_4d8a_bfef_64ad277" /&amp;gt;&amp;lt;w:bookmarkEnd w:id="12" /&amp;gt;&amp;lt;w:r w:rsidRPr="00F10120"&amp;gt;&amp;lt;w:t xml:space="preserve"&amp;gt;low-speed human or electric-powered transportation device, including a bicycle, scooter, &amp;lt;/w:t&amp;gt;&amp;lt;/w:r&amp;gt;&amp;lt;w:bookmarkStart w:id="14" w:name="_LINE__8_1193012a_fe96_407c_8e67_99f094f" /&amp;gt;&amp;lt;w:bookmarkEnd w:id="13" /&amp;gt;&amp;lt;w:r w:rsidRPr="00F10120"&amp;gt;&amp;lt;w:t&amp;gt;skateboard, electric-assist bicycle,&amp;lt;/w:t&amp;gt;&amp;lt;/w:r&amp;gt;&amp;lt;w:r&amp;gt;&amp;lt;w:t xml:space="preserve"&amp;gt; electric bicycle,&amp;lt;/w:t&amp;gt;&amp;lt;/w:r&amp;gt;&amp;lt;w:r w:rsidRPr="00F10120"&amp;gt;&amp;lt;w:t xml:space="preserve"&amp;gt; electric scooter, electric skateboard &amp;lt;/w:t&amp;gt;&amp;lt;/w:r&amp;gt;&amp;lt;w:r&amp;gt;&amp;lt;w:t&amp;gt;or&amp;lt;/w:t&amp;gt;&amp;lt;/w:r&amp;gt;&amp;lt;w:r w:rsidRPr="00F10120"&amp;gt;&amp;lt;w:t xml:space="preserve"&amp;gt; &amp;lt;/w:t&amp;gt;&amp;lt;/w:r&amp;gt;&amp;lt;w:bookmarkStart w:id="15" w:name="_LINE__9_e77b4ecf_b6e1_4cc6_ac5b_ba137c8" /&amp;gt;&amp;lt;w:bookmarkEnd w:id="14" /&amp;gt;&amp;lt;w:r w:rsidRPr="00F10120"&amp;gt;&amp;lt;w:t xml:space="preserve"&amp;gt;other lightweight, wheeled conveyance that has a speed of 28 miles per hour or less. &amp;lt;/w:t&amp;gt;&amp;lt;/w:r&amp;gt;&amp;lt;w:bookmarkStart w:id="16" w:name="_LINE__10_021d593b_392c_443d_8d1c_689058" /&amp;gt;&amp;lt;w:bookmarkEnd w:id="15" /&amp;gt;&amp;lt;w:r w:rsidRPr="00F10120"&amp;gt;&amp;lt;w:t xml:space="preserve"&amp;gt;"Micromobility device" does not include a conveyance powered by an internal combustion &amp;lt;/w:t&amp;gt;&amp;lt;/w:r&amp;gt;&amp;lt;w:bookmarkStart w:id="17" w:name="_LINE__11_ca5bcddf_2d00_47e3_ba93_45643e" /&amp;gt;&amp;lt;w:bookmarkEnd w:id="16" /&amp;gt;&amp;lt;w:r w:rsidRPr="00F10120"&amp;gt;&amp;lt;w:t&amp;gt;engine.&amp;lt;/w:t&amp;gt;&amp;lt;/w:r&amp;gt;&amp;lt;w:bookmarkEnd w:id="17" /&amp;gt;&amp;lt;/w:p&amp;gt;&amp;lt;w:p w:rsidR="00444998" w:rsidRDefault="00444998" w:rsidP="00444998"&amp;gt;&amp;lt;w:pPr&amp;gt;&amp;lt;w:ind w:left="360" w:firstLine="360" /&amp;gt;&amp;lt;/w:pPr&amp;gt;&amp;lt;w:bookmarkStart w:id="18" w:name="_BILL_SECTION_UNALLOCATED__0da5bcac_f29b" /&amp;gt;&amp;lt;w:bookmarkStart w:id="19" w:name="_PAR__2_15d6071e_9bc8_43fa_9428_ae61f08b" /&amp;gt;&amp;lt;w:bookmarkStart w:id="20" w:name="_LINE__12_0eb4ecea_00d3_4140_9e8b_1630d0"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w:id="21" w:name="_BILL_SECTION_NUMBER__f739b11c_142c_4c5a" /&amp;gt;&amp;lt;w:r&amp;gt;&amp;lt;w:rPr&amp;gt;&amp;lt;w:b /&amp;gt;&amp;lt;w:sz w:val="24" /&amp;gt;&amp;lt;/w:rPr&amp;gt;&amp;lt;w:t&amp;gt;2&amp;lt;/w:t&amp;gt;&amp;lt;/w:r&amp;gt;&amp;lt;w:bookmarkEnd w:id="21"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w:rsidRPr="00F10120"&amp;gt;&amp;lt;w:rPr&amp;gt;&amp;lt;w:b /&amp;gt;&amp;lt;w:sz w:val="24" /&amp;gt;&amp;lt;w:szCs w:val="24" /&amp;gt;&amp;lt;/w:rPr&amp;gt;&amp;lt;w:t&amp;gt;Areas of study. Resolved:&amp;lt;/w:t&amp;gt;&amp;lt;/w:r&amp;gt;&amp;lt;w:r&amp;gt;&amp;lt;w:t xml:space="preserve"&amp;gt; That the areas that the department shall study &amp;lt;/w:t&amp;gt;&amp;lt;/w:r&amp;gt;&amp;lt;w:bookmarkStart w:id="22" w:name="_LINE__13_6b7f0684_14cb_4a84_ae84_2ce5f7" /&amp;gt;&amp;lt;w:bookmarkEnd w:id="20" /&amp;gt;&amp;lt;w:r&amp;gt;&amp;lt;w:t&amp;gt;regarding micromobility devices include:&amp;lt;/w:t&amp;gt;&amp;lt;/w:r&amp;gt;&amp;lt;w:bookmarkEnd w:id="22" /&amp;gt;&amp;lt;/w:p&amp;gt;&amp;lt;w:p w:rsidR="00444998" w:rsidRDefault="00444998" w:rsidP="00444998"&amp;gt;&amp;lt;w:pPr&amp;gt;&amp;lt;w:ind w:left="360" w:firstLine="360" /&amp;gt;&amp;lt;/w:pPr&amp;gt;&amp;lt;w:bookmarkStart w:id="23" w:name="_PAR__3_a2155eb6_93be_4cb4_a381_19913b4d" /&amp;gt;&amp;lt;w:bookmarkStart w:id="24" w:name="_LINE__14_f41ab672_3501_4804_b570_7adc17" /&amp;gt;&amp;lt;w:bookmarkEnd w:id="19" /&amp;gt;&amp;lt;w:r&amp;gt;&amp;lt;w:t xml:space="preserve"&amp;gt;1. A review of available national and state safety data that shows the number of persons &amp;lt;/w:t&amp;gt;&amp;lt;/w:r&amp;gt;&amp;lt;w:bookmarkStart w:id="25" w:name="_LINE__15_296abb2b_366b_4866_86b0_2550c5" /&amp;gt;&amp;lt;w:bookmarkEnd w:id="24" /&amp;gt;&amp;lt;w:r&amp;gt;&amp;lt;w:t&amp;gt;injured or killed while a micromobility device is being used;&amp;lt;/w:t&amp;gt;&amp;lt;/w:r&amp;gt;&amp;lt;w:bookmarkEnd w:id="25" /&amp;gt;&amp;lt;/w:p&amp;gt;&amp;lt;w:p w:rsidR="00444998" w:rsidRDefault="00444998" w:rsidP="00444998"&amp;gt;&amp;lt;w:pPr&amp;gt;&amp;lt;w:ind w:left="360" w:firstLine="360" /&amp;gt;&amp;lt;/w:pPr&amp;gt;&amp;lt;w:bookmarkStart w:id="26" w:name="_PAR__4_7fe40121_1847_4072_8943_0032e860" /&amp;gt;&amp;lt;w:bookmarkStart w:id="27" w:name="_LINE__16_e759fcd4_d918_40e3_beea_5d2516" /&amp;gt;&amp;lt;w:bookmarkEnd w:id="23" /&amp;gt;&amp;lt;w:r&amp;gt;&amp;lt;w:t xml:space="preserve"&amp;gt;2. A review of international, national, state or municipal policies that regulate &amp;lt;/w:t&amp;gt;&amp;lt;/w:r&amp;gt;&amp;lt;w:bookmarkStart w:id="28" w:name="_LINE__17_fba25b25_84c7_4def_89c3_41716d" /&amp;gt;&amp;lt;w:bookmarkEnd w:id="27" /&amp;gt;&amp;lt;w:r&amp;gt;&amp;lt;w:t&amp;gt;micromobility devices;&amp;lt;/w:t&amp;gt;&amp;lt;/w:r&amp;gt;&amp;lt;w:bookmarkEnd w:id="28" /&amp;gt;&amp;lt;/w:p&amp;gt;&amp;lt;w:p w:rsidR="00444998" w:rsidRDefault="00444998" w:rsidP="00444998"&amp;gt;&amp;lt;w:pPr&amp;gt;&amp;lt;w:ind w:left="360" w:firstLine="360" /&amp;gt;&amp;lt;/w:pPr&amp;gt;&amp;lt;w:bookmarkStart w:id="29" w:name="_PAR__5_e83c1d4c_6a22_4ba3_84e6_1f0856fa" /&amp;gt;&amp;lt;w:bookmarkStart w:id="30" w:name="_LINE__18_d7e9d62b_41ff_4387_9fb3_a1aa8b" /&amp;gt;&amp;lt;w:bookmarkEnd w:id="26" /&amp;gt;&amp;lt;w:r&amp;gt;&amp;lt;w:t xml:space="preserve"&amp;gt;3. A review of market growth trends regarding and populations using micromobility &amp;lt;/w:t&amp;gt;&amp;lt;/w:r&amp;gt;&amp;lt;w:bookmarkStart w:id="31" w:name="_LINE__19_12cf7809_22c0_4354_979a_5f69f4" /&amp;gt;&amp;lt;w:bookmarkEnd w:id="30" /&amp;gt;&amp;lt;w:r&amp;gt;&amp;lt;w:t&amp;gt;devices;&amp;lt;/w:t&amp;gt;&amp;lt;/w:r&amp;gt;&amp;lt;w:bookmarkEnd w:id="31" /&amp;gt;&amp;lt;/w:p&amp;gt;&amp;lt;w:p w:rsidR="00444998" w:rsidRDefault="00444998" w:rsidP="00444998"&amp;gt;&amp;lt;w:pPr&amp;gt;&amp;lt;w:ind w:left="360" w:firstLine="360" /&amp;gt;&amp;lt;/w:pPr&amp;gt;&amp;lt;w:bookmarkStart w:id="32" w:name="_PAR__6_16f0b298_c4dc_44ab_af37_9609a7e9" /&amp;gt;&amp;lt;w:bookmarkStart w:id="33" w:name="_LINE__20_e1f06326_f25e_4cd2_99d9_d92ce8" /&amp;gt;&amp;lt;w:bookmarkEnd w:id="29" /&amp;gt;&amp;lt;w:r&amp;gt;&amp;lt;w:t xml:space="preserve"&amp;gt;4. A review of the impacts that micromobility devices have on other users of public &amp;lt;/w:t&amp;gt;&amp;lt;/w:r&amp;gt;&amp;lt;w:bookmarkStart w:id="34" w:name="_LINE__21_e993f50c_748d_46b3_b647_0bc9b7" /&amp;gt;&amp;lt;w:bookmarkEnd w:id="33" /&amp;gt;&amp;lt;w:r&amp;gt;&amp;lt;w:t xml:space="preserve"&amp;gt;ways and other transportation infrastructure, including multi-use paths, sidewalks, bicycle &amp;lt;/w:t&amp;gt;&amp;lt;/w:r&amp;gt;&amp;lt;w:bookmarkStart w:id="35" w:name="_LINE__22_e8415cbb_94ae_4de5_ab8e_78c638" /&amp;gt;&amp;lt;w:bookmarkEnd w:id="34" /&amp;gt;&amp;lt;w:r&amp;gt;&amp;lt;w:t xml:space="preserve"&amp;gt;lanes, road shoulders, shared lanes and other infrastructure serving low-speed and &amp;lt;/w:t&amp;gt;&amp;lt;/w:r&amp;gt;&amp;lt;w:bookmarkStart w:id="36" w:name="_LINE__23_f4410639_1041_4aa5_90fa_4ff21d" /&amp;gt;&amp;lt;w:bookmarkEnd w:id="35" /&amp;gt;&amp;lt;w:r&amp;gt;&amp;lt;w:t&amp;gt;physically vulnerable users;&amp;lt;/w:t&amp;gt;&amp;lt;/w:r&amp;gt;&amp;lt;w:bookmarkEnd w:id="36" /&amp;gt;&amp;lt;/w:p&amp;gt;&amp;lt;w:p w:rsidR="00444998" w:rsidRDefault="00444998" w:rsidP="00444998"&amp;gt;&amp;lt;w:pPr&amp;gt;&amp;lt;w:ind w:left="360" w:firstLine="360" /&amp;gt;&amp;lt;/w:pPr&amp;gt;&amp;lt;w:bookmarkStart w:id="37" w:name="_PAR__7_1becdd2f_5141_4ee1_b4d1_a8d69871" /&amp;gt;&amp;lt;w:bookmarkStart w:id="38" w:name="_LINE__24_c4986b3d_8097_4a38_aecd_aae115" /&amp;gt;&amp;lt;w:bookmarkEnd w:id="32" /&amp;gt;&amp;lt;w:r&amp;gt;&amp;lt;w:t xml:space="preserve"&amp;gt;5. A review of state and national public safety enforcement recommendations regarding &amp;lt;/w:t&amp;gt;&amp;lt;/w:r&amp;gt;&amp;lt;w:bookmarkStart w:id="39" w:name="_LINE__25_9c6a6977_d513_4d15_86ca_d3454f" /&amp;gt;&amp;lt;w:bookmarkEnd w:id="38" /&amp;gt;&amp;lt;w:r&amp;gt;&amp;lt;w:t&amp;gt;micromobility devices;&amp;lt;/w:t&amp;gt;&amp;lt;/w:r&amp;gt;&amp;lt;w:bookmarkEnd w:id="39" /&amp;gt;&amp;lt;/w:p&amp;gt;&amp;lt;w:p w:rsidR="00444998" w:rsidRDefault="00444998" w:rsidP="00444998"&amp;gt;&amp;lt;w:pPr&amp;gt;&amp;lt;w:ind w:left="360" w:firstLine="360" /&amp;gt;&amp;lt;/w:pPr&amp;gt;&amp;lt;w:bookmarkStart w:id="40" w:name="_PAR__8_8ed20a79_0ce5_4bed_bd96_1115a5a3" /&amp;gt;&amp;lt;w:bookmarkStart w:id="41" w:name="_LINE__26_694cfe1c_14fc_437d_858a_1837d5" /&amp;gt;&amp;lt;w:bookmarkEnd w:id="37" /&amp;gt;&amp;lt;w:r&amp;gt;&amp;lt;w:t xml:space="preserve"&amp;gt;6. A review of state, national or international information and recommendations &amp;lt;/w:t&amp;gt;&amp;lt;/w:r&amp;gt;&amp;lt;w:bookmarkStart w:id="42" w:name="_LINE__27_957f2225_ed0c_4c3b_9597_aec153" /&amp;gt;&amp;lt;w:bookmarkEnd w:id="41" /&amp;gt;&amp;lt;w:r&amp;gt;&amp;lt;w:t xml:space="preserve"&amp;gt;regarding best practices for the use of micromobility devices; &amp;lt;/w:t&amp;gt;&amp;lt;/w:r&amp;gt;&amp;lt;w:bookmarkEnd w:id="42" /&amp;gt;&amp;lt;/w:p&amp;gt;&amp;lt;w:p w:rsidR="00444998" w:rsidRDefault="00444998" w:rsidP="00444998"&amp;gt;&amp;lt;w:pPr&amp;gt;&amp;lt;w:ind w:left="360" w:firstLine="360" /&amp;gt;&amp;lt;/w:pPr&amp;gt;&amp;lt;w:bookmarkStart w:id="43" w:name="_PAR__9_e87353de_19c5_4fd9_b811_e82de749" /&amp;gt;&amp;lt;w:bookmarkStart w:id="44" w:name="_LINE__28_5b1ffc53_8482_4660_8f72_aa9e3e" /&amp;gt;&amp;lt;w:bookmarkEnd w:id="40" /&amp;gt;&amp;lt;w:r&amp;gt;&amp;lt;w:t xml:space="preserve"&amp;gt;7. A review of state, national and international studies, policies and practices regarding &amp;lt;/w:t&amp;gt;&amp;lt;/w:r&amp;gt;&amp;lt;w:bookmarkStart w:id="45" w:name="_LINE__29_71765df9_edf4_4045_bc51_3f930f" /&amp;gt;&amp;lt;w:bookmarkEnd w:id="44" /&amp;gt;&amp;lt;w:r&amp;gt;&amp;lt;w:t xml:space="preserve"&amp;gt;micromobility devices involving transportation equity to achieve fairness in providing &amp;lt;/w:t&amp;gt;&amp;lt;/w:r&amp;gt;&amp;lt;w:bookmarkStart w:id="46" w:name="_LINE__30_f1a5146a_0099_4443_a86c_3ff8cf" /&amp;gt;&amp;lt;w:bookmarkEnd w:id="45" /&amp;gt;&amp;lt;w:r&amp;gt;&amp;lt;w:t xml:space="preserve"&amp;gt;mobility and access to meet the needs of all populations, including underserved and &amp;lt;/w:t&amp;gt;&amp;lt;/w:r&amp;gt;&amp;lt;w:bookmarkStart w:id="47" w:name="_LINE__31_1d5e27bf_a906_4d83_9aaa_874e78" /&amp;gt;&amp;lt;w:bookmarkEnd w:id="46" /&amp;gt;&amp;lt;w:r&amp;gt;&amp;lt;w:t&amp;gt;disadvantaged communities; and&amp;lt;/w:t&amp;gt;&amp;lt;/w:r&amp;gt;&amp;lt;w:bookmarkEnd w:id="47" /&amp;gt;&amp;lt;/w:p&amp;gt;&amp;lt;w:p w:rsidR="00444998" w:rsidRDefault="00444998" w:rsidP="00444998"&amp;gt;&amp;lt;w:pPr&amp;gt;&amp;lt;w:ind w:left="360" w:firstLine="360" /&amp;gt;&amp;lt;/w:pPr&amp;gt;&amp;lt;w:bookmarkStart w:id="48" w:name="_PAR__10_c12b9877_fb8b_4595_b514_89f1f25" /&amp;gt;&amp;lt;w:bookmarkStart w:id="49" w:name="_LINE__32_393ddb74_acd0_414c_a22a_5a4b4e" /&amp;gt;&amp;lt;w:bookmarkEnd w:id="43" /&amp;gt;&amp;lt;w:r&amp;gt;&amp;lt;w:t xml:space="preserve"&amp;gt;8. A review of any relevant provisions in the laws of the State regarding liability that &amp;lt;/w:t&amp;gt;&amp;lt;/w:r&amp;gt;&amp;lt;w:bookmarkStart w:id="50" w:name="_LINE__33_34af0b6f_f460_4d37_bcab_8afeae" /&amp;gt;&amp;lt;w:bookmarkEnd w:id="49" /&amp;gt;&amp;lt;w:r&amp;gt;&amp;lt;w:t xml:space="preserve"&amp;gt;may apply to micromobility devices and recommendations for amending laws regarding &amp;lt;/w:t&amp;gt;&amp;lt;/w:r&amp;gt;&amp;lt;w:bookmarkStart w:id="51" w:name="_LINE__34_c02a2830_df23_4324_9e18_5e0512" /&amp;gt;&amp;lt;w:bookmarkEnd w:id="50" /&amp;gt;&amp;lt;w:r&amp;gt;&amp;lt;w:t xml:space="preserve"&amp;gt;liability to apply to micromobility devices. &amp;lt;/w:t&amp;gt;&amp;lt;/w:r&amp;gt;&amp;lt;w:bookmarkEnd w:id="51" /&amp;gt;&amp;lt;/w:p&amp;gt;&amp;lt;w:p w:rsidR="00444998" w:rsidRDefault="00444998" w:rsidP="00444998"&amp;gt;&amp;lt;w:pPr&amp;gt;&amp;lt;w:ind w:left="360" w:firstLine="360" /&amp;gt;&amp;lt;/w:pPr&amp;gt;&amp;lt;w:bookmarkStart w:id="52" w:name="_BILL_SECTION_UNALLOCATED__19f0be54_ac89" /&amp;gt;&amp;lt;w:bookmarkStart w:id="53" w:name="_PAR__11_0154b914_1611_418f_bf1d_fa5720c" /&amp;gt;&amp;lt;w:bookmarkStart w:id="54" w:name="_LINE__35_e4460942_763a_45bf_abb8_8666a8" /&amp;gt;&amp;lt;w:bookmarkEnd w:id="18"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w:id="55" w:name="_BILL_SECTION_NUMBER__9d05dc18_4ce7_412b" /&amp;gt;&amp;lt;w:r&amp;gt;&amp;lt;w:rPr&amp;gt;&amp;lt;w:b /&amp;gt;&amp;lt;w:sz w:val="24" /&amp;gt;&amp;lt;/w:rPr&amp;gt;&amp;lt;w:t&amp;gt;3&amp;lt;/w:t&amp;gt;&amp;lt;/w:r&amp;gt;&amp;lt;w:bookmarkEnd w:id="55"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w:rsidRPr="00F10120"&amp;gt;&amp;lt;w:rPr&amp;gt;&amp;lt;w:b /&amp;gt;&amp;lt;w:sz w:val="24" /&amp;gt;&amp;lt;w:szCs w:val="24" /&amp;gt;&amp;lt;/w:rPr&amp;gt;&amp;lt;w:t&amp;gt;Report. Resolved:&amp;lt;/w:t&amp;gt;&amp;lt;/w:r&amp;gt;&amp;lt;w:r w:rsidRPr="00F10120"&amp;gt;&amp;lt;w:t xml:space="preserve"&amp;gt; That, by December 6, 2023, the Department of &amp;lt;/w:t&amp;gt;&amp;lt;/w:r&amp;gt;&amp;lt;w:bookmarkStart w:id="56" w:name="_LINE__36_c653cdf0_c5c8_46f1_a185_aea638" /&amp;gt;&amp;lt;w:bookmarkEnd w:id="54" /&amp;gt;&amp;lt;w:r w:rsidRPr="00F10120"&amp;gt;&amp;lt;w:t xml:space="preserve"&amp;gt;Transportation shall submit a report based upon the study in section &amp;lt;/w:t&amp;gt;&amp;lt;/w:r&amp;gt;&amp;lt;w:r&amp;gt;&amp;lt;w:t&amp;gt;1&amp;lt;/w:t&amp;gt;&amp;lt;/w:r&amp;gt;&amp;lt;w:r w:rsidRPr="00F10120"&amp;gt;&amp;lt;w:t xml:space="preserve"&amp;gt;, along with any &amp;lt;/w:t&amp;gt;&amp;lt;/w:r&amp;gt;&amp;lt;w:bookmarkStart w:id="57" w:name="_LINE__37_b655007e_0951_4ed9_b3eb_aa4657" /&amp;gt;&amp;lt;w:bookmarkEnd w:id="56" /&amp;gt;&amp;lt;w:r w:rsidRPr="00F10120"&amp;gt;&amp;lt;w:t xml:space="preserve"&amp;gt;recommended legislation, to the Joint Standing Committee on Transportation, which may &amp;lt;/w:t&amp;gt;&amp;lt;/w:r&amp;gt;&amp;lt;w:bookmarkStart w:id="58" w:name="_LINE__38_5647d0f9_7a5c_4c5a_ad8e_c47e20" /&amp;gt;&amp;lt;w:bookmarkEnd w:id="57" /&amp;gt;&amp;lt;w:r w:rsidRPr="00F10120"&amp;gt;&amp;lt;w:t xml:space="preserve"&amp;gt;report out legislation based upon the report to the Second Regular Session of the 131st &amp;lt;/w:t&amp;gt;&amp;lt;/w:r&amp;gt;&amp;lt;w:bookmarkStart w:id="59" w:name="_LINE__39_d45cb834_6267_470a_9583_702a25" /&amp;gt;&amp;lt;w:bookmarkEnd w:id="58" /&amp;gt;&amp;lt;w:r w:rsidRPr="00F10120"&amp;gt;&amp;lt;w:t&amp;gt;Legislature.&amp;lt;/w:t&amp;gt;&amp;lt;/w:r&amp;gt;&amp;lt;w:bookmarkEnd w:id="59" /&amp;gt;&amp;lt;/w:p&amp;gt;&amp;lt;w:p w:rsidR="00444998" w:rsidRDefault="00444998" w:rsidP="00444998"&amp;gt;&amp;lt;w:pPr&amp;gt;&amp;lt;w:keepNext /&amp;gt;&amp;lt;w:spacing w:before="240" /&amp;gt;&amp;lt;w:ind w:left="360" /&amp;gt;&amp;lt;w:jc w:val="center" /&amp;gt;&amp;lt;/w:pPr&amp;gt;&amp;lt;w:bookmarkStart w:id="60" w:name="_SUMMARY__36beb25a_0b94_4f79_809d_756675" /&amp;gt;&amp;lt;w:bookmarkStart w:id="61" w:name="_PAGE__2_f718aba3_e9db_4567_815c_577dc92" /&amp;gt;&amp;lt;w:bookmarkStart w:id="62" w:name="_PAR__1_fa4f182c_d578_4e54_a0cc_de7b206d" /&amp;gt;&amp;lt;w:bookmarkStart w:id="63" w:name="_LINE__1_d134b8fe_7a01_40b5_8106_27303db" /&amp;gt;&amp;lt;w:bookmarkEnd w:id="1" /&amp;gt;&amp;lt;w:bookmarkEnd w:id="4" /&amp;gt;&amp;lt;w:bookmarkEnd w:id="52" /&amp;gt;&amp;lt;w:bookmarkEnd w:id="53" /&amp;gt;&amp;lt;w:r&amp;gt;&amp;lt;w:rPr&amp;gt;&amp;lt;w:b /&amp;gt;&amp;lt;w:sz w:val="24" /&amp;gt;&amp;lt;/w:rPr&amp;gt;&amp;lt;w:t&amp;gt;SUMMARY&amp;lt;/w:t&amp;gt;&amp;lt;/w:r&amp;gt;&amp;lt;w:bookmarkEnd w:id="63" /&amp;gt;&amp;lt;/w:p&amp;gt;&amp;lt;w:p w:rsidR="00444998" w:rsidRDefault="00444998" w:rsidP="00444998"&amp;gt;&amp;lt;w:pPr&amp;gt;&amp;lt;w:ind w:left="360" w:firstLine="360" /&amp;gt;&amp;lt;/w:pPr&amp;gt;&amp;lt;w:bookmarkStart w:id="64" w:name="_PAR__2_9d486a52_3d5d_4839_9ce0_d2dfdd79" /&amp;gt;&amp;lt;w:bookmarkStart w:id="65" w:name="_LINE__2_00fdf72a_4ef8_473a_9e02_3ad3d69" /&amp;gt;&amp;lt;w:bookmarkEnd w:id="62" /&amp;gt;&amp;lt;w:r w:rsidRPr="00F10120"&amp;gt;&amp;lt;w:t xml:space="preserve"&amp;gt;This resolve requires the Department of Transportation to study micromobility devices &amp;lt;/w:t&amp;gt;&amp;lt;/w:r&amp;gt;&amp;lt;w:bookmarkStart w:id="66" w:name="_LINE__3_825d99d9_8e30_46d5_b817_036f974" /&amp;gt;&amp;lt;w:bookmarkEnd w:id="65" /&amp;gt;&amp;lt;w:r w:rsidRPr="00F10120"&amp;gt;&amp;lt;w:t xml:space="preserve"&amp;gt;and in particular the safety, impact on other users or public ways, infrastructure needs, &amp;lt;/w:t&amp;gt;&amp;lt;/w:r&amp;gt;&amp;lt;w:bookmarkStart w:id="67" w:name="_LINE__4_a4c0df02_62d1_4f2f_a20d_f66e2a1" /&amp;gt;&amp;lt;w:bookmarkEnd w:id="66" /&amp;gt;&amp;lt;w:r w:rsidRPr="00F10120"&amp;gt;&amp;lt;w:t&amp;gt;equity considerations and gaps in regulatory policy regarding micromobility devices.&amp;lt;/w:t&amp;gt;&amp;lt;/w:r&amp;gt;&amp;lt;w:bookmarkEnd w:id="67" /&amp;gt;&amp;lt;/w:p&amp;gt;&amp;lt;w:bookmarkEnd w:id="2" /&amp;gt;&amp;lt;w:bookmarkEnd w:id="3" /&amp;gt;&amp;lt;w:bookmarkEnd w:id="60" /&amp;gt;&amp;lt;w:bookmarkEnd w:id="61" /&amp;gt;&amp;lt;w:bookmarkEnd w:id="64" /&amp;gt;&amp;lt;w:p w:rsidR="00000000" w:rsidRDefault="00444998"&amp;gt;&amp;lt;w:r&amp;gt;&amp;lt;w:t xml:space="preserve"&amp;gt; &amp;lt;/w:t&amp;gt;&amp;lt;/w:r&amp;gt;&amp;lt;/w:p&amp;gt;&amp;lt;w:sectPr w:rsidR="00000000" w:rsidSect="00444998"&amp;gt;&amp;lt;w:footerReference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w:rsidR="00235608" w:rsidRDefault="00444998"&amp;gt;&amp;lt;w:pPr&amp;gt;&amp;lt;w:pStyle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/&amp;gt;&amp;lt;/w:rPr&amp;gt;&amp;lt;w:t&amp;gt;131LR1834(01)&amp;lt;/w:t&amp;gt;&amp;lt;/w:r&amp;gt;&amp;lt;w:r&amp;gt;&amp;lt;w:rPr&amp;gt;&amp;lt;w:snapToGrid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ac62fc4_2aac_492a_b65c_0486e76&lt;/BookmarkName&gt;&lt;Tables /&gt;&lt;/ProcessedCheckInPage&gt;&lt;ProcessedCheckInPage&gt;&lt;PageNumber&gt;2&lt;/PageNumber&gt;&lt;BookmarkName&gt;_PAGE__2_f718aba3_e9db_4567_815c_577dc92&lt;/BookmarkName&gt;&lt;Tables /&gt;&lt;/ProcessedCheckInPage&gt;&lt;/Pages&gt;&lt;Paragraphs&gt;&lt;CheckInParagraphs&gt;&lt;PageNumber&gt;1&lt;/PageNumber&gt;&lt;BookmarkName&gt;_PAR__1_6297c119_c696_4aff_bbd0_9e8e5c17&lt;/BookmarkName&gt;&lt;StartingLineNumber&gt;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15d6071e_9bc8_43fa_9428_ae61f08b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2155eb6_93be_4cb4_a381_19913b4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fe40121_1847_4072_8943_0032e860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83c1d4c_6a22_4ba3_84e6_1f0856f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16f0b298_c4dc_44ab_af37_9609a7e9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becdd2f_5141_4ee1_b4d1_a8d69871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ed20a79_0ce5_4bed_bd96_1115a5a3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87353de_19c5_4fd9_b811_e82de749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12b9877_fb8b_4595_b514_89f1f25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0154b914_1611_418f_bf1d_fa5720c&lt;/BookmarkName&gt;&lt;StartingLineNumber&gt;35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a4f182c_d578_4e54_a0cc_de7b206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d486a52_3d5d_4839_9ce0_d2dfdd79&lt;/BookmarkName&gt;&lt;StartingLineNumber&gt;2&lt;/StartingLineNumber&gt;&lt;EndingLineNumber&gt;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