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the Adoption of Sector-specific Greenhouse Gas Emissions Limits</w:t>
      </w:r>
    </w:p>
    <w:p w:rsidR="009B7B84" w:rsidP="009B7B84">
      <w:pPr>
        <w:ind w:left="360"/>
        <w:rPr>
          <w:rFonts w:ascii="Arial" w:eastAsia="Arial" w:hAnsi="Arial" w:cs="Arial"/>
        </w:rPr>
      </w:pPr>
      <w:bookmarkStart w:id="0" w:name="_ENACTING_CLAUSE__ae8ad376_2ae1_4bd1_a62"/>
      <w:bookmarkStart w:id="1" w:name="_DOC_BODY__57647bc2_f8fc_419f_886b_e78b1"/>
      <w:bookmarkStart w:id="2" w:name="_DOC_BODY_CONTAINER__dad8e347_39d4_4cae_"/>
      <w:bookmarkStart w:id="3" w:name="_PAGE__1_3a242c47_cb7d_436c_bfde_6a3117d"/>
      <w:bookmarkStart w:id="4" w:name="_PAR__1_9bf5e643_0475_4a6e_add5_acbee58f"/>
      <w:bookmarkStart w:id="5" w:name="_LINE__1_b0689b23_3865_4898_a418_c155f51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9B7B84" w:rsidP="009B7B84">
      <w:pPr>
        <w:ind w:left="360" w:firstLine="360"/>
        <w:rPr>
          <w:rFonts w:ascii="Arial" w:eastAsia="Arial" w:hAnsi="Arial" w:cs="Arial"/>
        </w:rPr>
      </w:pPr>
      <w:bookmarkStart w:id="6" w:name="_BILL_SECTION_HEADER__e325726d_2485_4100"/>
      <w:bookmarkStart w:id="7" w:name="_BILL_SECTION__e204abee_551a_4b80_a2b7_5"/>
      <w:bookmarkStart w:id="8" w:name="_DOC_BODY_CONTENT__d9604749_da23_427f_a4"/>
      <w:bookmarkStart w:id="9" w:name="_PAR__2_1c983fe6_e28c_4a36_a7d0_e1d17201"/>
      <w:bookmarkStart w:id="10" w:name="_LINE__2_1cc328de_786d_4fa2_b734_58ca779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3a4b00ec_c553_4761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38 MRSA §576-A, sub-§4,</w:t>
      </w:r>
      <w:r>
        <w:rPr>
          <w:rFonts w:ascii="Arial" w:eastAsia="Arial" w:hAnsi="Arial" w:cs="Arial"/>
        </w:rPr>
        <w:t xml:space="preserve"> as enacted by PL 2019, c. 476, §7, is amended </w:t>
      </w:r>
      <w:bookmarkStart w:id="12" w:name="_LINE__3_08458811_ebb1_4f4e_b4e2_2066ec5"/>
      <w:bookmarkEnd w:id="10"/>
      <w:r>
        <w:rPr>
          <w:rFonts w:ascii="Arial" w:eastAsia="Arial" w:hAnsi="Arial" w:cs="Arial"/>
        </w:rPr>
        <w:t>by amending the 2nd blocked paragraph to read:</w:t>
      </w:r>
      <w:bookmarkEnd w:id="12"/>
    </w:p>
    <w:p w:rsidR="009B7B84" w:rsidP="009B7B84">
      <w:pPr>
        <w:ind w:left="360"/>
        <w:rPr>
          <w:rFonts w:ascii="Arial" w:eastAsia="Arial" w:hAnsi="Arial" w:cs="Arial"/>
        </w:rPr>
      </w:pPr>
      <w:bookmarkStart w:id="13" w:name="_STATUTE_CONTENT__5ed57f0f_1bcc_4d94_9ea"/>
      <w:bookmarkStart w:id="14" w:name="_STATUTE_P__c24c4e65_fdb2_4b6f_af46_5eac"/>
      <w:bookmarkStart w:id="15" w:name="_PAR__3_1be38d7a_87a5_400d_9196_021b5a3d"/>
      <w:bookmarkStart w:id="16" w:name="_LINE__4_cb310497_f3d4_467e_af6c_c30a9ae"/>
      <w:bookmarkEnd w:id="6"/>
      <w:bookmarkEnd w:id="9"/>
      <w:r>
        <w:rPr>
          <w:rFonts w:ascii="Arial" w:eastAsia="Arial" w:hAnsi="Arial" w:cs="Arial"/>
        </w:rPr>
        <w:t xml:space="preserve">The Department of Transportation, after consultation with the department, </w:t>
      </w:r>
      <w:bookmarkStart w:id="17" w:name="_PROCESSED_CHANGE__9de6dce2_e7db_49b9_a7"/>
      <w:r>
        <w:rPr>
          <w:rFonts w:ascii="Arial" w:eastAsia="Arial" w:hAnsi="Arial" w:cs="Arial"/>
          <w:strike/>
        </w:rPr>
        <w:t>may</w:t>
      </w:r>
      <w:r>
        <w:rPr>
          <w:rFonts w:ascii="Arial" w:eastAsia="Arial" w:hAnsi="Arial" w:cs="Arial"/>
        </w:rPr>
        <w:t xml:space="preserve"> </w:t>
      </w:r>
      <w:bookmarkStart w:id="18" w:name="_PROCESSED_CHANGE__4db4ae22_3fe8_4fbe_b5"/>
      <w:bookmarkEnd w:id="17"/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</w:rPr>
        <w:t xml:space="preserve"> </w:t>
      </w:r>
      <w:bookmarkEnd w:id="18"/>
      <w:r>
        <w:rPr>
          <w:rFonts w:ascii="Arial" w:eastAsia="Arial" w:hAnsi="Arial" w:cs="Arial"/>
        </w:rPr>
        <w:t xml:space="preserve">adopt </w:t>
      </w:r>
      <w:bookmarkStart w:id="19" w:name="_LINE__5_8b13a9c3_70e6_46d9_96eb_3de370e"/>
      <w:bookmarkEnd w:id="16"/>
      <w:r>
        <w:rPr>
          <w:rFonts w:ascii="Arial" w:eastAsia="Arial" w:hAnsi="Arial" w:cs="Arial"/>
        </w:rPr>
        <w:t xml:space="preserve">rules as necessary to ensure compliance with the levels established by </w:t>
      </w:r>
      <w:bookmarkStart w:id="20" w:name="_CROSS_REFERENCE__f375326e_5448_45d0_b84"/>
      <w:r>
        <w:rPr>
          <w:rFonts w:ascii="Arial" w:eastAsia="Arial" w:hAnsi="Arial" w:cs="Arial"/>
        </w:rPr>
        <w:t>subsections 1</w:t>
      </w:r>
      <w:bookmarkEnd w:id="20"/>
      <w:r>
        <w:rPr>
          <w:rFonts w:ascii="Arial" w:eastAsia="Arial" w:hAnsi="Arial" w:cs="Arial"/>
        </w:rPr>
        <w:t xml:space="preserve"> to </w:t>
      </w:r>
      <w:bookmarkStart w:id="21" w:name="_CROSS_REFERENCE__0fd08b2c_36a9_4c5a_abf"/>
      <w:r>
        <w:rPr>
          <w:rFonts w:ascii="Arial" w:eastAsia="Arial" w:hAnsi="Arial" w:cs="Arial"/>
        </w:rPr>
        <w:t>3</w:t>
      </w:r>
      <w:bookmarkEnd w:id="21"/>
      <w:r>
        <w:rPr>
          <w:rFonts w:ascii="Arial" w:eastAsia="Arial" w:hAnsi="Arial" w:cs="Arial"/>
        </w:rPr>
        <w:t>.</w:t>
      </w:r>
      <w:bookmarkEnd w:id="13"/>
      <w:bookmarkEnd w:id="19"/>
    </w:p>
    <w:p w:rsidR="009B7B84" w:rsidP="009B7B84">
      <w:pPr>
        <w:ind w:left="360" w:firstLine="360"/>
        <w:rPr>
          <w:rFonts w:ascii="Arial" w:eastAsia="Arial" w:hAnsi="Arial" w:cs="Arial"/>
        </w:rPr>
      </w:pPr>
      <w:bookmarkStart w:id="22" w:name="_BILL_SECTION_HEADER__4ebc4d29_00ff_418f"/>
      <w:bookmarkStart w:id="23" w:name="_BILL_SECTION__55054273_eb34_4500_a30d_1"/>
      <w:bookmarkStart w:id="24" w:name="_PAR__4_a26b1111_056c_459d_a554_73670990"/>
      <w:bookmarkStart w:id="25" w:name="_LINE__6_48ae7898_ef55_4a7f_aa3c_84dc1c1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6" w:name="_BILL_SECTION_NUMBER__49f6b7b5_bf61_40bc"/>
      <w:r>
        <w:rPr>
          <w:rFonts w:ascii="Arial" w:eastAsia="Arial" w:hAnsi="Arial" w:cs="Arial"/>
          <w:b/>
          <w:sz w:val="24"/>
        </w:rPr>
        <w:t>2</w:t>
      </w:r>
      <w:bookmarkEnd w:id="26"/>
      <w:r>
        <w:rPr>
          <w:rFonts w:ascii="Arial" w:eastAsia="Arial" w:hAnsi="Arial" w:cs="Arial"/>
          <w:b/>
          <w:sz w:val="24"/>
        </w:rPr>
        <w:t>.  38 MRSA §576-A, sub-§5</w:t>
      </w:r>
      <w:r>
        <w:rPr>
          <w:rFonts w:ascii="Arial" w:eastAsia="Arial" w:hAnsi="Arial" w:cs="Arial"/>
        </w:rPr>
        <w:t xml:space="preserve"> is enacted to read:</w:t>
      </w:r>
      <w:bookmarkEnd w:id="25"/>
    </w:p>
    <w:p w:rsidR="009B7B84" w:rsidP="009B7B84">
      <w:pPr>
        <w:ind w:left="360" w:firstLine="360"/>
        <w:rPr>
          <w:rFonts w:ascii="Arial" w:eastAsia="Arial" w:hAnsi="Arial" w:cs="Arial"/>
        </w:rPr>
      </w:pPr>
      <w:bookmarkStart w:id="27" w:name="_STATUTE_NUMBER__8b3e764a_bd6f_42a9_a43b"/>
      <w:bookmarkStart w:id="28" w:name="_STATUTE_SS__1f7c8501_8dbd_4b7d_b916_a76"/>
      <w:bookmarkStart w:id="29" w:name="_PAR__5_f42267de_7727_4ce8_80a9_a8a8905a"/>
      <w:bookmarkStart w:id="30" w:name="_LINE__7_d360c358_ef35_44fc_8474_e0714dd"/>
      <w:bookmarkStart w:id="31" w:name="_PROCESSED_CHANGE__83f739bc_9320_49b8_a8"/>
      <w:bookmarkEnd w:id="22"/>
      <w:bookmarkEnd w:id="24"/>
      <w:r>
        <w:rPr>
          <w:rFonts w:ascii="Arial" w:eastAsia="Arial" w:hAnsi="Arial" w:cs="Arial"/>
          <w:b/>
          <w:u w:val="single"/>
        </w:rPr>
        <w:t>5</w:t>
      </w:r>
      <w:bookmarkEnd w:id="27"/>
      <w:r>
        <w:rPr>
          <w:rFonts w:ascii="Arial" w:eastAsia="Arial" w:hAnsi="Arial" w:cs="Arial"/>
          <w:b/>
          <w:u w:val="single"/>
        </w:rPr>
        <w:t xml:space="preserve">.  </w:t>
      </w:r>
      <w:bookmarkStart w:id="32" w:name="_STATUTE_HEADNOTE__ebf48bc2_85ed_4a88_b9"/>
      <w:r>
        <w:rPr>
          <w:rFonts w:ascii="Arial" w:eastAsia="Arial" w:hAnsi="Arial" w:cs="Arial"/>
          <w:b/>
          <w:u w:val="single"/>
        </w:rPr>
        <w:t xml:space="preserve">Sector-specific greenhouse gas emissions limits. </w:t>
      </w:r>
      <w:r>
        <w:rPr>
          <w:rFonts w:ascii="Arial" w:eastAsia="Arial" w:hAnsi="Arial" w:cs="Arial"/>
          <w:u w:val="single"/>
        </w:rPr>
        <w:t xml:space="preserve"> </w:t>
      </w:r>
      <w:bookmarkStart w:id="33" w:name="_STATUTE_CONTENT__a651b42f_ec27_4068_9fc"/>
      <w:bookmarkEnd w:id="32"/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 xml:space="preserve">he department shall adopt </w:t>
      </w:r>
      <w:bookmarkStart w:id="34" w:name="_LINE__8_04acb2ac_db4b_4053_9957_3a59b3b"/>
      <w:bookmarkEnd w:id="30"/>
      <w:r>
        <w:rPr>
          <w:rFonts w:ascii="Arial" w:eastAsia="Arial" w:hAnsi="Arial" w:cs="Arial"/>
          <w:u w:val="single"/>
        </w:rPr>
        <w:t>sector-specific bi</w:t>
      </w:r>
      <w:r>
        <w:rPr>
          <w:rFonts w:ascii="Arial" w:eastAsia="Arial" w:hAnsi="Arial" w:cs="Arial"/>
          <w:u w:val="single"/>
        </w:rPr>
        <w:t>e</w:t>
      </w:r>
      <w:r>
        <w:rPr>
          <w:rFonts w:ascii="Arial" w:eastAsia="Arial" w:hAnsi="Arial" w:cs="Arial"/>
          <w:u w:val="single"/>
        </w:rPr>
        <w:t>nn</w:t>
      </w:r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 xml:space="preserve">al limits on greenhouse gas emissions </w:t>
      </w:r>
      <w:r>
        <w:rPr>
          <w:rFonts w:ascii="Arial" w:eastAsia="Arial" w:hAnsi="Arial" w:cs="Arial"/>
          <w:u w:val="single"/>
        </w:rPr>
        <w:t>from energy sources in</w:t>
      </w:r>
      <w:r>
        <w:rPr>
          <w:rFonts w:ascii="Arial" w:eastAsia="Arial" w:hAnsi="Arial" w:cs="Arial"/>
          <w:u w:val="single"/>
        </w:rPr>
        <w:t xml:space="preserve"> the </w:t>
      </w:r>
      <w:bookmarkStart w:id="35" w:name="_LINE__9_183090e4_7d36_46a2_bf58_938add8"/>
      <w:bookmarkEnd w:id="34"/>
      <w:r>
        <w:rPr>
          <w:rFonts w:ascii="Arial" w:eastAsia="Arial" w:hAnsi="Arial" w:cs="Arial"/>
          <w:u w:val="single"/>
        </w:rPr>
        <w:t>commercial sector, industrial sector, residential sector</w:t>
      </w:r>
      <w:r>
        <w:rPr>
          <w:rFonts w:ascii="Arial" w:eastAsia="Arial" w:hAnsi="Arial" w:cs="Arial"/>
          <w:u w:val="single"/>
        </w:rPr>
        <w:t xml:space="preserve"> and</w:t>
      </w:r>
      <w:r>
        <w:rPr>
          <w:rFonts w:ascii="Arial" w:eastAsia="Arial" w:hAnsi="Arial" w:cs="Arial"/>
          <w:u w:val="single"/>
        </w:rPr>
        <w:t xml:space="preserve"> transportation sector and </w:t>
      </w:r>
      <w:r>
        <w:rPr>
          <w:rFonts w:ascii="Arial" w:eastAsia="Arial" w:hAnsi="Arial" w:cs="Arial"/>
          <w:u w:val="single"/>
        </w:rPr>
        <w:t xml:space="preserve">for </w:t>
      </w:r>
      <w:bookmarkStart w:id="36" w:name="_LINE__10_cbf9f087_1738_4557_bcc4_a9e208"/>
      <w:bookmarkEnd w:id="35"/>
      <w:r>
        <w:rPr>
          <w:rFonts w:ascii="Arial" w:eastAsia="Arial" w:hAnsi="Arial" w:cs="Arial"/>
          <w:u w:val="single"/>
        </w:rPr>
        <w:t xml:space="preserve">electricity and combined heat and power plants whose primary business is to sell electricity </w:t>
      </w:r>
      <w:bookmarkStart w:id="37" w:name="_LINE__11_92d49e50_52b5_4c4f_ad86_241358"/>
      <w:bookmarkEnd w:id="36"/>
      <w:r>
        <w:rPr>
          <w:rFonts w:ascii="Arial" w:eastAsia="Arial" w:hAnsi="Arial" w:cs="Arial"/>
          <w:u w:val="single"/>
        </w:rPr>
        <w:t>or electricity and heat to the public</w:t>
      </w:r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The department may adopt sector-</w:t>
      </w:r>
      <w:r>
        <w:rPr>
          <w:rFonts w:ascii="Arial" w:eastAsia="Arial" w:hAnsi="Arial" w:cs="Arial"/>
          <w:u w:val="single"/>
        </w:rPr>
        <w:t>specific</w:t>
      </w:r>
      <w:r>
        <w:rPr>
          <w:rFonts w:ascii="Arial" w:eastAsia="Arial" w:hAnsi="Arial" w:cs="Arial"/>
          <w:u w:val="single"/>
        </w:rPr>
        <w:t xml:space="preserve"> greenhouse </w:t>
      </w:r>
      <w:bookmarkStart w:id="38" w:name="_LINE__12_154cd5da_55b5_4549_a77d_5489db"/>
      <w:bookmarkEnd w:id="37"/>
      <w:r>
        <w:rPr>
          <w:rFonts w:ascii="Arial" w:eastAsia="Arial" w:hAnsi="Arial" w:cs="Arial"/>
          <w:u w:val="single"/>
        </w:rPr>
        <w:t>gas emissions limits for any other sector or source the department designate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These limits </w:t>
      </w:r>
      <w:bookmarkStart w:id="39" w:name="_LINE__13_e76917f3_4a6b_43a8_846d_2ba930"/>
      <w:bookmarkEnd w:id="38"/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  <w:u w:val="single"/>
        </w:rPr>
        <w:t xml:space="preserve"> collectively ensure compliance with the annual </w:t>
      </w:r>
      <w:r>
        <w:rPr>
          <w:rFonts w:ascii="Arial" w:eastAsia="Arial" w:hAnsi="Arial" w:cs="Arial"/>
          <w:u w:val="single"/>
        </w:rPr>
        <w:t xml:space="preserve">greenhouse gas </w:t>
      </w:r>
      <w:r>
        <w:rPr>
          <w:rFonts w:ascii="Arial" w:eastAsia="Arial" w:hAnsi="Arial" w:cs="Arial"/>
          <w:u w:val="single"/>
        </w:rPr>
        <w:t xml:space="preserve">emissions levels </w:t>
      </w:r>
      <w:bookmarkStart w:id="40" w:name="_LINE__14_01ff4523_3473_4f08_a53f_4f3f66"/>
      <w:bookmarkEnd w:id="39"/>
      <w:r>
        <w:rPr>
          <w:rFonts w:ascii="Arial" w:eastAsia="Arial" w:hAnsi="Arial" w:cs="Arial"/>
          <w:u w:val="single"/>
        </w:rPr>
        <w:t xml:space="preserve">established by subsections 1 to 3. The department shall calculate and impose </w:t>
      </w:r>
      <w:r>
        <w:rPr>
          <w:rFonts w:ascii="Arial" w:eastAsia="Arial" w:hAnsi="Arial" w:cs="Arial"/>
          <w:u w:val="single"/>
        </w:rPr>
        <w:t>biennial</w:t>
      </w:r>
      <w:r>
        <w:rPr>
          <w:rFonts w:ascii="Arial" w:eastAsia="Arial" w:hAnsi="Arial" w:cs="Arial"/>
          <w:u w:val="single"/>
        </w:rPr>
        <w:t xml:space="preserve"> limits </w:t>
      </w:r>
      <w:bookmarkStart w:id="41" w:name="_LINE__15_7b98ec78_bb94_4985_903c_ac965b"/>
      <w:bookmarkEnd w:id="40"/>
      <w:r>
        <w:rPr>
          <w:rFonts w:ascii="Arial" w:eastAsia="Arial" w:hAnsi="Arial" w:cs="Arial"/>
          <w:u w:val="single"/>
        </w:rPr>
        <w:t xml:space="preserve">under this paragraph </w:t>
      </w:r>
      <w:r>
        <w:rPr>
          <w:rFonts w:ascii="Arial" w:eastAsia="Arial" w:hAnsi="Arial" w:cs="Arial"/>
          <w:u w:val="single"/>
        </w:rPr>
        <w:t xml:space="preserve">for a period of </w:t>
      </w:r>
      <w:r>
        <w:rPr>
          <w:rFonts w:ascii="Arial" w:eastAsia="Arial" w:hAnsi="Arial" w:cs="Arial"/>
          <w:u w:val="single"/>
        </w:rPr>
        <w:t>10</w:t>
      </w:r>
      <w:r>
        <w:rPr>
          <w:rFonts w:ascii="Arial" w:eastAsia="Arial" w:hAnsi="Arial" w:cs="Arial"/>
          <w:u w:val="single"/>
        </w:rPr>
        <w:t xml:space="preserve"> years.</w:t>
      </w:r>
      <w:bookmarkEnd w:id="41"/>
    </w:p>
    <w:p w:rsidR="009B7B84" w:rsidP="009B7B84">
      <w:pPr>
        <w:ind w:left="360"/>
        <w:rPr>
          <w:rFonts w:ascii="Arial" w:eastAsia="Arial" w:hAnsi="Arial" w:cs="Arial"/>
        </w:rPr>
      </w:pPr>
      <w:bookmarkStart w:id="42" w:name="_STATUTE_P__0caa1735_8315_48e8_96b3_1389"/>
      <w:bookmarkStart w:id="43" w:name="_STATUTE_CONTENT__8f9aba85_7c0f_4861_8b2"/>
      <w:bookmarkStart w:id="44" w:name="_PAR__6_f329e3f4_6fe0_44f1_92c2_c4a47dd7"/>
      <w:bookmarkStart w:id="45" w:name="_LINE__16_a6c40c8b_a193_45f7_bba6_701ec1"/>
      <w:bookmarkEnd w:id="29"/>
      <w:bookmarkEnd w:id="33"/>
      <w:r>
        <w:rPr>
          <w:rFonts w:ascii="Arial" w:eastAsia="Arial" w:hAnsi="Arial" w:cs="Arial"/>
          <w:u w:val="single"/>
        </w:rPr>
        <w:t xml:space="preserve">By December 31, 2025 and every </w:t>
      </w:r>
      <w:r>
        <w:rPr>
          <w:rFonts w:ascii="Arial" w:eastAsia="Arial" w:hAnsi="Arial" w:cs="Arial"/>
          <w:u w:val="single"/>
        </w:rPr>
        <w:t>4</w:t>
      </w:r>
      <w:r>
        <w:rPr>
          <w:rFonts w:ascii="Arial" w:eastAsia="Arial" w:hAnsi="Arial" w:cs="Arial"/>
          <w:u w:val="single"/>
        </w:rPr>
        <w:t xml:space="preserve"> years thereafter, the department shall adjust the sector-</w:t>
      </w:r>
      <w:bookmarkStart w:id="46" w:name="_LINE__17_64bbbb6f_43be_4580_a626_3512a6"/>
      <w:bookmarkEnd w:id="45"/>
      <w:r>
        <w:rPr>
          <w:rFonts w:ascii="Arial" w:eastAsia="Arial" w:hAnsi="Arial" w:cs="Arial"/>
          <w:u w:val="single"/>
        </w:rPr>
        <w:t xml:space="preserve">specific </w:t>
      </w:r>
      <w:r>
        <w:rPr>
          <w:rFonts w:ascii="Arial" w:eastAsia="Arial" w:hAnsi="Arial" w:cs="Arial"/>
          <w:u w:val="single"/>
        </w:rPr>
        <w:t xml:space="preserve">greenhouse gas </w:t>
      </w:r>
      <w:r>
        <w:rPr>
          <w:rFonts w:ascii="Arial" w:eastAsia="Arial" w:hAnsi="Arial" w:cs="Arial"/>
          <w:u w:val="single"/>
        </w:rPr>
        <w:t xml:space="preserve">emissions limits as necessary </w:t>
      </w:r>
      <w:r>
        <w:rPr>
          <w:rFonts w:ascii="Arial" w:eastAsia="Arial" w:hAnsi="Arial" w:cs="Arial"/>
          <w:u w:val="single"/>
        </w:rPr>
        <w:t xml:space="preserve">taking into consideration </w:t>
      </w:r>
      <w:r>
        <w:rPr>
          <w:rFonts w:ascii="Arial" w:eastAsia="Arial" w:hAnsi="Arial" w:cs="Arial"/>
          <w:u w:val="single"/>
        </w:rPr>
        <w:t xml:space="preserve">updated </w:t>
      </w:r>
      <w:bookmarkStart w:id="47" w:name="_LINE__18_42283718_b536_4b34_9636_a378ba"/>
      <w:bookmarkEnd w:id="46"/>
      <w:r>
        <w:rPr>
          <w:rFonts w:ascii="Arial" w:eastAsia="Arial" w:hAnsi="Arial" w:cs="Arial"/>
          <w:u w:val="single"/>
        </w:rPr>
        <w:t>greenhouse gas emissions data and reflect</w:t>
      </w:r>
      <w:r>
        <w:rPr>
          <w:rFonts w:ascii="Arial" w:eastAsia="Arial" w:hAnsi="Arial" w:cs="Arial"/>
          <w:u w:val="single"/>
        </w:rPr>
        <w:t>ing</w:t>
      </w:r>
      <w:r>
        <w:rPr>
          <w:rFonts w:ascii="Arial" w:eastAsia="Arial" w:hAnsi="Arial" w:cs="Arial"/>
          <w:u w:val="single"/>
        </w:rPr>
        <w:t xml:space="preserve"> the policies contained in the most recent </w:t>
      </w:r>
      <w:bookmarkStart w:id="48" w:name="_LINE__19_cef05881_d53e_42ac_a737_da89dc"/>
      <w:bookmarkEnd w:id="47"/>
      <w:r>
        <w:rPr>
          <w:rFonts w:ascii="Arial" w:eastAsia="Arial" w:hAnsi="Arial" w:cs="Arial"/>
          <w:u w:val="single"/>
        </w:rPr>
        <w:t xml:space="preserve">updated climate action plan under </w:t>
      </w:r>
      <w:r>
        <w:rPr>
          <w:rFonts w:ascii="Arial" w:eastAsia="Arial" w:hAnsi="Arial" w:cs="Arial"/>
          <w:u w:val="single"/>
        </w:rPr>
        <w:t>section</w:t>
      </w:r>
      <w:r>
        <w:rPr>
          <w:rFonts w:ascii="Arial" w:eastAsia="Arial" w:hAnsi="Arial" w:cs="Arial"/>
          <w:u w:val="single"/>
        </w:rPr>
        <w:t xml:space="preserve"> 577. </w:t>
      </w:r>
      <w:r>
        <w:rPr>
          <w:rFonts w:ascii="Arial" w:eastAsia="Arial" w:hAnsi="Arial" w:cs="Arial"/>
          <w:u w:val="single"/>
        </w:rPr>
        <w:t xml:space="preserve">The adjusted </w:t>
      </w:r>
      <w:r>
        <w:rPr>
          <w:rFonts w:ascii="Arial" w:eastAsia="Arial" w:hAnsi="Arial" w:cs="Arial"/>
          <w:u w:val="single"/>
        </w:rPr>
        <w:t xml:space="preserve">greenhouse gas </w:t>
      </w:r>
      <w:r>
        <w:rPr>
          <w:rFonts w:ascii="Arial" w:eastAsia="Arial" w:hAnsi="Arial" w:cs="Arial"/>
          <w:u w:val="single"/>
        </w:rPr>
        <w:t xml:space="preserve">emissions </w:t>
      </w:r>
      <w:bookmarkStart w:id="49" w:name="_LINE__20_7ceff38b_4298_4e6c_b2d2_1cfcd7"/>
      <w:bookmarkEnd w:id="48"/>
      <w:r>
        <w:rPr>
          <w:rFonts w:ascii="Arial" w:eastAsia="Arial" w:hAnsi="Arial" w:cs="Arial"/>
          <w:u w:val="single"/>
        </w:rPr>
        <w:t>limits must be imposed for a period of 10 years</w:t>
      </w:r>
      <w:r>
        <w:rPr>
          <w:rFonts w:ascii="Arial" w:eastAsia="Arial" w:hAnsi="Arial" w:cs="Arial"/>
          <w:u w:val="single"/>
        </w:rPr>
        <w:t>.</w:t>
      </w:r>
      <w:bookmarkEnd w:id="49"/>
    </w:p>
    <w:p w:rsidR="009B7B84" w:rsidP="009B7B84">
      <w:pPr>
        <w:ind w:left="360"/>
        <w:rPr>
          <w:rFonts w:ascii="Arial" w:eastAsia="Arial" w:hAnsi="Arial" w:cs="Arial"/>
        </w:rPr>
      </w:pPr>
      <w:bookmarkStart w:id="50" w:name="_STATUTE_CONTENT__6dcd4411_3a90_454c_97d"/>
      <w:bookmarkStart w:id="51" w:name="_STATUTE_P__6c6c8f71_0697_4087_8a0f_e909"/>
      <w:bookmarkStart w:id="52" w:name="_PAR__7_181cf570_e489_4cd3_aeb8_89032102"/>
      <w:bookmarkStart w:id="53" w:name="_LINE__21_061a0850_c3b8_4407_9443_550532"/>
      <w:bookmarkEnd w:id="42"/>
      <w:bookmarkEnd w:id="43"/>
      <w:bookmarkEnd w:id="44"/>
      <w:r>
        <w:rPr>
          <w:rFonts w:ascii="Arial" w:eastAsia="Arial" w:hAnsi="Arial" w:cs="Arial"/>
          <w:u w:val="single"/>
        </w:rPr>
        <w:t xml:space="preserve">Rules adopted pursuant to this subsection are routine technical rules as defined in Title 5, </w:t>
      </w:r>
      <w:bookmarkStart w:id="54" w:name="_LINE__22_3e24dbf0_473a_4f42_b58b_150dcf"/>
      <w:bookmarkEnd w:id="53"/>
      <w:r>
        <w:rPr>
          <w:rFonts w:ascii="Arial" w:eastAsia="Arial" w:hAnsi="Arial" w:cs="Arial"/>
          <w:u w:val="single"/>
        </w:rPr>
        <w:t>chapter 375, subchapter 2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>A.</w:t>
      </w:r>
      <w:bookmarkEnd w:id="54"/>
    </w:p>
    <w:p w:rsidR="009B7B84" w:rsidP="009B7B8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5" w:name="_SUMMARY__d60321e0_fb23_4fec_aa55_025e23"/>
      <w:bookmarkStart w:id="56" w:name="_PAR__8_8d788e5b_28dd_4f3c_ba69_93d66a5e"/>
      <w:bookmarkStart w:id="57" w:name="_LINE__23_2b941127_8b83_47dc_95f3_624241"/>
      <w:bookmarkEnd w:id="8"/>
      <w:bookmarkEnd w:id="23"/>
      <w:bookmarkEnd w:id="28"/>
      <w:bookmarkEnd w:id="31"/>
      <w:bookmarkEnd w:id="50"/>
      <w:bookmarkEnd w:id="51"/>
      <w:bookmarkEnd w:id="52"/>
      <w:r>
        <w:rPr>
          <w:rFonts w:ascii="Arial" w:eastAsia="Arial" w:hAnsi="Arial" w:cs="Arial"/>
          <w:b/>
          <w:sz w:val="24"/>
        </w:rPr>
        <w:t>SUMMARY</w:t>
      </w:r>
      <w:bookmarkEnd w:id="57"/>
    </w:p>
    <w:p w:rsidR="009B7B84" w:rsidP="009B7B84">
      <w:pPr>
        <w:ind w:left="360" w:firstLine="360"/>
        <w:rPr>
          <w:rFonts w:ascii="Arial" w:eastAsia="Arial" w:hAnsi="Arial" w:cs="Arial"/>
        </w:rPr>
      </w:pPr>
      <w:bookmarkStart w:id="58" w:name="_PAR__9_f07f5c7e_96ea_49b9_86c2_38b3e803"/>
      <w:bookmarkStart w:id="59" w:name="_LINE__24_b2ae4acc_073a_4fd8_a838_9a6416"/>
      <w:bookmarkEnd w:id="56"/>
      <w:r>
        <w:rPr>
          <w:rFonts w:ascii="Arial" w:eastAsia="Arial" w:hAnsi="Arial" w:cs="Arial"/>
        </w:rPr>
        <w:t xml:space="preserve">This </w:t>
      </w:r>
      <w:r w:rsidRPr="009531B9">
        <w:rPr>
          <w:rFonts w:ascii="Arial" w:eastAsia="Arial" w:hAnsi="Arial" w:cs="Arial"/>
        </w:rPr>
        <w:t xml:space="preserve">bill requires the Department of Environmental Protection to adopt rules setting </w:t>
      </w:r>
      <w:bookmarkStart w:id="60" w:name="_LINE__25_98f188bf_d874_4080_a830_cbb7ef"/>
      <w:bookmarkEnd w:id="59"/>
      <w:r w:rsidRPr="009531B9">
        <w:rPr>
          <w:rFonts w:ascii="Arial" w:eastAsia="Arial" w:hAnsi="Arial" w:cs="Arial"/>
        </w:rPr>
        <w:t xml:space="preserve">sector-specific </w:t>
      </w:r>
      <w:r>
        <w:rPr>
          <w:rFonts w:ascii="Arial" w:eastAsia="Arial" w:hAnsi="Arial" w:cs="Arial"/>
        </w:rPr>
        <w:t>biennial</w:t>
      </w:r>
      <w:r w:rsidRPr="009531B9">
        <w:rPr>
          <w:rFonts w:ascii="Arial" w:eastAsia="Arial" w:hAnsi="Arial" w:cs="Arial"/>
        </w:rPr>
        <w:t xml:space="preserve"> limits on greenhouse gas emissions </w:t>
      </w:r>
      <w:r>
        <w:rPr>
          <w:rFonts w:ascii="Arial" w:eastAsia="Arial" w:hAnsi="Arial" w:cs="Arial"/>
        </w:rPr>
        <w:t>from energy sources in</w:t>
      </w:r>
      <w:r w:rsidRPr="009531B9">
        <w:rPr>
          <w:rFonts w:ascii="Arial" w:eastAsia="Arial" w:hAnsi="Arial" w:cs="Arial"/>
        </w:rPr>
        <w:t xml:space="preserve"> the </w:t>
      </w:r>
      <w:bookmarkStart w:id="61" w:name="_LINE__26_6cdbbc55_1b8a_47cb_a896_7b1cc8"/>
      <w:bookmarkEnd w:id="60"/>
      <w:r w:rsidRPr="009531B9">
        <w:rPr>
          <w:rFonts w:ascii="Arial" w:eastAsia="Arial" w:hAnsi="Arial" w:cs="Arial"/>
        </w:rPr>
        <w:t>commercial sector, industrial sector, residential sector</w:t>
      </w:r>
      <w:r>
        <w:rPr>
          <w:rFonts w:ascii="Arial" w:eastAsia="Arial" w:hAnsi="Arial" w:cs="Arial"/>
        </w:rPr>
        <w:t xml:space="preserve"> and</w:t>
      </w:r>
      <w:r w:rsidRPr="009531B9">
        <w:rPr>
          <w:rFonts w:ascii="Arial" w:eastAsia="Arial" w:hAnsi="Arial" w:cs="Arial"/>
        </w:rPr>
        <w:t xml:space="preserve"> transportation </w:t>
      </w:r>
      <w:r>
        <w:rPr>
          <w:rFonts w:ascii="Arial" w:eastAsia="Arial" w:hAnsi="Arial" w:cs="Arial"/>
        </w:rPr>
        <w:t>sector</w:t>
      </w:r>
      <w:r w:rsidRPr="009531B9">
        <w:rPr>
          <w:rFonts w:ascii="Arial" w:eastAsia="Arial" w:hAnsi="Arial" w:cs="Arial"/>
        </w:rPr>
        <w:t xml:space="preserve"> and for </w:t>
      </w:r>
      <w:bookmarkStart w:id="62" w:name="_LINE__27_c19bcc0e_2992_4edf_8b14_8a8c26"/>
      <w:bookmarkEnd w:id="61"/>
      <w:r w:rsidRPr="00E55386">
        <w:rPr>
          <w:rFonts w:ascii="Arial" w:eastAsia="Arial" w:hAnsi="Arial" w:cs="Arial"/>
        </w:rPr>
        <w:t xml:space="preserve">electricity and combined heat and power plants whose primary business is to sell electricity </w:t>
      </w:r>
      <w:bookmarkStart w:id="63" w:name="_LINE__28_9ecc409b_0009_444f_9d05_6fee21"/>
      <w:bookmarkEnd w:id="62"/>
      <w:r w:rsidRPr="00E55386">
        <w:rPr>
          <w:rFonts w:ascii="Arial" w:eastAsia="Arial" w:hAnsi="Arial" w:cs="Arial"/>
        </w:rPr>
        <w:t>or electricity and heat to the public</w:t>
      </w:r>
      <w:r w:rsidRPr="009531B9">
        <w:rPr>
          <w:rFonts w:ascii="Arial" w:eastAsia="Arial" w:hAnsi="Arial" w:cs="Arial"/>
        </w:rPr>
        <w:t>.</w:t>
      </w:r>
      <w:r w:rsidRPr="00563566">
        <w:rPr>
          <w:rFonts w:ascii="Arial" w:eastAsia="Arial" w:hAnsi="Arial" w:cs="Arial"/>
        </w:rPr>
        <w:t xml:space="preserve"> </w:t>
      </w:r>
      <w:r w:rsidRPr="009531B9">
        <w:rPr>
          <w:rFonts w:ascii="Arial" w:eastAsia="Arial" w:hAnsi="Arial" w:cs="Arial"/>
        </w:rPr>
        <w:t>Th</w:t>
      </w:r>
      <w:r>
        <w:rPr>
          <w:rFonts w:ascii="Arial" w:eastAsia="Arial" w:hAnsi="Arial" w:cs="Arial"/>
        </w:rPr>
        <w:t>e</w:t>
      </w:r>
      <w:r w:rsidRPr="009531B9">
        <w:rPr>
          <w:rFonts w:ascii="Arial" w:eastAsia="Arial" w:hAnsi="Arial" w:cs="Arial"/>
        </w:rPr>
        <w:t xml:space="preserve"> bill </w:t>
      </w:r>
      <w:r>
        <w:rPr>
          <w:rFonts w:ascii="Arial" w:eastAsia="Arial" w:hAnsi="Arial" w:cs="Arial"/>
        </w:rPr>
        <w:t xml:space="preserve">also </w:t>
      </w:r>
      <w:r w:rsidRPr="009531B9">
        <w:rPr>
          <w:rFonts w:ascii="Arial" w:eastAsia="Arial" w:hAnsi="Arial" w:cs="Arial"/>
        </w:rPr>
        <w:t xml:space="preserve">requires the Department of Transportation </w:t>
      </w:r>
      <w:bookmarkStart w:id="64" w:name="_LINE__29_17c1cc65_164c_433a_aa90_4e362c"/>
      <w:bookmarkEnd w:id="63"/>
      <w:r w:rsidRPr="009531B9">
        <w:rPr>
          <w:rFonts w:ascii="Arial" w:eastAsia="Arial" w:hAnsi="Arial" w:cs="Arial"/>
        </w:rPr>
        <w:t>to adopt rules as necessary to ensure compliance with the State's greenhouse gas emission</w:t>
      </w:r>
      <w:r>
        <w:rPr>
          <w:rFonts w:ascii="Arial" w:eastAsia="Arial" w:hAnsi="Arial" w:cs="Arial"/>
        </w:rPr>
        <w:t>s</w:t>
      </w:r>
      <w:r w:rsidRPr="009531B9">
        <w:rPr>
          <w:rFonts w:ascii="Arial" w:eastAsia="Arial" w:hAnsi="Arial" w:cs="Arial"/>
        </w:rPr>
        <w:t xml:space="preserve"> </w:t>
      </w:r>
      <w:bookmarkStart w:id="65" w:name="_LINE__30_19fc14cb_5887_4bd0_bd3c_d5b108"/>
      <w:bookmarkEnd w:id="64"/>
      <w:r w:rsidRPr="009531B9">
        <w:rPr>
          <w:rFonts w:ascii="Arial" w:eastAsia="Arial" w:hAnsi="Arial" w:cs="Arial"/>
        </w:rPr>
        <w:t xml:space="preserve">levels.  </w:t>
      </w:r>
      <w:bookmarkEnd w:id="65"/>
    </w:p>
    <w:bookmarkEnd w:id="1"/>
    <w:bookmarkEnd w:id="2"/>
    <w:bookmarkEnd w:id="3"/>
    <w:bookmarkEnd w:id="55"/>
    <w:bookmarkEnd w:id="5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LR1011,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the Adoption of Sector-specific Greenhouse Gas Emissions Limits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3566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531B9"/>
    <w:rsid w:val="0099722B"/>
    <w:rsid w:val="009B3D4F"/>
    <w:rsid w:val="009B7B84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55386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136427</ItemId>
    <LRId>70804</LRId>
    <LRNumber>1011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Require the Adoption of Sector-specific Greenhouse Gas Emissions Limits</LRTitle>
    <ItemTitle>An Act to Require the Adoption of Sector-specific Greenhouse Gas Emissions Limits</ItemTitle>
    <ShortTitle1>REQUIRE THE ADOPTION OF</ShortTitle1>
    <ShortTitle2>SPECTOR-SPECIFIC GREENHOUSE</ShortTitle2>
    <SponsorFirstName>Victoria</SponsorFirstName>
    <SponsorLastName>Doudera</SponsorLastName>
    <SponsorChamberPrefix>Rep.</SponsorChamberPrefix>
    <SponsorFrom>Camden</SponsorFrom>
    <DraftingCycleCount>2</DraftingCycleCount>
    <LatestDraftingActionId>130</LatestDraftingActionId>
    <LatestDraftingActionDate>2023-03-24T13:34:11</LatestDraftingActionDate>
    <LatestDrafterName>sjohannesman</LatestDrafterName>
    <LatestProoferName>abachelder</LatestProoferName>
    <LatestTechName>clhall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w:rsidR="009B7B84" w:rsidRDefault="009B7B84" w:rsidP="009B7B84"&amp;gt;&amp;lt;w:pPr&amp;gt;&amp;lt;w:ind w:left="360" /&amp;gt;&amp;lt;/w:pPr&amp;gt;&amp;lt;w:bookmarkStart w:id="0" w:name="_ENACTING_CLAUSE__ae8ad376_2ae1_4bd1_a62" /&amp;gt;&amp;lt;w:bookmarkStart w:id="1" w:name="_DOC_BODY__57647bc2_f8fc_419f_886b_e78b1" /&amp;gt;&amp;lt;w:bookmarkStart w:id="2" w:name="_DOC_BODY_CONTAINER__dad8e347_39d4_4cae_" /&amp;gt;&amp;lt;w:bookmarkStart w:id="3" w:name="_PAGE__1_3a242c47_cb7d_436c_bfde_6a3117d" /&amp;gt;&amp;lt;w:bookmarkStart w:id="4" w:name="_PAR__1_9bf5e643_0475_4a6e_add5_acbee58f" /&amp;gt;&amp;lt;w:bookmarkStart w:id="5" w:name="_LINE__1_b0689b23_3865_4898_a418_c155f51"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w:rsidR="009B7B84" w:rsidRDefault="009B7B84" w:rsidP="009B7B84"&amp;gt;&amp;lt;w:pPr&amp;gt;&amp;lt;w:ind w:left="360" w:firstLine="360" /&amp;gt;&amp;lt;/w:pPr&amp;gt;&amp;lt;w:bookmarkStart w:id="6" w:name="_BILL_SECTION_HEADER__e325726d_2485_4100" /&amp;gt;&amp;lt;w:bookmarkStart w:id="7" w:name="_BILL_SECTION__e204abee_551a_4b80_a2b7_5" /&amp;gt;&amp;lt;w:bookmarkStart w:id="8" w:name="_DOC_BODY_CONTENT__d9604749_da23_427f_a4" /&amp;gt;&amp;lt;w:bookmarkStart w:id="9" w:name="_PAR__2_1c983fe6_e28c_4a36_a7d0_e1d17201" /&amp;gt;&amp;lt;w:bookmarkStart w:id="10" w:name="_LINE__2_1cc328de_786d_4fa2_b734_58ca779"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w:name="_BILL_SECTION_NUMBER__3a4b00ec_c553_4761"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38 MRSA §576-A, sub-§4,&amp;lt;/w:t&amp;gt;&amp;lt;/w:r&amp;gt;&amp;lt;w:r&amp;gt;&amp;lt;w:t xml:space="preserve"&amp;gt; as enacted by PL 2019, c. 476, §7, is amended &amp;lt;/w:t&amp;gt;&amp;lt;/w:r&amp;gt;&amp;lt;w:bookmarkStart w:id="12" w:name="_LINE__3_08458811_ebb1_4f4e_b4e2_2066ec5" /&amp;gt;&amp;lt;w:bookmarkEnd w:id="10" /&amp;gt;&amp;lt;w:r&amp;gt;&amp;lt;w:t&amp;gt;by amending the 2nd blocked paragraph to read:&amp;lt;/w:t&amp;gt;&amp;lt;/w:r&amp;gt;&amp;lt;w:bookmarkEnd w:id="12" /&amp;gt;&amp;lt;/w:p&amp;gt;&amp;lt;w:p w:rsidR="009B7B84" w:rsidRDefault="009B7B84" w:rsidP="009B7B84"&amp;gt;&amp;lt;w:pPr&amp;gt;&amp;lt;w:ind w:left="360" /&amp;gt;&amp;lt;/w:pPr&amp;gt;&amp;lt;w:bookmarkStart w:id="13" w:name="_STATUTE_CONTENT__5ed57f0f_1bcc_4d94_9ea" /&amp;gt;&amp;lt;w:bookmarkStart w:id="14" w:name="_STATUTE_P__c24c4e65_fdb2_4b6f_af46_5eac" /&amp;gt;&amp;lt;w:bookmarkStart w:id="15" w:name="_PAR__3_1be38d7a_87a5_400d_9196_021b5a3d" /&amp;gt;&amp;lt;w:bookmarkStart w:id="16" w:name="_LINE__4_cb310497_f3d4_467e_af6c_c30a9ae" /&amp;gt;&amp;lt;w:bookmarkEnd w:id="6" /&amp;gt;&amp;lt;w:bookmarkEnd w:id="9" /&amp;gt;&amp;lt;w:r&amp;gt;&amp;lt;w:t xml:space="preserve"&amp;gt;The Department of Transportation, after consultation with the department, &amp;lt;/w:t&amp;gt;&amp;lt;/w:r&amp;gt;&amp;lt;w:bookmarkStart w:id="17" w:name="_PROCESSED_CHANGE__9de6dce2_e7db_49b9_a7" /&amp;gt;&amp;lt;w:del w:id="18" w:author="BPS" w:date="2023-03-02T10:17:00Z"&amp;gt;&amp;lt;w:r w:rsidDel="00563566"&amp;gt;&amp;lt;w:delText&amp;gt;may&amp;lt;/w:delText&amp;gt;&amp;lt;/w:r&amp;gt;&amp;lt;/w:del&amp;gt;&amp;lt;w:r&amp;gt;&amp;lt;w:t xml:space="preserve"&amp;gt; &amp;lt;/w:t&amp;gt;&amp;lt;/w:r&amp;gt;&amp;lt;w:bookmarkStart w:id="19" w:name="_PROCESSED_CHANGE__4db4ae22_3fe8_4fbe_b5" /&amp;gt;&amp;lt;w:bookmarkEnd w:id="17" /&amp;gt;&amp;lt;w:ins w:id="20" w:author="BPS" w:date="2023-03-02T10:17:00Z"&amp;gt;&amp;lt;w:r&amp;gt;&amp;lt;w:t&amp;gt;shall&amp;lt;/w:t&amp;gt;&amp;lt;/w:r&amp;gt;&amp;lt;/w:ins&amp;gt;&amp;lt;w:r&amp;gt;&amp;lt;w:t xml:space="preserve"&amp;gt; &amp;lt;/w:t&amp;gt;&amp;lt;/w:r&amp;gt;&amp;lt;w:bookmarkEnd w:id="19" /&amp;gt;&amp;lt;w:r&amp;gt;&amp;lt;w:t xml:space="preserve"&amp;gt;adopt &amp;lt;/w:t&amp;gt;&amp;lt;/w:r&amp;gt;&amp;lt;w:bookmarkStart w:id="21" w:name="_LINE__5_8b13a9c3_70e6_46d9_96eb_3de370e" /&amp;gt;&amp;lt;w:bookmarkEnd w:id="16" /&amp;gt;&amp;lt;w:r&amp;gt;&amp;lt;w:t xml:space="preserve"&amp;gt;rules as necessary to ensure compliance with the levels established by &amp;lt;/w:t&amp;gt;&amp;lt;/w:r&amp;gt;&amp;lt;w:bookmarkStart w:id="22" w:name="_CROSS_REFERENCE__f375326e_5448_45d0_b84" /&amp;gt;&amp;lt;w:r&amp;gt;&amp;lt;w:t&amp;gt;subsections 1&amp;lt;/w:t&amp;gt;&amp;lt;/w:r&amp;gt;&amp;lt;w:bookmarkEnd w:id="22" /&amp;gt;&amp;lt;w:r&amp;gt;&amp;lt;w:t xml:space="preserve"&amp;gt; to &amp;lt;/w:t&amp;gt;&amp;lt;/w:r&amp;gt;&amp;lt;w:bookmarkStart w:id="23" w:name="_CROSS_REFERENCE__0fd08b2c_36a9_4c5a_abf" /&amp;gt;&amp;lt;w:r&amp;gt;&amp;lt;w:t&amp;gt;3&amp;lt;/w:t&amp;gt;&amp;lt;/w:r&amp;gt;&amp;lt;w:bookmarkEnd w:id="23" /&amp;gt;&amp;lt;w:r&amp;gt;&amp;lt;w:t&amp;gt;.&amp;lt;/w:t&amp;gt;&amp;lt;/w:r&amp;gt;&amp;lt;w:bookmarkEnd w:id="13" /&amp;gt;&amp;lt;w:bookmarkEnd w:id="21" /&amp;gt;&amp;lt;/w:p&amp;gt;&amp;lt;w:p w:rsidR="009B7B84" w:rsidRDefault="009B7B84" w:rsidP="009B7B84"&amp;gt;&amp;lt;w:pPr&amp;gt;&amp;lt;w:ind w:left="360" w:firstLine="360" /&amp;gt;&amp;lt;/w:pPr&amp;gt;&amp;lt;w:bookmarkStart w:id="24" w:name="_BILL_SECTION_HEADER__4ebc4d29_00ff_418f" /&amp;gt;&amp;lt;w:bookmarkStart w:id="25" w:name="_BILL_SECTION__55054273_eb34_4500_a30d_1" /&amp;gt;&amp;lt;w:bookmarkStart w:id="26" w:name="_PAR__4_a26b1111_056c_459d_a554_73670990" /&amp;gt;&amp;lt;w:bookmarkStart w:id="27" w:name="_LINE__6_48ae7898_ef55_4a7f_aa3c_84dc1c1"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w:id="28" w:name="_BILL_SECTION_NUMBER__49f6b7b5_bf61_40bc" /&amp;gt;&amp;lt;w:r&amp;gt;&amp;lt;w:rPr&amp;gt;&amp;lt;w:b /&amp;gt;&amp;lt;w:sz w:val="24" /&amp;gt;&amp;lt;/w:rPr&amp;gt;&amp;lt;w:t&amp;gt;2&amp;lt;/w:t&amp;gt;&amp;lt;/w:r&amp;gt;&amp;lt;w:bookmarkEnd w:id="28" /&amp;gt;&amp;lt;w:r&amp;gt;&amp;lt;w:rPr&amp;gt;&amp;lt;w:b /&amp;gt;&amp;lt;w:sz w:val="24" /&amp;gt;&amp;lt;/w:rPr&amp;gt;&amp;lt;w:t&amp;gt;.  38 MRSA §576-A, sub-§5&amp;lt;/w:t&amp;gt;&amp;lt;/w:r&amp;gt;&amp;lt;w:r&amp;gt;&amp;lt;w:t xml:space="preserve"&amp;gt; is enacted to read:&amp;lt;/w:t&amp;gt;&amp;lt;/w:r&amp;gt;&amp;lt;w:bookmarkEnd w:id="27" /&amp;gt;&amp;lt;/w:p&amp;gt;&amp;lt;w:p w:rsidR="009B7B84" w:rsidRDefault="009B7B84" w:rsidP="009B7B84"&amp;gt;&amp;lt;w:pPr&amp;gt;&amp;lt;w:ind w:left="360" w:firstLine="360" /&amp;gt;&amp;lt;w:rPr&amp;gt;&amp;lt;w:ins w:id="29" w:author="BPS" w:date="2023-03-02T10:22:00Z" /&amp;gt;&amp;lt;/w:rPr&amp;gt;&amp;lt;/w:pPr&amp;gt;&amp;lt;w:bookmarkStart w:id="30" w:name="_STATUTE_NUMBER__8b3e764a_bd6f_42a9_a43b" /&amp;gt;&amp;lt;w:bookmarkStart w:id="31" w:name="_STATUTE_SS__1f7c8501_8dbd_4b7d_b916_a76" /&amp;gt;&amp;lt;w:bookmarkStart w:id="32" w:name="_PAR__5_f42267de_7727_4ce8_80a9_a8a8905a" /&amp;gt;&amp;lt;w:bookmarkStart w:id="33" w:name="_LINE__7_d360c358_ef35_44fc_8474_e0714dd" /&amp;gt;&amp;lt;w:bookmarkStart w:id="34" w:name="_PROCESSED_CHANGE__83f739bc_9320_49b8_a8" /&amp;gt;&amp;lt;w:bookmarkEnd w:id="24" /&amp;gt;&amp;lt;w:bookmarkEnd w:id="26" /&amp;gt;&amp;lt;w:ins w:id="35" w:author="BPS" w:date="2023-03-02T10:22:00Z"&amp;gt;&amp;lt;w:r&amp;gt;&amp;lt;w:rPr&amp;gt;&amp;lt;w:b /&amp;gt;&amp;lt;/w:rPr&amp;gt;&amp;lt;w:t&amp;gt;5&amp;lt;/w:t&amp;gt;&amp;lt;/w:r&amp;gt;&amp;lt;w:bookmarkEnd w:id="30" /&amp;gt;&amp;lt;w:r&amp;gt;&amp;lt;w:rPr&amp;gt;&amp;lt;w:b /&amp;gt;&amp;lt;/w:rPr&amp;gt;&amp;lt;w:t xml:space="preserve"&amp;gt;.  &amp;lt;/w:t&amp;gt;&amp;lt;/w:r&amp;gt;&amp;lt;w:bookmarkStart w:id="36" w:name="_STATUTE_HEADNOTE__ebf48bc2_85ed_4a88_b9" /&amp;gt;&amp;lt;w:r&amp;gt;&amp;lt;w:rPr&amp;gt;&amp;lt;w:b /&amp;gt;&amp;lt;/w:rPr&amp;gt;&amp;lt;w:t xml:space="preserve"&amp;gt;Sector-specific greenhouse gas emissions limits. &amp;lt;/w:t&amp;gt;&amp;lt;/w:r&amp;gt;&amp;lt;w:r&amp;gt;&amp;lt;w:t xml:space="preserve"&amp;gt; &amp;lt;/w:t&amp;gt;&amp;lt;/w:r&amp;gt;&amp;lt;/w:ins&amp;gt;&amp;lt;w:bookmarkStart w:id="37" w:name="_STATUTE_CONTENT__a651b42f_ec27_4068_9fc" /&amp;gt;&amp;lt;w:bookmarkEnd w:id="36" /&amp;gt;&amp;lt;w:ins w:id="38" w:author="BPS" w:date="2023-03-24T08:33:00Z"&amp;gt;&amp;lt;w:r&amp;gt;&amp;lt;w:t&amp;gt;T&amp;lt;/w:t&amp;gt;&amp;lt;/w:r&amp;gt;&amp;lt;/w:ins&amp;gt;&amp;lt;w:ins w:id="39" w:author="BPS" w:date="2023-03-02T10:22:00Z"&amp;gt;&amp;lt;w:r w:rsidRPr="009531B9"&amp;gt;&amp;lt;w:t xml:space="preserve"&amp;gt;he department shall adopt &amp;lt;/w:t&amp;gt;&amp;lt;/w:r&amp;gt;&amp;lt;w:bookmarkStart w:id="40" w:name="_LINE__8_04acb2ac_db4b_4053_9957_3a59b3b" /&amp;gt;&amp;lt;w:bookmarkEnd w:id="33" /&amp;gt;&amp;lt;w:r w:rsidRPr="009531B9"&amp;gt;&amp;lt;w:t&amp;gt;sector-specific bi&amp;lt;/w:t&amp;gt;&amp;lt;/w:r&amp;gt;&amp;lt;w:r&amp;gt;&amp;lt;w:t&amp;gt;e&amp;lt;/w:t&amp;gt;&amp;lt;/w:r&amp;gt;&amp;lt;w:r w:rsidRPr="009531B9"&amp;gt;&amp;lt;w:t&amp;gt;nn&amp;lt;/w:t&amp;gt;&amp;lt;/w:r&amp;gt;&amp;lt;w:r&amp;gt;&amp;lt;w:t&amp;gt;i&amp;lt;/w:t&amp;gt;&amp;lt;/w:r&amp;gt;&amp;lt;w:r w:rsidRPr="009531B9"&amp;gt;&amp;lt;w:t xml:space="preserve"&amp;gt;al limits on greenhouse gas emissions &amp;lt;/w:t&amp;gt;&amp;lt;/w:r&amp;gt;&amp;lt;/w:ins&amp;gt;&amp;lt;w:ins w:id="41" w:author="BPS" w:date="2023-03-23T08:08:00Z"&amp;gt;&amp;lt;w:r&amp;gt;&amp;lt;w:t&amp;gt;from energy sources in&amp;lt;/w:t&amp;gt;&amp;lt;/w:r&amp;gt;&amp;lt;/w:ins&amp;gt;&amp;lt;w:ins w:id="42" w:author="BPS" w:date="2023-03-02T10:22:00Z"&amp;gt;&amp;lt;w:r w:rsidRPr="009531B9"&amp;gt;&amp;lt;w:t xml:space="preserve"&amp;gt; the &amp;lt;/w:t&amp;gt;&amp;lt;/w:r&amp;gt;&amp;lt;w:bookmarkStart w:id="43" w:name="_LINE__9_183090e4_7d36_46a2_bf58_938add8" /&amp;gt;&amp;lt;w:bookmarkEnd w:id="40" /&amp;gt;&amp;lt;w:r w:rsidRPr="009531B9"&amp;gt;&amp;lt;w:t&amp;gt;commercial sector, industrial sector, residential sector&amp;lt;/w:t&amp;gt;&amp;lt;/w:r&amp;gt;&amp;lt;/w:ins&amp;gt;&amp;lt;w:ins w:id="44" w:author="BPS" w:date="2023-03-06T08:34:00Z"&amp;gt;&amp;lt;w:r&amp;gt;&amp;lt;w:t xml:space="preserve"&amp;gt; and&amp;lt;/w:t&amp;gt;&amp;lt;/w:r&amp;gt;&amp;lt;/w:ins&amp;gt;&amp;lt;w:ins w:id="45" w:author="BPS" w:date="2023-03-02T10:22:00Z"&amp;gt;&amp;lt;w:r w:rsidRPr="009531B9"&amp;gt;&amp;lt;w:t xml:space="preserve"&amp;gt; transportation sector and &amp;lt;/w:t&amp;gt;&amp;lt;/w:r&amp;gt;&amp;lt;w:r&amp;gt;&amp;lt;w:t xml:space="preserve"&amp;gt;for &amp;lt;/w:t&amp;gt;&amp;lt;/w:r&amp;gt;&amp;lt;/w:ins&amp;gt;&amp;lt;w:bookmarkStart w:id="46" w:name="_LINE__10_cbf9f087_1738_4557_bcc4_a9e208" /&amp;gt;&amp;lt;w:bookmarkEnd w:id="43" /&amp;gt;&amp;lt;w:ins w:id="47" w:author="BPS" w:date="2023-03-23T08:09:00Z"&amp;gt;&amp;lt;w:r&amp;gt;&amp;lt;w:t xml:space="preserve"&amp;gt;electricity and combined heat and power plants whose primary business is to sell electricity &amp;lt;/w:t&amp;gt;&amp;lt;/w:r&amp;gt;&amp;lt;w:bookmarkStart w:id="48" w:name="_LINE__11_92d49e50_52b5_4c4f_ad86_241358" /&amp;gt;&amp;lt;w:bookmarkEnd w:id="46" /&amp;gt;&amp;lt;w:r&amp;gt;&amp;lt;w:t&amp;gt;or electricity and heat to the public&amp;lt;/w:t&amp;gt;&amp;lt;/w:r&amp;gt;&amp;lt;/w:ins&amp;gt;&amp;lt;w:ins w:id="49" w:author="BPS" w:date="2023-03-02T10:22:00Z"&amp;gt;&amp;lt;w:r w:rsidRPr="009531B9"&amp;gt;&amp;lt;w:t xml:space="preserve"&amp;gt;. &amp;lt;/w:t&amp;gt;&amp;lt;/w:r&amp;gt;&amp;lt;w:r&amp;gt;&amp;lt;w:t xml:space="preserve"&amp;gt; &amp;lt;/w:t&amp;gt;&amp;lt;/w:r&amp;gt;&amp;lt;/w:ins&amp;gt;&amp;lt;w:ins w:id="50" w:author="BPS" w:date="2023-03-23T08:10:00Z"&amp;gt;&amp;lt;w:r w:rsidRPr="009531B9"&amp;gt;&amp;lt;w:t&amp;gt;The department may adopt sector-&amp;lt;/w:t&amp;gt;&amp;lt;/w:r&amp;gt;&amp;lt;w:r&amp;gt;&amp;lt;w:t&amp;gt;specific&amp;lt;/w:t&amp;gt;&amp;lt;/w:r&amp;gt;&amp;lt;w:r w:rsidRPr="009531B9"&amp;gt;&amp;lt;w:t xml:space="preserve"&amp;gt; greenhouse &amp;lt;/w:t&amp;gt;&amp;lt;/w:r&amp;gt;&amp;lt;w:bookmarkStart w:id="51" w:name="_LINE__12_154cd5da_55b5_4549_a77d_5489db" /&amp;gt;&amp;lt;w:bookmarkEnd w:id="48" /&amp;gt;&amp;lt;w:r w:rsidRPr="009531B9"&amp;gt;&amp;lt;w:t&amp;gt;gas emissions limits for any other sector or source the department designate&amp;lt;/w:t&amp;gt;&amp;lt;/w:r&amp;gt;&amp;lt;w:r&amp;gt;&amp;lt;w:t&amp;gt;s&amp;lt;/w:t&amp;gt;&amp;lt;/w:r&amp;gt;&amp;lt;w:r w:rsidRPr="009531B9"&amp;gt;&amp;lt;w:t xml:space="preserve"&amp;gt;. &amp;lt;/w:t&amp;gt;&amp;lt;/w:r&amp;gt;&amp;lt;w:r&amp;gt;&amp;lt;w:t xml:space="preserve"&amp;gt; &amp;lt;/w:t&amp;gt;&amp;lt;/w:r&amp;gt;&amp;lt;/w:ins&amp;gt;&amp;lt;w:ins w:id="52" w:author="BPS" w:date="2023-03-02T10:22:00Z"&amp;gt;&amp;lt;w:r w:rsidRPr="009531B9"&amp;gt;&amp;lt;w:t xml:space="preserve"&amp;gt;These limits &amp;lt;/w:t&amp;gt;&amp;lt;/w:r&amp;gt;&amp;lt;w:bookmarkStart w:id="53" w:name="_LINE__13_e76917f3_4a6b_43a8_846d_2ba930" /&amp;gt;&amp;lt;w:bookmarkEnd w:id="51" /&amp;gt;&amp;lt;w:r&amp;gt;&amp;lt;w:t&amp;gt;must&amp;lt;/w:t&amp;gt;&amp;lt;/w:r&amp;gt;&amp;lt;w:r w:rsidRPr="009531B9"&amp;gt;&amp;lt;w:t xml:space="preserve"&amp;gt; collectively ensure compliance with the annual &amp;lt;/w:t&amp;gt;&amp;lt;/w:r&amp;gt;&amp;lt;w:r&amp;gt;&amp;lt;w:t xml:space="preserve"&amp;gt;greenhouse gas &amp;lt;/w:t&amp;gt;&amp;lt;/w:r&amp;gt;&amp;lt;w:r w:rsidRPr="009531B9"&amp;gt;&amp;lt;w:t xml:space="preserve"&amp;gt;emissions levels &amp;lt;/w:t&amp;gt;&amp;lt;/w:r&amp;gt;&amp;lt;w:bookmarkStart w:id="54" w:name="_LINE__14_01ff4523_3473_4f08_a53f_4f3f66" /&amp;gt;&amp;lt;w:bookmarkEnd w:id="53" /&amp;gt;&amp;lt;w:r w:rsidRPr="009531B9"&amp;gt;&amp;lt;w:t xml:space="preserve"&amp;gt;established by subsections 1 to 3. The department shall calculate and impose &amp;lt;/w:t&amp;gt;&amp;lt;/w:r&amp;gt;&amp;lt;w:r&amp;gt;&amp;lt;w:t&amp;gt;biennial&amp;lt;/w:t&amp;gt;&amp;lt;/w:r&amp;gt;&amp;lt;w:r w:rsidRPr="009531B9"&amp;gt;&amp;lt;w:t xml:space="preserve"&amp;gt; limits &amp;lt;/w:t&amp;gt;&amp;lt;/w:r&amp;gt;&amp;lt;w:bookmarkStart w:id="55" w:name="_LINE__15_7b98ec78_bb94_4985_903c_ac965b" /&amp;gt;&amp;lt;w:bookmarkEnd w:id="54" /&amp;gt;&amp;lt;w:r&amp;gt;&amp;lt;w:t xml:space="preserve"&amp;gt;under this paragraph &amp;lt;/w:t&amp;gt;&amp;lt;/w:r&amp;gt;&amp;lt;w:r w:rsidRPr="009531B9"&amp;gt;&amp;lt;w:t xml:space="preserve"&amp;gt;for a period of &amp;lt;/w:t&amp;gt;&amp;lt;/w:r&amp;gt;&amp;lt;w:r&amp;gt;&amp;lt;w:t&amp;gt;10&amp;lt;/w:t&amp;gt;&amp;lt;/w:r&amp;gt;&amp;lt;w:r w:rsidRPr="009531B9"&amp;gt;&amp;lt;w:t xml:space="preserve"&amp;gt; years.&amp;lt;/w:t&amp;gt;&amp;lt;/w:r&amp;gt;&amp;lt;w:bookmarkEnd w:id="55" /&amp;gt;&amp;lt;/w:ins&amp;gt;&amp;lt;/w:p&amp;gt;&amp;lt;w:p w:rsidR="009B7B84" w:rsidRDefault="009B7B84" w:rsidP="009B7B84"&amp;gt;&amp;lt;w:pPr&amp;gt;&amp;lt;w:ind w:left="360" /&amp;gt;&amp;lt;w:rPr&amp;gt;&amp;lt;w:ins w:id="56" w:author="BPS" w:date="2023-03-02T10:22:00Z" /&amp;gt;&amp;lt;/w:rPr&amp;gt;&amp;lt;/w:pPr&amp;gt;&amp;lt;w:bookmarkStart w:id="57" w:name="_STATUTE_P__0caa1735_8315_48e8_96b3_1389" /&amp;gt;&amp;lt;w:bookmarkStart w:id="58" w:name="_STATUTE_CONTENT__8f9aba85_7c0f_4861_8b2" /&amp;gt;&amp;lt;w:bookmarkStart w:id="59" w:name="_PAR__6_f329e3f4_6fe0_44f1_92c2_c4a47dd7" /&amp;gt;&amp;lt;w:bookmarkStart w:id="60" w:name="_LINE__16_a6c40c8b_a193_45f7_bba6_701ec1" /&amp;gt;&amp;lt;w:bookmarkEnd w:id="32" /&amp;gt;&amp;lt;w:bookmarkEnd w:id="37" /&amp;gt;&amp;lt;w:ins w:id="61" w:author="BPS" w:date="2023-03-02T10:22:00Z"&amp;gt;&amp;lt;w:r w:rsidRPr="009531B9"&amp;gt;&amp;lt;w:t xml:space="preserve"&amp;gt;By December 31, 2025 and every &amp;lt;/w:t&amp;gt;&amp;lt;/w:r&amp;gt;&amp;lt;w:r&amp;gt;&amp;lt;w:t&amp;gt;4&amp;lt;/w:t&amp;gt;&amp;lt;/w:r&amp;gt;&amp;lt;w:r w:rsidRPr="009531B9"&amp;gt;&amp;lt;w:t xml:space="preserve"&amp;gt; years thereafter, the department shall adjust the sector-&amp;lt;/w:t&amp;gt;&amp;lt;/w:r&amp;gt;&amp;lt;w:bookmarkStart w:id="62" w:name="_LINE__17_64bbbb6f_43be_4580_a626_3512a6" /&amp;gt;&amp;lt;w:bookmarkEnd w:id="60" /&amp;gt;&amp;lt;w:r w:rsidRPr="009531B9"&amp;gt;&amp;lt;w:t xml:space="preserve"&amp;gt;specific &amp;lt;/w:t&amp;gt;&amp;lt;/w:r&amp;gt;&amp;lt;/w:ins&amp;gt;&amp;lt;w:ins w:id="63" w:author="BPS" w:date="2023-03-02T10:23:00Z"&amp;gt;&amp;lt;w:r&amp;gt;&amp;lt;w:t xml:space="preserve"&amp;gt;greenhouse gas &amp;lt;/w:t&amp;gt;&amp;lt;/w:r&amp;gt;&amp;lt;/w:ins&amp;gt;&amp;lt;w:ins w:id="64" w:author="BPS" w:date="2023-03-02T10:22:00Z"&amp;gt;&amp;lt;w:r w:rsidRPr="009531B9"&amp;gt;&amp;lt;w:t xml:space="preserve"&amp;gt;emissions limits as necessary &amp;lt;/w:t&amp;gt;&amp;lt;/w:r&amp;gt;&amp;lt;w:r&amp;gt;&amp;lt;w:t xml:space="preserve"&amp;gt;taking into consideration &amp;lt;/w:t&amp;gt;&amp;lt;/w:r&amp;gt;&amp;lt;w:r w:rsidRPr="009531B9"&amp;gt;&amp;lt;w:t xml:space="preserve"&amp;gt;updated &amp;lt;/w:t&amp;gt;&amp;lt;/w:r&amp;gt;&amp;lt;w:bookmarkStart w:id="65" w:name="_LINE__18_42283718_b536_4b34_9636_a378ba" /&amp;gt;&amp;lt;w:bookmarkEnd w:id="62" /&amp;gt;&amp;lt;w:r w:rsidRPr="009531B9"&amp;gt;&amp;lt;w:t&amp;gt;greenhouse gas emissions data and reflect&amp;lt;/w:t&amp;gt;&amp;lt;/w:r&amp;gt;&amp;lt;/w:ins&amp;gt;&amp;lt;w:ins w:id="66" w:author="BPS" w:date="2023-03-02T10:23:00Z"&amp;gt;&amp;lt;w:r&amp;gt;&amp;lt;w:t&amp;gt;ing&amp;lt;/w:t&amp;gt;&amp;lt;/w:r&amp;gt;&amp;lt;/w:ins&amp;gt;&amp;lt;w:ins w:id="67" w:author="BPS" w:date="2023-03-02T10:22:00Z"&amp;gt;&amp;lt;w:r w:rsidRPr="009531B9"&amp;gt;&amp;lt;w:t xml:space="preserve"&amp;gt; the policies contained in the most recent &amp;lt;/w:t&amp;gt;&amp;lt;/w:r&amp;gt;&amp;lt;w:bookmarkStart w:id="68" w:name="_LINE__19_cef05881_d53e_42ac_a737_da89dc" /&amp;gt;&amp;lt;w:bookmarkEnd w:id="65" /&amp;gt;&amp;lt;w:r w:rsidRPr="009531B9"&amp;gt;&amp;lt;w:t xml:space="preserve"&amp;gt;updated climate action plan under &amp;lt;/w:t&amp;gt;&amp;lt;/w:r&amp;gt;&amp;lt;w:r&amp;gt;&amp;lt;w:t&amp;gt;section&amp;lt;/w:t&amp;gt;&amp;lt;/w:r&amp;gt;&amp;lt;w:r w:rsidRPr="009531B9"&amp;gt;&amp;lt;w:t xml:space="preserve"&amp;gt; 577. &amp;lt;/w:t&amp;gt;&amp;lt;/w:r&amp;gt;&amp;lt;w:r&amp;gt;&amp;lt;w:t xml:space="preserve"&amp;gt;The adjusted &amp;lt;/w:t&amp;gt;&amp;lt;/w:r&amp;gt;&amp;lt;/w:ins&amp;gt;&amp;lt;w:ins w:id="69" w:author="BPS" w:date="2023-03-02T10:23:00Z"&amp;gt;&amp;lt;w:r&amp;gt;&amp;lt;w:t xml:space="preserve"&amp;gt;greenhouse gas &amp;lt;/w:t&amp;gt;&amp;lt;/w:r&amp;gt;&amp;lt;/w:ins&amp;gt;&amp;lt;w:ins w:id="70" w:author="BPS" w:date="2023-03-02T10:22:00Z"&amp;gt;&amp;lt;w:r&amp;gt;&amp;lt;w:t xml:space="preserve"&amp;gt;emissions &amp;lt;/w:t&amp;gt;&amp;lt;/w:r&amp;gt;&amp;lt;w:bookmarkStart w:id="71" w:name="_LINE__20_7ceff38b_4298_4e6c_b2d2_1cfcd7" /&amp;gt;&amp;lt;w:bookmarkEnd w:id="68" /&amp;gt;&amp;lt;w:r&amp;gt;&amp;lt;w:t&amp;gt;limits must be imposed for a period of 10 years&amp;lt;/w:t&amp;gt;&amp;lt;/w:r&amp;gt;&amp;lt;w:r w:rsidRPr="009531B9"&amp;gt;&amp;lt;w:t&amp;gt;.&amp;lt;/w:t&amp;gt;&amp;lt;/w:r&amp;gt;&amp;lt;w:bookmarkEnd w:id="71" /&amp;gt;&amp;lt;/w:ins&amp;gt;&amp;lt;/w:p&amp;gt;&amp;lt;w:p w:rsidR="009B7B84" w:rsidRDefault="009B7B84" w:rsidP="009B7B84"&amp;gt;&amp;lt;w:pPr&amp;gt;&amp;lt;w:ind w:left="360" /&amp;gt;&amp;lt;/w:pPr&amp;gt;&amp;lt;w:bookmarkStart w:id="72" w:name="_STATUTE_CONTENT__6dcd4411_3a90_454c_97d" /&amp;gt;&amp;lt;w:bookmarkStart w:id="73" w:name="_STATUTE_P__6c6c8f71_0697_4087_8a0f_e909" /&amp;gt;&amp;lt;w:bookmarkStart w:id="74" w:name="_PAR__7_181cf570_e489_4cd3_aeb8_89032102" /&amp;gt;&amp;lt;w:bookmarkStart w:id="75" w:name="_LINE__21_061a0850_c3b8_4407_9443_550532" /&amp;gt;&amp;lt;w:bookmarkEnd w:id="57" /&amp;gt;&amp;lt;w:bookmarkEnd w:id="58" /&amp;gt;&amp;lt;w:bookmarkEnd w:id="59" /&amp;gt;&amp;lt;w:ins w:id="76" w:author="BPS" w:date="2023-03-02T10:22:00Z"&amp;gt;&amp;lt;w:r w:rsidRPr="009531B9"&amp;gt;&amp;lt;w:t xml:space="preserve"&amp;gt;Rules adopted pursuant to this subsection are routine technical rules as defined in Title 5, &amp;lt;/w:t&amp;gt;&amp;lt;/w:r&amp;gt;&amp;lt;w:bookmarkStart w:id="77" w:name="_LINE__22_3e24dbf0_473a_4f42_b58b_150dcf" /&amp;gt;&amp;lt;w:bookmarkEnd w:id="75" /&amp;gt;&amp;lt;w:r w:rsidRPr="009531B9"&amp;gt;&amp;lt;w:t&amp;gt;chapter 375, subchapter 2&amp;lt;/w:t&amp;gt;&amp;lt;/w:r&amp;gt;&amp;lt;w:r&amp;gt;&amp;lt;w:noBreakHyphen /&amp;gt;&amp;lt;/w:r&amp;gt;&amp;lt;w:r w:rsidRPr="009531B9"&amp;gt;&amp;lt;w:t&amp;gt;A.&amp;lt;/w:t&amp;gt;&amp;lt;/w:r&amp;gt;&amp;lt;/w:ins&amp;gt;&amp;lt;w:bookmarkEnd w:id="77" /&amp;gt;&amp;lt;/w:p&amp;gt;&amp;lt;w:p w:rsidR="009B7B84" w:rsidRDefault="009B7B84" w:rsidP="009B7B84"&amp;gt;&amp;lt;w:pPr&amp;gt;&amp;lt;w:keepNext /&amp;gt;&amp;lt;w:spacing w:before="240" /&amp;gt;&amp;lt;w:ind w:left="360" /&amp;gt;&amp;lt;w:jc w:val="center" /&amp;gt;&amp;lt;/w:pPr&amp;gt;&amp;lt;w:bookmarkStart w:id="78" w:name="_SUMMARY__d60321e0_fb23_4fec_aa55_025e23" /&amp;gt;&amp;lt;w:bookmarkStart w:id="79" w:name="_PAR__8_8d788e5b_28dd_4f3c_ba69_93d66a5e" /&amp;gt;&amp;lt;w:bookmarkStart w:id="80" w:name="_LINE__23_2b941127_8b83_47dc_95f3_624241" /&amp;gt;&amp;lt;w:bookmarkEnd w:id="8" /&amp;gt;&amp;lt;w:bookmarkEnd w:id="25" /&amp;gt;&amp;lt;w:bookmarkEnd w:id="31" /&amp;gt;&amp;lt;w:bookmarkEnd w:id="34" /&amp;gt;&amp;lt;w:bookmarkEnd w:id="72" /&amp;gt;&amp;lt;w:bookmarkEnd w:id="73" /&amp;gt;&amp;lt;w:bookmarkEnd w:id="74" /&amp;gt;&amp;lt;w:r&amp;gt;&amp;lt;w:rPr&amp;gt;&amp;lt;w:b /&amp;gt;&amp;lt;w:sz w:val="24" /&amp;gt;&amp;lt;/w:rPr&amp;gt;&amp;lt;w:t&amp;gt;SUMMARY&amp;lt;/w:t&amp;gt;&amp;lt;/w:r&amp;gt;&amp;lt;w:bookmarkEnd w:id="80" /&amp;gt;&amp;lt;/w:p&amp;gt;&amp;lt;w:p w:rsidR="009B7B84" w:rsidRDefault="009B7B84" w:rsidP="009B7B84"&amp;gt;&amp;lt;w:pPr&amp;gt;&amp;lt;w:ind w:left="360" w:firstLine="360" /&amp;gt;&amp;lt;/w:pPr&amp;gt;&amp;lt;w:bookmarkStart w:id="81" w:name="_PAR__9_f07f5c7e_96ea_49b9_86c2_38b3e803" /&amp;gt;&amp;lt;w:bookmarkStart w:id="82" w:name="_LINE__24_b2ae4acc_073a_4fd8_a838_9a6416" /&amp;gt;&amp;lt;w:bookmarkEnd w:id="79" /&amp;gt;&amp;lt;w:r&amp;gt;&amp;lt;w:t xml:space="preserve"&amp;gt;This &amp;lt;/w:t&amp;gt;&amp;lt;/w:r&amp;gt;&amp;lt;w:r w:rsidRPr="009531B9"&amp;gt;&amp;lt;w:t xml:space="preserve"&amp;gt;bill requires the Department of Environmental Protection to adopt rules setting &amp;lt;/w:t&amp;gt;&amp;lt;/w:r&amp;gt;&amp;lt;w:bookmarkStart w:id="83" w:name="_LINE__25_98f188bf_d874_4080_a830_cbb7ef" /&amp;gt;&amp;lt;w:bookmarkEnd w:id="82" /&amp;gt;&amp;lt;w:r w:rsidRPr="009531B9"&amp;gt;&amp;lt;w:t xml:space="preserve"&amp;gt;sector-specific &amp;lt;/w:t&amp;gt;&amp;lt;/w:r&amp;gt;&amp;lt;w:r&amp;gt;&amp;lt;w:t&amp;gt;biennial&amp;lt;/w:t&amp;gt;&amp;lt;/w:r&amp;gt;&amp;lt;w:r w:rsidRPr="009531B9"&amp;gt;&amp;lt;w:t xml:space="preserve"&amp;gt; limits on greenhouse gas emissions &amp;lt;/w:t&amp;gt;&amp;lt;/w:r&amp;gt;&amp;lt;w:r&amp;gt;&amp;lt;w:t&amp;gt;from energy sources in&amp;lt;/w:t&amp;gt;&amp;lt;/w:r&amp;gt;&amp;lt;w:r w:rsidRPr="009531B9"&amp;gt;&amp;lt;w:t xml:space="preserve"&amp;gt; the &amp;lt;/w:t&amp;gt;&amp;lt;/w:r&amp;gt;&amp;lt;w:bookmarkStart w:id="84" w:name="_LINE__26_6cdbbc55_1b8a_47cb_a896_7b1cc8" /&amp;gt;&amp;lt;w:bookmarkEnd w:id="83" /&amp;gt;&amp;lt;w:r w:rsidRPr="009531B9"&amp;gt;&amp;lt;w:t&amp;gt;commercial sector, industrial sector, residential sector&amp;lt;/w:t&amp;gt;&amp;lt;/w:r&amp;gt;&amp;lt;w:r&amp;gt;&amp;lt;w:t xml:space="preserve"&amp;gt; and&amp;lt;/w:t&amp;gt;&amp;lt;/w:r&amp;gt;&amp;lt;w:r w:rsidRPr="009531B9"&amp;gt;&amp;lt;w:t xml:space="preserve"&amp;gt; transportation &amp;lt;/w:t&amp;gt;&amp;lt;/w:r&amp;gt;&amp;lt;w:r&amp;gt;&amp;lt;w:t&amp;gt;sector&amp;lt;/w:t&amp;gt;&amp;lt;/w:r&amp;gt;&amp;lt;w:r w:rsidRPr="009531B9"&amp;gt;&amp;lt;w:t xml:space="preserve"&amp;gt; and for &amp;lt;/w:t&amp;gt;&amp;lt;/w:r&amp;gt;&amp;lt;w:bookmarkStart w:id="85" w:name="_LINE__27_c19bcc0e_2992_4edf_8b14_8a8c26" /&amp;gt;&amp;lt;w:bookmarkEnd w:id="84" /&amp;gt;&amp;lt;w:r w:rsidRPr="00E55386"&amp;gt;&amp;lt;w:t xml:space="preserve"&amp;gt;electricity and combined heat and power plants whose primary business is to sell electricity &amp;lt;/w:t&amp;gt;&amp;lt;/w:r&amp;gt;&amp;lt;w:bookmarkStart w:id="86" w:name="_LINE__28_9ecc409b_0009_444f_9d05_6fee21" /&amp;gt;&amp;lt;w:bookmarkEnd w:id="85" /&amp;gt;&amp;lt;w:r w:rsidRPr="00E55386"&amp;gt;&amp;lt;w:t&amp;gt;or electricity and heat to the public&amp;lt;/w:t&amp;gt;&amp;lt;/w:r&amp;gt;&amp;lt;w:r w:rsidRPr="009531B9"&amp;gt;&amp;lt;w:t&amp;gt;.&amp;lt;/w:t&amp;gt;&amp;lt;/w:r&amp;gt;&amp;lt;w:r w:rsidRPr="00563566"&amp;gt;&amp;lt;w:t xml:space="preserve"&amp;gt; &amp;lt;/w:t&amp;gt;&amp;lt;/w:r&amp;gt;&amp;lt;w:r w:rsidRPr="009531B9"&amp;gt;&amp;lt;w:t&amp;gt;Th&amp;lt;/w:t&amp;gt;&amp;lt;/w:r&amp;gt;&amp;lt;w:r&amp;gt;&amp;lt;w:t&amp;gt;e&amp;lt;/w:t&amp;gt;&amp;lt;/w:r&amp;gt;&amp;lt;w:r w:rsidRPr="009531B9"&amp;gt;&amp;lt;w:t xml:space="preserve"&amp;gt; bill &amp;lt;/w:t&amp;gt;&amp;lt;/w:r&amp;gt;&amp;lt;w:r&amp;gt;&amp;lt;w:t xml:space="preserve"&amp;gt;also &amp;lt;/w:t&amp;gt;&amp;lt;/w:r&amp;gt;&amp;lt;w:r w:rsidRPr="009531B9"&amp;gt;&amp;lt;w:t xml:space="preserve"&amp;gt;requires the Department of Transportation &amp;lt;/w:t&amp;gt;&amp;lt;/w:r&amp;gt;&amp;lt;w:bookmarkStart w:id="87" w:name="_LINE__29_17c1cc65_164c_433a_aa90_4e362c" /&amp;gt;&amp;lt;w:bookmarkEnd w:id="86" /&amp;gt;&amp;lt;w:r w:rsidRPr="009531B9"&amp;gt;&amp;lt;w:t&amp;gt;to adopt rules as necessary to ensure compliance with the State's greenhouse gas emission&amp;lt;/w:t&amp;gt;&amp;lt;/w:r&amp;gt;&amp;lt;w:r&amp;gt;&amp;lt;w:t&amp;gt;s&amp;lt;/w:t&amp;gt;&amp;lt;/w:r&amp;gt;&amp;lt;w:r w:rsidRPr="009531B9"&amp;gt;&amp;lt;w:t xml:space="preserve"&amp;gt; &amp;lt;/w:t&amp;gt;&amp;lt;/w:r&amp;gt;&amp;lt;w:bookmarkStart w:id="88" w:name="_LINE__30_19fc14cb_5887_4bd0_bd3c_d5b108" /&amp;gt;&amp;lt;w:bookmarkEnd w:id="87" /&amp;gt;&amp;lt;w:r w:rsidRPr="009531B9"&amp;gt;&amp;lt;w:t xml:space="preserve"&amp;gt;levels.  &amp;lt;/w:t&amp;gt;&amp;lt;/w:r&amp;gt;&amp;lt;w:bookmarkEnd w:id="88" /&amp;gt;&amp;lt;/w:p&amp;gt;&amp;lt;w:bookmarkEnd w:id="1" /&amp;gt;&amp;lt;w:bookmarkEnd w:id="2" /&amp;gt;&amp;lt;w:bookmarkEnd w:id="3" /&amp;gt;&amp;lt;w:bookmarkEnd w:id="78" /&amp;gt;&amp;lt;w:bookmarkEnd w:id="81" /&amp;gt;&amp;lt;w:p w:rsidR="00000000" w:rsidRDefault="009B7B84"&amp;gt;&amp;lt;w:r&amp;gt;&amp;lt;w:t xml:space="preserve"&amp;gt; &amp;lt;/w:t&amp;gt;&amp;lt;/w:r&amp;gt;&amp;lt;/w:p&amp;gt;&amp;lt;w:sectPr w:rsidR="00000000" w:rsidSect="009B7B84"&amp;gt;&amp;lt;w:footerReference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w:rsidR="00F06A41" w:rsidRDefault="009B7B84"&amp;gt;&amp;lt;w:pPr&amp;gt;&amp;lt;w:pStyle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/&amp;gt;&amp;lt;/w:rPr&amp;gt;&amp;lt;w:t&amp;gt;131LR1011(01)&amp;lt;/w:t&amp;gt;&amp;lt;/w:r&amp;gt;&amp;lt;w:r&amp;gt;&amp;lt;w:rPr&amp;gt;&amp;lt;w:snapToGrid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3a242c47_cb7d_436c_bfde_6a3117d&lt;/BookmarkName&gt;&lt;Tables /&gt;&lt;/ProcessedCheckInPage&gt;&lt;/Pages&gt;&lt;Paragraphs&gt;&lt;CheckInParagraphs&gt;&lt;PageNumber&gt;1&lt;/PageNumber&gt;&lt;BookmarkName&gt;_PAR__1_9bf5e643_0475_4a6e_add5_acbee58f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1c983fe6_e28c_4a36_a7d0_e1d17201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1be38d7a_87a5_400d_9196_021b5a3d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a26b1111_056c_459d_a554_73670990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f42267de_7727_4ce8_80a9_a8a8905a&lt;/BookmarkName&gt;&lt;StartingLineNumber&gt;7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f329e3f4_6fe0_44f1_92c2_c4a47dd7&lt;/BookmarkName&gt;&lt;StartingLineNumber&gt;16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181cf570_e489_4cd3_aeb8_89032102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8d788e5b_28dd_4f3c_ba69_93d66a5e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f07f5c7e_96ea_49b9_86c2_38b3e803&lt;/BookmarkName&gt;&lt;StartingLineNumber&gt;24&lt;/StartingLineNumber&gt;&lt;EndingLineNumber&gt;30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