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Amend the MaineCare Hospital Readmission Protocol</w:t>
      </w:r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0" w:name="_EMERGENCY_PREAMBLE__1e61ad87_451c_4cb0_"/>
      <w:bookmarkStart w:id="1" w:name="_DOC_BODY__d9d62f7b_d3c0_445f_9148_a32eb"/>
      <w:bookmarkStart w:id="2" w:name="_DOC_BODY_CONTAINER__8583b56b_8c7b_4c27_"/>
      <w:bookmarkStart w:id="3" w:name="_PAGE__1_50b75d7a_7cda_4e5a_9bb3_9c07992"/>
      <w:bookmarkStart w:id="4" w:name="_PAR__1_6f8851c9_c945_48b1_aaa8_9586ca45"/>
      <w:bookmarkStart w:id="5" w:name="_LINE__1_113c2150_21bd_46ba_9a59_dccae82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7a2215b_0bd8_45d8_acd1_41eaef2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7" w:name="_PAR__2_0eaba81b_4e89_46e8_b2a5_d3535546"/>
      <w:bookmarkStart w:id="8" w:name="_LINE__3_ab7d1999_ce42_4c49_8708_361c3b5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MaineCare program's hospital readmission protocol does not target the </w:t>
      </w:r>
      <w:bookmarkStart w:id="9" w:name="_LINE__4_f6308691_6e72_4ae4_996f_e2d2fb8"/>
      <w:bookmarkEnd w:id="8"/>
      <w:r>
        <w:rPr>
          <w:rFonts w:ascii="Arial" w:eastAsia="Arial" w:hAnsi="Arial" w:cs="Arial"/>
        </w:rPr>
        <w:t>reduction of avoidable readmissions; and</w:t>
      </w:r>
      <w:bookmarkEnd w:id="9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10" w:name="_PAR__3_eae83817_85cb_4bde_b24b_563dfdf2"/>
      <w:bookmarkStart w:id="11" w:name="_LINE__5_efb8ab7d_9684_479f_8b7d_903295f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protocol penalizes hospitals for readmissions outside of the control of </w:t>
      </w:r>
      <w:bookmarkStart w:id="12" w:name="_LINE__6_3491664f_559c_49dc_a6d4_7b926ef"/>
      <w:bookmarkEnd w:id="11"/>
      <w:r>
        <w:rPr>
          <w:rFonts w:ascii="Arial" w:eastAsia="Arial" w:hAnsi="Arial" w:cs="Arial"/>
        </w:rPr>
        <w:t xml:space="preserve">the hospitals and the exceptions to the protocol should reflect clinically appropriate care; </w:t>
      </w:r>
      <w:bookmarkStart w:id="13" w:name="_LINE__7_c86741eb_175b_4b33_9f81_b1375ef"/>
      <w:bookmarkEnd w:id="12"/>
      <w:r>
        <w:rPr>
          <w:rFonts w:ascii="Arial" w:eastAsia="Arial" w:hAnsi="Arial" w:cs="Arial"/>
        </w:rPr>
        <w:t>and</w:t>
      </w:r>
      <w:bookmarkEnd w:id="13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14" w:name="_PAR__4_abd14e7b_229a_4804_995f_2f1dc27a"/>
      <w:bookmarkStart w:id="15" w:name="_LINE__8_365ff6c2_49cd_4013_ba6d_32496aa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it is essential that the issues with readmission be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addressed as soon as </w:t>
      </w:r>
      <w:bookmarkStart w:id="16" w:name="_LINE__9_d2b5de67_9b13_49dc_b51c_a5acf0a"/>
      <w:bookmarkEnd w:id="15"/>
      <w:r>
        <w:rPr>
          <w:rFonts w:ascii="Arial" w:eastAsia="Arial" w:hAnsi="Arial" w:cs="Arial"/>
        </w:rPr>
        <w:t xml:space="preserve">possible due to the financial burden on the hospitals and for the proper care of the patients; </w:t>
      </w:r>
      <w:bookmarkStart w:id="17" w:name="_LINE__10_1d750ff1_3798_419b_ae33_c1f303"/>
      <w:bookmarkEnd w:id="16"/>
      <w:r>
        <w:rPr>
          <w:rFonts w:ascii="Arial" w:eastAsia="Arial" w:hAnsi="Arial" w:cs="Arial"/>
        </w:rPr>
        <w:t>and</w:t>
      </w:r>
      <w:bookmarkEnd w:id="17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18" w:name="_PAR__5_36bc93de_b70d_4a9f_b7e2_8ad58d89"/>
      <w:bookmarkStart w:id="19" w:name="_LINE__11_37061155_fff4_44b6_8120_3608fd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2_4ef18488_8c78_412c_a901_3ac83b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3_691cec9a_2006_48cb_ae18_0bc347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4_682f7483_0c26_4fbd_877e_e34587"/>
      <w:bookmarkEnd w:id="21"/>
      <w:r>
        <w:rPr>
          <w:rFonts w:ascii="Arial" w:eastAsia="Arial" w:hAnsi="Arial" w:cs="Arial"/>
        </w:rPr>
        <w:t>therefore, be it</w:t>
      </w:r>
      <w:bookmarkEnd w:id="22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23" w:name="_BILL_SECTION_UNALLOCATED__0650a905_a57b"/>
      <w:bookmarkStart w:id="24" w:name="_DOC_BODY_CONTENT__a595ee79_76f9_40cf_ac"/>
      <w:bookmarkStart w:id="25" w:name="_PAR__6_4aeb24b7_9cba_4d65_b15c_31aaa752"/>
      <w:bookmarkStart w:id="26" w:name="_LINE__15_38eaed55_a40b_472b_b7e7_20a43b"/>
      <w:bookmarkEnd w:id="0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344eb6de_776e_43bd"/>
      <w:r>
        <w:rPr>
          <w:rFonts w:ascii="Arial" w:eastAsia="Arial" w:hAnsi="Arial" w:cs="Arial"/>
          <w:b/>
          <w:sz w:val="24"/>
        </w:rPr>
        <w:t>1</w:t>
      </w:r>
      <w:bookmarkEnd w:id="2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8F0D66">
        <w:rPr>
          <w:rFonts w:ascii="Arial" w:eastAsia="Arial" w:hAnsi="Arial" w:cs="Arial"/>
          <w:b/>
          <w:sz w:val="24"/>
          <w:szCs w:val="24"/>
        </w:rPr>
        <w:t xml:space="preserve">Department of Health and Human Services to amend MaineCare </w:t>
      </w:r>
      <w:bookmarkStart w:id="28" w:name="_LINE__16_87b1b723_b68b_4a5a_ad91_988358"/>
      <w:bookmarkEnd w:id="26"/>
      <w:r w:rsidRPr="008F0D66">
        <w:rPr>
          <w:rFonts w:ascii="Arial" w:eastAsia="Arial" w:hAnsi="Arial" w:cs="Arial"/>
          <w:b/>
          <w:sz w:val="24"/>
          <w:szCs w:val="24"/>
        </w:rPr>
        <w:t>rules regarding hospital readmission. Resolved:</w:t>
      </w:r>
      <w:r>
        <w:rPr>
          <w:rFonts w:ascii="Arial" w:eastAsia="Arial" w:hAnsi="Arial" w:cs="Arial"/>
        </w:rPr>
        <w:t xml:space="preserve">  That, no later than 30 days after </w:t>
      </w:r>
      <w:bookmarkStart w:id="29" w:name="_LINE__17_c6c35ce5_f9dc_4500_9c80_bd7535"/>
      <w:bookmarkEnd w:id="28"/>
      <w:r>
        <w:rPr>
          <w:rFonts w:ascii="Arial" w:eastAsia="Arial" w:hAnsi="Arial" w:cs="Arial"/>
        </w:rPr>
        <w:t xml:space="preserve">the effective date of this resolve, the Department of Health and Human Services shall </w:t>
      </w:r>
      <w:bookmarkStart w:id="30" w:name="_LINE__18_a3915cf0_7375_403b_a7ad_a2fc1a"/>
      <w:bookmarkEnd w:id="29"/>
      <w:r>
        <w:rPr>
          <w:rFonts w:ascii="Arial" w:eastAsia="Arial" w:hAnsi="Arial" w:cs="Arial"/>
        </w:rPr>
        <w:t xml:space="preserve">amend the MaineCare benefits rules regarding exceptions to the 14-day hospital </w:t>
      </w:r>
      <w:bookmarkStart w:id="31" w:name="_LINE__19_f07e02a2_f426_4f38_a626_5e1a33"/>
      <w:bookmarkEnd w:id="30"/>
      <w:r>
        <w:rPr>
          <w:rFonts w:ascii="Arial" w:eastAsia="Arial" w:hAnsi="Arial" w:cs="Arial"/>
        </w:rPr>
        <w:t>readmission protocol to:</w:t>
      </w:r>
      <w:bookmarkEnd w:id="31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32" w:name="_PAR__7_c30dd210_66c0_433a_bd91_72d5bf46"/>
      <w:bookmarkStart w:id="33" w:name="_LINE__20_9588cfbb_0dbd_4f52_aa39_6e18fd"/>
      <w:bookmarkEnd w:id="25"/>
      <w:r>
        <w:rPr>
          <w:rFonts w:ascii="Arial" w:eastAsia="Arial" w:hAnsi="Arial" w:cs="Arial"/>
        </w:rPr>
        <w:t xml:space="preserve">1. Add to the exceptions readmission of an individual who previously left the hospital </w:t>
      </w:r>
      <w:bookmarkStart w:id="34" w:name="_LINE__21_4fca455d_8dc0_4399_ac0a_e93b4f"/>
      <w:bookmarkEnd w:id="33"/>
      <w:r>
        <w:rPr>
          <w:rFonts w:ascii="Arial" w:eastAsia="Arial" w:hAnsi="Arial" w:cs="Arial"/>
        </w:rPr>
        <w:t>against medical advice;</w:t>
      </w:r>
      <w:bookmarkEnd w:id="34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35" w:name="_PAR__8_03dcbb95_b8d5_488f_8ddf_33f44d78"/>
      <w:bookmarkStart w:id="36" w:name="_LINE__22_e632a6dc_703c_4414_9d31_73984f"/>
      <w:bookmarkEnd w:id="32"/>
      <w:r>
        <w:rPr>
          <w:rFonts w:ascii="Arial" w:eastAsia="Arial" w:hAnsi="Arial" w:cs="Arial"/>
        </w:rPr>
        <w:t xml:space="preserve">2. Add to the exceptions readmission of an individual with substance use disorder </w:t>
      </w:r>
      <w:bookmarkStart w:id="37" w:name="_LINE__23_b395b836_11c1_464b_aa7a_d45087"/>
      <w:bookmarkEnd w:id="36"/>
      <w:r>
        <w:rPr>
          <w:rFonts w:ascii="Arial" w:eastAsia="Arial" w:hAnsi="Arial" w:cs="Arial"/>
        </w:rPr>
        <w:t xml:space="preserve">whose primary or secondary diagnosis is a result of the individual's substance use disorder; </w:t>
      </w:r>
      <w:bookmarkStart w:id="38" w:name="_LINE__24_2f42b24e_3cdf_4de7_9411_1e82bc"/>
      <w:bookmarkEnd w:id="37"/>
      <w:r>
        <w:rPr>
          <w:rFonts w:ascii="Arial" w:eastAsia="Arial" w:hAnsi="Arial" w:cs="Arial"/>
        </w:rPr>
        <w:t xml:space="preserve">and </w:t>
      </w:r>
      <w:bookmarkEnd w:id="38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39" w:name="_PAR__9_a7b9b9fd_956d_4884_aef7_c9b5217e"/>
      <w:bookmarkStart w:id="40" w:name="_LINE__25_7d154118_e5ee_47b9_ac43_1b2412"/>
      <w:bookmarkEnd w:id="35"/>
      <w:r>
        <w:rPr>
          <w:rFonts w:ascii="Arial" w:eastAsia="Arial" w:hAnsi="Arial" w:cs="Arial"/>
        </w:rPr>
        <w:t xml:space="preserve">3. Remove from the exceptions readmission of an individual whose symptoms met the </w:t>
      </w:r>
      <w:bookmarkStart w:id="41" w:name="_LINE__26_32830b0e_16c9_4097_bde4_4b97d5"/>
      <w:bookmarkEnd w:id="40"/>
      <w:r>
        <w:rPr>
          <w:rFonts w:ascii="Arial" w:eastAsia="Arial" w:hAnsi="Arial" w:cs="Arial"/>
        </w:rPr>
        <w:t xml:space="preserve">American Society of Addiction Medicine Level 4 Criteria, as defined in the most recent </w:t>
      </w:r>
      <w:bookmarkStart w:id="42" w:name="_LINE__27_af4e729d_35b2_4438_b084_a4a636"/>
      <w:bookmarkEnd w:id="41"/>
      <w:r>
        <w:rPr>
          <w:rFonts w:ascii="Arial" w:eastAsia="Arial" w:hAnsi="Arial" w:cs="Arial"/>
        </w:rPr>
        <w:t xml:space="preserve">edition of the society's treatment criteria for addictive, substance-related and co-occurring </w:t>
      </w:r>
      <w:bookmarkStart w:id="43" w:name="_LINE__28_d3573516_c7fe_4758_8093_09fb09"/>
      <w:bookmarkEnd w:id="42"/>
      <w:r>
        <w:rPr>
          <w:rFonts w:ascii="Arial" w:eastAsia="Arial" w:hAnsi="Arial" w:cs="Arial"/>
        </w:rPr>
        <w:t>conditions.</w:t>
      </w:r>
      <w:bookmarkEnd w:id="43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44" w:name="_EMERGENCY_CLAUSE__1985be7e_c29a_428f_81"/>
      <w:bookmarkStart w:id="45" w:name="_PAR__10_931f7fee_4c9a_4421_9e01_5ece9ed"/>
      <w:bookmarkStart w:id="46" w:name="_LINE__29_83b41fec_6fc0_46f6_8875_1d24ba"/>
      <w:bookmarkEnd w:id="23"/>
      <w:bookmarkEnd w:id="24"/>
      <w:bookmarkEnd w:id="3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7" w:name="_LINE__30_c8381779_146f_41f4_b3e4_1c2a0c"/>
      <w:bookmarkEnd w:id="46"/>
      <w:r>
        <w:rPr>
          <w:rFonts w:ascii="Arial" w:eastAsia="Arial" w:hAnsi="Arial" w:cs="Arial"/>
        </w:rPr>
        <w:t>takes effect when approved.</w:t>
      </w:r>
      <w:bookmarkEnd w:id="47"/>
    </w:p>
    <w:p w:rsidR="00917FAD" w:rsidP="00917F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8" w:name="_SUMMARY__f994d6d8_3b27_4040_b37e_e6a266"/>
      <w:bookmarkStart w:id="49" w:name="_PAR__11_56892b8a_fbc6_4da8_afbe_b6d0a91"/>
      <w:bookmarkStart w:id="50" w:name="_LINE__31_152d4bb1_77c8_4214_be95_5e98ae"/>
      <w:bookmarkEnd w:id="44"/>
      <w:bookmarkEnd w:id="45"/>
      <w:r>
        <w:rPr>
          <w:rFonts w:ascii="Arial" w:eastAsia="Arial" w:hAnsi="Arial" w:cs="Arial"/>
          <w:b/>
          <w:sz w:val="24"/>
        </w:rPr>
        <w:t>SUMMARY</w:t>
      </w:r>
      <w:bookmarkEnd w:id="50"/>
    </w:p>
    <w:p w:rsidR="00917FAD" w:rsidP="00917FAD">
      <w:pPr>
        <w:ind w:left="360" w:firstLine="360"/>
        <w:rPr>
          <w:rFonts w:ascii="Arial" w:eastAsia="Arial" w:hAnsi="Arial" w:cs="Arial"/>
        </w:rPr>
      </w:pPr>
      <w:bookmarkStart w:id="51" w:name="_PAR__12_591ea5bc_cd10_40df_b715_128a952"/>
      <w:bookmarkStart w:id="52" w:name="_LINE__32_cdf12eb2_f7f1_43ea_8b96_295a96"/>
      <w:bookmarkEnd w:id="49"/>
      <w:r w:rsidRPr="008F0D66">
        <w:rPr>
          <w:rFonts w:ascii="Arial" w:eastAsia="Arial" w:hAnsi="Arial" w:cs="Arial"/>
        </w:rPr>
        <w:t xml:space="preserve">This resolve requires the Department of Health and Human Services to amend its </w:t>
      </w:r>
      <w:bookmarkStart w:id="53" w:name="_LINE__33_029f7df8_8f58_4123_8a25_e28146"/>
      <w:bookmarkEnd w:id="52"/>
      <w:r w:rsidRPr="008F0D66">
        <w:rPr>
          <w:rFonts w:ascii="Arial" w:eastAsia="Arial" w:hAnsi="Arial" w:cs="Arial"/>
        </w:rPr>
        <w:t xml:space="preserve">MaineCare benefits rules by excepting from its readmission protocol individuals who </w:t>
      </w:r>
      <w:bookmarkStart w:id="54" w:name="_LINE__34_e635adef_c8ca_457e_9ffe_f793d1"/>
      <w:bookmarkEnd w:id="53"/>
      <w:r>
        <w:rPr>
          <w:rFonts w:ascii="Arial" w:eastAsia="Arial" w:hAnsi="Arial" w:cs="Arial"/>
        </w:rPr>
        <w:t xml:space="preserve">previously left the hospital against medical advice or were previously discharged with </w:t>
      </w:r>
      <w:bookmarkStart w:id="55" w:name="_LINE__35_4c6e97fc_7cd6_4fc7_96de_117fa5"/>
      <w:bookmarkEnd w:id="54"/>
      <w:r>
        <w:rPr>
          <w:rFonts w:ascii="Arial" w:eastAsia="Arial" w:hAnsi="Arial" w:cs="Arial"/>
        </w:rPr>
        <w:t xml:space="preserve">substance use disorder when the individual's primary or secondary diagnosis is a result of </w:t>
      </w:r>
      <w:bookmarkStart w:id="56" w:name="_LINE__36_611672e3_0f69_455a_b906_4ee53c"/>
      <w:bookmarkEnd w:id="55"/>
      <w:r>
        <w:rPr>
          <w:rFonts w:ascii="Arial" w:eastAsia="Arial" w:hAnsi="Arial" w:cs="Arial"/>
        </w:rPr>
        <w:t xml:space="preserve">the individual's substance use disorder.  It removes from the exceptions to the readmission </w:t>
      </w:r>
      <w:bookmarkStart w:id="57" w:name="_LINE__37_4c334ef1_bd3c_418f_99b4_4cc995"/>
      <w:bookmarkEnd w:id="56"/>
      <w:r>
        <w:rPr>
          <w:rFonts w:ascii="Arial" w:eastAsia="Arial" w:hAnsi="Arial" w:cs="Arial"/>
        </w:rPr>
        <w:t xml:space="preserve">protocol individuals who were previously discharged whose symptoms meet the American </w:t>
      </w:r>
      <w:bookmarkStart w:id="58" w:name="_LINE__38_f9880a34_b906_400d_971a_c48281"/>
      <w:bookmarkEnd w:id="57"/>
      <w:r>
        <w:rPr>
          <w:rFonts w:ascii="Arial" w:eastAsia="Arial" w:hAnsi="Arial" w:cs="Arial"/>
        </w:rPr>
        <w:t>Society of Addiction Medicine Level 4 Criteria.</w:t>
      </w:r>
      <w:bookmarkEnd w:id="58"/>
    </w:p>
    <w:bookmarkEnd w:id="1"/>
    <w:bookmarkEnd w:id="2"/>
    <w:bookmarkEnd w:id="3"/>
    <w:bookmarkEnd w:id="48"/>
    <w:bookmarkEnd w:id="5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LR0763,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Amend the MaineCare Hospital Readmission Protocol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0D66"/>
    <w:rsid w:val="00917FAD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136178</ItemId>
    <LRId>70552</LRId>
    <LRNumber>763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Amend the MaineCare Hospital Readmission Protocol</LRTitle>
    <ItemTitle>Resolve, to Amend the MaineCare Hospital Readmission Protocol</ItemTitle>
    <ShortTitle1>AMEND THE MAINECARE HOSPITAL</ShortTitle1>
    <ShortTitle2>READMISSION PROTOCOL</ShortTitle2>
    <SponsorFirstName>Jane</SponsorFirstName>
    <SponsorLastName>Pringle</SponsorLastName>
    <SponsorChamberPrefix>Rep.</SponsorChamberPrefix>
    <SponsorFrom>Windham</SponsorFrom>
    <DraftingCycleCount>2</DraftingCycleCount>
    <LatestDraftingActionId>130</LatestDraftingActionId>
    <LatestDraftingActionDate>2023-02-28T13:29:57</LatestDraftingActionDate>
    <LatestDrafterName>wmilliken</LatestDrafterNam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w:rsidR="00917FAD" w:rsidRDefault="00917FAD" w:rsidP="00917FAD"&amp;gt;&amp;lt;w:pPr&amp;gt;&amp;lt;w:ind w:left="360" w:firstLine="360" /&amp;gt;&amp;lt;/w:pPr&amp;gt;&amp;lt;w:bookmarkStart w:id="0" w:name="_EMERGENCY_PREAMBLE__1e61ad87_451c_4cb0_" /&amp;gt;&amp;lt;w:bookmarkStart w:id="1" w:name="_DOC_BODY__d9d62f7b_d3c0_445f_9148_a32eb" /&amp;gt;&amp;lt;w:bookmarkStart w:id="2" w:name="_DOC_BODY_CONTAINER__8583b56b_8c7b_4c27_" /&amp;gt;&amp;lt;w:bookmarkStart w:id="3" w:name="_PAGE__1_50b75d7a_7cda_4e5a_9bb3_9c07992" /&amp;gt;&amp;lt;w:bookmarkStart w:id="4" w:name="_PAR__1_6f8851c9_c945_48b1_aaa8_9586ca45" /&amp;gt;&amp;lt;w:bookmarkStart w:id="5" w:name="_LINE__1_113c2150_21bd_46ba_9a59_dccae82"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w:name="_LINE__2_97a2215b_0bd8_45d8_acd1_41eaef2"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w:rsidR="00917FAD" w:rsidRDefault="00917FAD" w:rsidP="00917FAD"&amp;gt;&amp;lt;w:pPr&amp;gt;&amp;lt;w:ind w:left="360" w:firstLine="360" /&amp;gt;&amp;lt;/w:pPr&amp;gt;&amp;lt;w:bookmarkStart w:id="7" w:name="_PAR__2_0eaba81b_4e89_46e8_b2a5_d3535546" /&amp;gt;&amp;lt;w:bookmarkStart w:id="8" w:name="_LINE__3_ab7d1999_ce42_4c49_8708_361c3b5"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MaineCare program's hospital readmission protocol does not target the &amp;lt;/w:t&amp;gt;&amp;lt;/w:r&amp;gt;&amp;lt;w:bookmarkStart w:id="9" w:name="_LINE__4_f6308691_6e72_4ae4_996f_e2d2fb8" /&amp;gt;&amp;lt;w:bookmarkEnd w:id="8" /&amp;gt;&amp;lt;w:r&amp;gt;&amp;lt;w:t&amp;gt;reduction of avoidable readmissions; and&amp;lt;/w:t&amp;gt;&amp;lt;/w:r&amp;gt;&amp;lt;w:bookmarkEnd w:id="9" /&amp;gt;&amp;lt;/w:p&amp;gt;&amp;lt;w:p w:rsidR="00917FAD" w:rsidRDefault="00917FAD" w:rsidP="00917FAD"&amp;gt;&amp;lt;w:pPr&amp;gt;&amp;lt;w:ind w:left="360" w:firstLine="360" /&amp;gt;&amp;lt;/w:pPr&amp;gt;&amp;lt;w:bookmarkStart w:id="10" w:name="_PAR__3_eae83817_85cb_4bde_b24b_563dfdf2" /&amp;gt;&amp;lt;w:bookmarkStart w:id="11" w:name="_LINE__5_efb8ab7d_9684_479f_8b7d_903295f"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the protocol penalizes hospitals for readmissions outside of the control of &amp;lt;/w:t&amp;gt;&amp;lt;/w:r&amp;gt;&amp;lt;w:bookmarkStart w:id="12" w:name="_LINE__6_3491664f_559c_49dc_a6d4_7b926ef" /&amp;gt;&amp;lt;w:bookmarkEnd w:id="11" /&amp;gt;&amp;lt;w:r&amp;gt;&amp;lt;w:t xml:space="preserve"&amp;gt;the hospitals and the exceptions to the protocol should reflect clinically appropriate care; &amp;lt;/w:t&amp;gt;&amp;lt;/w:r&amp;gt;&amp;lt;w:bookmarkStart w:id="13" w:name="_LINE__7_c86741eb_175b_4b33_9f81_b1375ef" /&amp;gt;&amp;lt;w:bookmarkEnd w:id="12" /&amp;gt;&amp;lt;w:r&amp;gt;&amp;lt;w:t&amp;gt;and&amp;lt;/w:t&amp;gt;&amp;lt;/w:r&amp;gt;&amp;lt;w:bookmarkEnd w:id="13" /&amp;gt;&amp;lt;/w:p&amp;gt;&amp;lt;w:p w:rsidR="00917FAD" w:rsidRDefault="00917FAD" w:rsidP="00917FAD"&amp;gt;&amp;lt;w:pPr&amp;gt;&amp;lt;w:ind w:left="360" w:firstLine="360" /&amp;gt;&amp;lt;/w:pPr&amp;gt;&amp;lt;w:bookmarkStart w:id="14" w:name="_PAR__4_abd14e7b_229a_4804_995f_2f1dc27a" /&amp;gt;&amp;lt;w:bookmarkStart w:id="15" w:name="_LINE__8_365ff6c2_49cd_4013_ba6d_32496aa"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it is essential that the issues with readmission be&amp;lt;/w:t&amp;gt;&amp;lt;/w:r&amp;gt;&amp;lt;w:r&amp;gt;&amp;lt;w:t xml:space="preserve"&amp;gt; &amp;lt;/w:t&amp;gt;&amp;lt;/w:r&amp;gt;&amp;lt;w:r&amp;gt;&amp;lt;w:t xml:space="preserve"&amp;gt;addressed as soon as &amp;lt;/w:t&amp;gt;&amp;lt;/w:r&amp;gt;&amp;lt;w:bookmarkStart w:id="16" w:name="_LINE__9_d2b5de67_9b13_49dc_b51c_a5acf0a" /&amp;gt;&amp;lt;w:bookmarkEnd w:id="15" /&amp;gt;&amp;lt;w:r&amp;gt;&amp;lt;w:t xml:space="preserve"&amp;gt;possible due to the financial burden on the hospitals and for the proper care of the patients; &amp;lt;/w:t&amp;gt;&amp;lt;/w:r&amp;gt;&amp;lt;w:bookmarkStart w:id="17" w:name="_LINE__10_1d750ff1_3798_419b_ae33_c1f303" /&amp;gt;&amp;lt;w:bookmarkEnd w:id="16" /&amp;gt;&amp;lt;w:r&amp;gt;&amp;lt;w:t&amp;gt;and&amp;lt;/w:t&amp;gt;&amp;lt;/w:r&amp;gt;&amp;lt;w:bookmarkEnd w:id="17" /&amp;gt;&amp;lt;/w:p&amp;gt;&amp;lt;w:p w:rsidR="00917FAD" w:rsidRDefault="00917FAD" w:rsidP="00917FAD"&amp;gt;&amp;lt;w:pPr&amp;gt;&amp;lt;w:ind w:left="360" w:firstLine="360" /&amp;gt;&amp;lt;/w:pPr&amp;gt;&amp;lt;w:bookmarkStart w:id="18" w:name="_PAR__5_36bc93de_b70d_4a9f_b7e2_8ad58d89" /&amp;gt;&amp;lt;w:bookmarkStart w:id="19" w:name="_LINE__11_37061155_fff4_44b6_8120_3608fd"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w:id="20" w:name="_LINE__12_4ef18488_8c78_412c_a901_3ac83b" /&amp;gt;&amp;lt;w:bookmarkEnd w:id="19" /&amp;gt;&amp;lt;w:r&amp;gt;&amp;lt;w:t xml:space="preserve"&amp;gt;the meaning of the Constitution of Maine and require the following legislation as &amp;lt;/w:t&amp;gt;&amp;lt;/w:r&amp;gt;&amp;lt;w:bookmarkStart w:id="21" w:name="_LINE__13_691cec9a_2006_48cb_ae18_0bc347" /&amp;gt;&amp;lt;w:bookmarkEnd w:id="20" /&amp;gt;&amp;lt;w:r&amp;gt;&amp;lt;w:t xml:space="preserve"&amp;gt;immediately necessary for the preservation of the public peace, health and safety; now, &amp;lt;/w:t&amp;gt;&amp;lt;/w:r&amp;gt;&amp;lt;w:bookmarkStart w:id="22" w:name="_LINE__14_682f7483_0c26_4fbd_877e_e34587" /&amp;gt;&amp;lt;w:bookmarkEnd w:id="21" /&amp;gt;&amp;lt;w:r&amp;gt;&amp;lt;w:t&amp;gt;therefore, be it&amp;lt;/w:t&amp;gt;&amp;lt;/w:r&amp;gt;&amp;lt;w:bookmarkEnd w:id="22" /&amp;gt;&amp;lt;/w:p&amp;gt;&amp;lt;w:p w:rsidR="00917FAD" w:rsidRDefault="00917FAD" w:rsidP="00917FAD"&amp;gt;&amp;lt;w:pPr&amp;gt;&amp;lt;w:ind w:left="360" w:firstLine="360" /&amp;gt;&amp;lt;/w:pPr&amp;gt;&amp;lt;w:bookmarkStart w:id="23" w:name="_BILL_SECTION_UNALLOCATED__0650a905_a57b" /&amp;gt;&amp;lt;w:bookmarkStart w:id="24" w:name="_DOC_BODY_CONTENT__a595ee79_76f9_40cf_ac" /&amp;gt;&amp;lt;w:bookmarkStart w:id="25" w:name="_PAR__6_4aeb24b7_9cba_4d65_b15c_31aaa752" /&amp;gt;&amp;lt;w:bookmarkStart w:id="26" w:name="_LINE__15_38eaed55_a40b_472b_b7e7_20a43b" /&amp;gt;&amp;lt;w:bookmarkEnd w:id="0"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w:id="27" w:name="_BILL_SECTION_NUMBER__344eb6de_776e_43bd" /&amp;gt;&amp;lt;w:r&amp;gt;&amp;lt;w:rPr&amp;gt;&amp;lt;w:b /&amp;gt;&amp;lt;w:sz w:val="24" /&amp;gt;&amp;lt;/w:rPr&amp;gt;&amp;lt;w:t&amp;gt;1&amp;lt;/w:t&amp;gt;&amp;lt;/w:r&amp;gt;&amp;lt;w:bookmarkEnd w:id="27"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w:rsidRPr="008F0D66"&amp;gt;&amp;lt;w:rPr&amp;gt;&amp;lt;w:b /&amp;gt;&amp;lt;w:sz w:val="24" /&amp;gt;&amp;lt;w:szCs w:val="24" /&amp;gt;&amp;lt;/w:rPr&amp;gt;&amp;lt;w:t xml:space="preserve"&amp;gt;Department of Health and Human Services to amend MaineCare &amp;lt;/w:t&amp;gt;&amp;lt;/w:r&amp;gt;&amp;lt;w:bookmarkStart w:id="28" w:name="_LINE__16_87b1b723_b68b_4a5a_ad91_988358" /&amp;gt;&amp;lt;w:bookmarkEnd w:id="26" /&amp;gt;&amp;lt;w:r w:rsidRPr="008F0D66"&amp;gt;&amp;lt;w:rPr&amp;gt;&amp;lt;w:b /&amp;gt;&amp;lt;w:sz w:val="24" /&amp;gt;&amp;lt;w:szCs w:val="24" /&amp;gt;&amp;lt;/w:rPr&amp;gt;&amp;lt;w:t&amp;gt;rules regarding hospital readmission. Resolved:&amp;lt;/w:t&amp;gt;&amp;lt;/w:r&amp;gt;&amp;lt;w:r&amp;gt;&amp;lt;w:t xml:space="preserve"&amp;gt;  That, no later than 30 days after &amp;lt;/w:t&amp;gt;&amp;lt;/w:r&amp;gt;&amp;lt;w:bookmarkStart w:id="29" w:name="_LINE__17_c6c35ce5_f9dc_4500_9c80_bd7535" /&amp;gt;&amp;lt;w:bookmarkEnd w:id="28" /&amp;gt;&amp;lt;w:r&amp;gt;&amp;lt;w:t xml:space="preserve"&amp;gt;the effective date of this resolve, the Department of Health and Human Services shall &amp;lt;/w:t&amp;gt;&amp;lt;/w:r&amp;gt;&amp;lt;w:bookmarkStart w:id="30" w:name="_LINE__18_a3915cf0_7375_403b_a7ad_a2fc1a" /&amp;gt;&amp;lt;w:bookmarkEnd w:id="29" /&amp;gt;&amp;lt;w:r&amp;gt;&amp;lt;w:t xml:space="preserve"&amp;gt;amend the MaineCare benefits rules regarding exceptions to the 14-day hospital &amp;lt;/w:t&amp;gt;&amp;lt;/w:r&amp;gt;&amp;lt;w:bookmarkStart w:id="31" w:name="_LINE__19_f07e02a2_f426_4f38_a626_5e1a33" /&amp;gt;&amp;lt;w:bookmarkEnd w:id="30" /&amp;gt;&amp;lt;w:r&amp;gt;&amp;lt;w:t&amp;gt;readmission protocol to:&amp;lt;/w:t&amp;gt;&amp;lt;/w:r&amp;gt;&amp;lt;w:bookmarkEnd w:id="31" /&amp;gt;&amp;lt;/w:p&amp;gt;&amp;lt;w:p w:rsidR="00917FAD" w:rsidRDefault="00917FAD" w:rsidP="00917FAD"&amp;gt;&amp;lt;w:pPr&amp;gt;&amp;lt;w:ind w:left="360" w:firstLine="360" /&amp;gt;&amp;lt;/w:pPr&amp;gt;&amp;lt;w:bookmarkStart w:id="32" w:name="_PAR__7_c30dd210_66c0_433a_bd91_72d5bf46" /&amp;gt;&amp;lt;w:bookmarkStart w:id="33" w:name="_LINE__20_9588cfbb_0dbd_4f52_aa39_6e18fd" /&amp;gt;&amp;lt;w:bookmarkEnd w:id="25" /&amp;gt;&amp;lt;w:r&amp;gt;&amp;lt;w:t xml:space="preserve"&amp;gt;1. Add to the exceptions readmission of an individual who previously left the hospital &amp;lt;/w:t&amp;gt;&amp;lt;/w:r&amp;gt;&amp;lt;w:bookmarkStart w:id="34" w:name="_LINE__21_4fca455d_8dc0_4399_ac0a_e93b4f" /&amp;gt;&amp;lt;w:bookmarkEnd w:id="33" /&amp;gt;&amp;lt;w:r&amp;gt;&amp;lt;w:t&amp;gt;against medical advice;&amp;lt;/w:t&amp;gt;&amp;lt;/w:r&amp;gt;&amp;lt;w:bookmarkEnd w:id="34" /&amp;gt;&amp;lt;/w:p&amp;gt;&amp;lt;w:p w:rsidR="00917FAD" w:rsidRDefault="00917FAD" w:rsidP="00917FAD"&amp;gt;&amp;lt;w:pPr&amp;gt;&amp;lt;w:ind w:left="360" w:firstLine="360" /&amp;gt;&amp;lt;/w:pPr&amp;gt;&amp;lt;w:bookmarkStart w:id="35" w:name="_PAR__8_03dcbb95_b8d5_488f_8ddf_33f44d78" /&amp;gt;&amp;lt;w:bookmarkStart w:id="36" w:name="_LINE__22_e632a6dc_703c_4414_9d31_73984f" /&amp;gt;&amp;lt;w:bookmarkEnd w:id="32" /&amp;gt;&amp;lt;w:r&amp;gt;&amp;lt;w:t xml:space="preserve"&amp;gt;2. Add to the exceptions readmission of an individual with substance use disorder &amp;lt;/w:t&amp;gt;&amp;lt;/w:r&amp;gt;&amp;lt;w:bookmarkStart w:id="37" w:name="_LINE__23_b395b836_11c1_464b_aa7a_d45087" /&amp;gt;&amp;lt;w:bookmarkEnd w:id="36" /&amp;gt;&amp;lt;w:r&amp;gt;&amp;lt;w:t xml:space="preserve"&amp;gt;whose primary or secondary diagnosis is a result of the individual's substance use disorder; &amp;lt;/w:t&amp;gt;&amp;lt;/w:r&amp;gt;&amp;lt;w:bookmarkStart w:id="38" w:name="_LINE__24_2f42b24e_3cdf_4de7_9411_1e82bc" /&amp;gt;&amp;lt;w:bookmarkEnd w:id="37" /&amp;gt;&amp;lt;w:r&amp;gt;&amp;lt;w:t xml:space="preserve"&amp;gt;and &amp;lt;/w:t&amp;gt;&amp;lt;/w:r&amp;gt;&amp;lt;w:bookmarkEnd w:id="38" /&amp;gt;&amp;lt;/w:p&amp;gt;&amp;lt;w:p w:rsidR="00917FAD" w:rsidRDefault="00917FAD" w:rsidP="00917FAD"&amp;gt;&amp;lt;w:pPr&amp;gt;&amp;lt;w:ind w:left="360" w:firstLine="360" /&amp;gt;&amp;lt;/w:pPr&amp;gt;&amp;lt;w:bookmarkStart w:id="39" w:name="_PAR__9_a7b9b9fd_956d_4884_aef7_c9b5217e" /&amp;gt;&amp;lt;w:bookmarkStart w:id="40" w:name="_LINE__25_7d154118_e5ee_47b9_ac43_1b2412" /&amp;gt;&amp;lt;w:bookmarkEnd w:id="35" /&amp;gt;&amp;lt;w:r&amp;gt;&amp;lt;w:t xml:space="preserve"&amp;gt;3. Remove from the exceptions readmission of an individual whose symptoms met the &amp;lt;/w:t&amp;gt;&amp;lt;/w:r&amp;gt;&amp;lt;w:bookmarkStart w:id="41" w:name="_LINE__26_32830b0e_16c9_4097_bde4_4b97d5" /&amp;gt;&amp;lt;w:bookmarkEnd w:id="40" /&amp;gt;&amp;lt;w:r&amp;gt;&amp;lt;w:t xml:space="preserve"&amp;gt;American Society of Addiction Medicine Level 4 Criteria, as defined in the most recent &amp;lt;/w:t&amp;gt;&amp;lt;/w:r&amp;gt;&amp;lt;w:bookmarkStart w:id="42" w:name="_LINE__27_af4e729d_35b2_4438_b084_a4a636" /&amp;gt;&amp;lt;w:bookmarkEnd w:id="41" /&amp;gt;&amp;lt;w:r&amp;gt;&amp;lt;w:t xml:space="preserve"&amp;gt;edition of the society's treatment criteria for addictive, substance-related and co-occurring &amp;lt;/w:t&amp;gt;&amp;lt;/w:r&amp;gt;&amp;lt;w:bookmarkStart w:id="43" w:name="_LINE__28_d3573516_c7fe_4758_8093_09fb09" /&amp;gt;&amp;lt;w:bookmarkEnd w:id="42" /&amp;gt;&amp;lt;w:r&amp;gt;&amp;lt;w:t&amp;gt;conditions.&amp;lt;/w:t&amp;gt;&amp;lt;/w:r&amp;gt;&amp;lt;w:bookmarkEnd w:id="43" /&amp;gt;&amp;lt;/w:p&amp;gt;&amp;lt;w:p w:rsidR="00917FAD" w:rsidRDefault="00917FAD" w:rsidP="00917FAD"&amp;gt;&amp;lt;w:pPr&amp;gt;&amp;lt;w:ind w:left="360" w:firstLine="360" /&amp;gt;&amp;lt;/w:pPr&amp;gt;&amp;lt;w:bookmarkStart w:id="44" w:name="_EMERGENCY_CLAUSE__1985be7e_c29a_428f_81" /&amp;gt;&amp;lt;w:bookmarkStart w:id="45" w:name="_PAR__10_931f7fee_4c9a_4421_9e01_5ece9ed" /&amp;gt;&amp;lt;w:bookmarkStart w:id="46" w:name="_LINE__29_83b41fec_6fc0_46f6_8875_1d24ba" /&amp;gt;&amp;lt;w:bookmarkEnd w:id="23" /&amp;gt;&amp;lt;w:bookmarkEnd w:id="24" /&amp;gt;&amp;lt;w:bookmarkEnd w:id="39"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w:id="47" w:name="_LINE__30_c8381779_146f_41f4_b3e4_1c2a0c" /&amp;gt;&amp;lt;w:bookmarkEnd w:id="46" /&amp;gt;&amp;lt;w:r&amp;gt;&amp;lt;w:t&amp;gt;takes effect when approved.&amp;lt;/w:t&amp;gt;&amp;lt;/w:r&amp;gt;&amp;lt;w:bookmarkEnd w:id="47" /&amp;gt;&amp;lt;/w:p&amp;gt;&amp;lt;w:p w:rsidR="00917FAD" w:rsidRDefault="00917FAD" w:rsidP="00917FAD"&amp;gt;&amp;lt;w:pPr&amp;gt;&amp;lt;w:keepNext /&amp;gt;&amp;lt;w:spacing w:before="240" /&amp;gt;&amp;lt;w:ind w:left="360" /&amp;gt;&amp;lt;w:jc w:val="center" /&amp;gt;&amp;lt;/w:pPr&amp;gt;&amp;lt;w:bookmarkStart w:id="48" w:name="_SUMMARY__f994d6d8_3b27_4040_b37e_e6a266" /&amp;gt;&amp;lt;w:bookmarkStart w:id="49" w:name="_PAR__11_56892b8a_fbc6_4da8_afbe_b6d0a91" /&amp;gt;&amp;lt;w:bookmarkStart w:id="50" w:name="_LINE__31_152d4bb1_77c8_4214_be95_5e98ae" /&amp;gt;&amp;lt;w:bookmarkEnd w:id="44" /&amp;gt;&amp;lt;w:bookmarkEnd w:id="45" /&amp;gt;&amp;lt;w:r&amp;gt;&amp;lt;w:rPr&amp;gt;&amp;lt;w:b /&amp;gt;&amp;lt;w:sz w:val="24" /&amp;gt;&amp;lt;/w:rPr&amp;gt;&amp;lt;w:t&amp;gt;SUMMARY&amp;lt;/w:t&amp;gt;&amp;lt;/w:r&amp;gt;&amp;lt;w:bookmarkEnd w:id="50" /&amp;gt;&amp;lt;/w:p&amp;gt;&amp;lt;w:p w:rsidR="00917FAD" w:rsidRDefault="00917FAD" w:rsidP="00917FAD"&amp;gt;&amp;lt;w:pPr&amp;gt;&amp;lt;w:ind w:left="360" w:firstLine="360" /&amp;gt;&amp;lt;/w:pPr&amp;gt;&amp;lt;w:bookmarkStart w:id="51" w:name="_PAR__12_591ea5bc_cd10_40df_b715_128a952" /&amp;gt;&amp;lt;w:bookmarkStart w:id="52" w:name="_LINE__32_cdf12eb2_f7f1_43ea_8b96_295a96" /&amp;gt;&amp;lt;w:bookmarkEnd w:id="49" /&amp;gt;&amp;lt;w:r w:rsidRPr="008F0D66"&amp;gt;&amp;lt;w:t xml:space="preserve"&amp;gt;This resolve requires the Department of Health and Human Services to amend its &amp;lt;/w:t&amp;gt;&amp;lt;/w:r&amp;gt;&amp;lt;w:bookmarkStart w:id="53" w:name="_LINE__33_029f7df8_8f58_4123_8a25_e28146" /&amp;gt;&amp;lt;w:bookmarkEnd w:id="52" /&amp;gt;&amp;lt;w:r w:rsidRPr="008F0D66"&amp;gt;&amp;lt;w:t xml:space="preserve"&amp;gt;MaineCare benefits rules by excepting from its readmission protocol individuals who &amp;lt;/w:t&amp;gt;&amp;lt;/w:r&amp;gt;&amp;lt;w:bookmarkStart w:id="54" w:name="_LINE__34_e635adef_c8ca_457e_9ffe_f793d1" /&amp;gt;&amp;lt;w:bookmarkEnd w:id="53" /&amp;gt;&amp;lt;w:r&amp;gt;&amp;lt;w:t xml:space="preserve"&amp;gt;previously left the hospital against medical advice or were previously discharged with &amp;lt;/w:t&amp;gt;&amp;lt;/w:r&amp;gt;&amp;lt;w:bookmarkStart w:id="55" w:name="_LINE__35_4c6e97fc_7cd6_4fc7_96de_117fa5" /&amp;gt;&amp;lt;w:bookmarkEnd w:id="54" /&amp;gt;&amp;lt;w:r&amp;gt;&amp;lt;w:t xml:space="preserve"&amp;gt;substance use disorder when the individual's primary or secondary diagnosis is a result of &amp;lt;/w:t&amp;gt;&amp;lt;/w:r&amp;gt;&amp;lt;w:bookmarkStart w:id="56" w:name="_LINE__36_611672e3_0f69_455a_b906_4ee53c" /&amp;gt;&amp;lt;w:bookmarkEnd w:id="55" /&amp;gt;&amp;lt;w:r&amp;gt;&amp;lt;w:t xml:space="preserve"&amp;gt;the individual's substance use disorder.  It removes from the exceptions to the readmission &amp;lt;/w:t&amp;gt;&amp;lt;/w:r&amp;gt;&amp;lt;w:bookmarkStart w:id="57" w:name="_LINE__37_4c334ef1_bd3c_418f_99b4_4cc995" /&amp;gt;&amp;lt;w:bookmarkEnd w:id="56" /&amp;gt;&amp;lt;w:r&amp;gt;&amp;lt;w:t xml:space="preserve"&amp;gt;protocol individuals who were previously discharged whose symptoms meet the American &amp;lt;/w:t&amp;gt;&amp;lt;/w:r&amp;gt;&amp;lt;w:bookmarkStart w:id="58" w:name="_LINE__38_f9880a34_b906_400d_971a_c48281" /&amp;gt;&amp;lt;w:bookmarkEnd w:id="57" /&amp;gt;&amp;lt;w:r&amp;gt;&amp;lt;w:t&amp;gt;Society of Addiction Medicine Level 4 Criteria.&amp;lt;/w:t&amp;gt;&amp;lt;/w:r&amp;gt;&amp;lt;w:bookmarkEnd w:id="58" /&amp;gt;&amp;lt;/w:p&amp;gt;&amp;lt;w:bookmarkEnd w:id="1" /&amp;gt;&amp;lt;w:bookmarkEnd w:id="2" /&amp;gt;&amp;lt;w:bookmarkEnd w:id="3" /&amp;gt;&amp;lt;w:bookmarkEnd w:id="48" /&amp;gt;&amp;lt;w:bookmarkEnd w:id="51" /&amp;gt;&amp;lt;w:p w:rsidR="00000000" w:rsidRDefault="00917FAD"&amp;gt;&amp;lt;w:r&amp;gt;&amp;lt;w:t xml:space="preserve"&amp;gt; &amp;lt;/w:t&amp;gt;&amp;lt;/w:r&amp;gt;&amp;lt;/w:p&amp;gt;&amp;lt;w:sectPr w:rsidR="00000000" w:rsidSect="00917FAD"&amp;gt;&amp;lt;w:footerReference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w:rsidR="008D2AFF" w:rsidRDefault="00917FAD"&amp;gt;&amp;lt;w:pPr&amp;gt;&amp;lt;w:pStyle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/&amp;gt;&amp;lt;/w:rPr&amp;gt;&amp;lt;w:t&amp;gt;LR0763(01)&amp;lt;/w:t&amp;gt;&amp;lt;/w:r&amp;gt;&amp;lt;w:r&amp;gt;&amp;lt;w:rPr&amp;gt;&amp;lt;w:snapToGrid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50b75d7a_7cda_4e5a_9bb3_9c07992&lt;/BookmarkName&gt;&lt;Tables /&gt;&lt;/ProcessedCheckInPage&gt;&lt;/Pages&gt;&lt;Paragraphs&gt;&lt;CheckInParagraphs&gt;&lt;PageNumber&gt;1&lt;/PageNumber&gt;&lt;BookmarkName&gt;_PAR__1_6f8851c9_c945_48b1_aaa8_9586ca45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eaba81b_4e89_46e8_b2a5_d3535546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ae83817_85cb_4bde_b24b_563dfdf2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bd14e7b_229a_4804_995f_2f1dc27a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36bc93de_b70d_4a9f_b7e2_8ad58d89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aeb24b7_9cba_4d65_b15c_31aaa752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30dd210_66c0_433a_bd91_72d5bf46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03dcbb95_b8d5_488f_8ddf_33f44d78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7b9b9fd_956d_4884_aef7_c9b5217e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931f7fee_4c9a_4421_9e01_5ece9ed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56892b8a_fbc6_4da8_afbe_b6d0a91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591ea5bc_cd10_40df_b715_128a952&lt;/BookmarkName&gt;&lt;StartingLineNumber&gt;32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