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Environmental Protection to Evaluate Strategies for Improving the Returnable Beverage Container Laws</w:t>
      </w:r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0" w:name="_WHEREAS_CLAUSE__683680e4_4516_411a_9618"/>
      <w:bookmarkStart w:id="1" w:name="_DOC_BODY_CONTENT__8d679c43_43a2_49e4_b3"/>
      <w:bookmarkStart w:id="2" w:name="_DOC_BODY__787b709d_f734_48a3_8dd7_d116d"/>
      <w:bookmarkStart w:id="3" w:name="_DOC_BODY_CONTAINER__15159c3b_188c_470b_"/>
      <w:bookmarkStart w:id="4" w:name="_PAGE__1_b361530b_e4a2_4898_af0a_8cf8e15"/>
      <w:bookmarkStart w:id="5" w:name="_PAR__1_3c2e6cfd_a704_4f1f_82c4_8f2c497a"/>
      <w:bookmarkStart w:id="6" w:name="_LINE__1_7ded2f3e_dd01_459e_a53d_bd6455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3661D">
        <w:rPr>
          <w:rFonts w:ascii="Arial" w:eastAsia="Arial" w:hAnsi="Arial" w:cs="Arial"/>
        </w:rPr>
        <w:t xml:space="preserve">the number of brands of </w:t>
      </w:r>
      <w:r>
        <w:rPr>
          <w:rFonts w:ascii="Arial" w:eastAsia="Arial" w:hAnsi="Arial" w:cs="Arial"/>
        </w:rPr>
        <w:t>beverages in returnable containers</w:t>
      </w:r>
      <w:r w:rsidRPr="0083661D">
        <w:rPr>
          <w:rFonts w:ascii="Arial" w:eastAsia="Arial" w:hAnsi="Arial" w:cs="Arial"/>
        </w:rPr>
        <w:t xml:space="preserve"> required to be </w:t>
      </w:r>
      <w:bookmarkStart w:id="7" w:name="_LINE__2_825bc36c_659e_4359_bf34_2f70235"/>
      <w:bookmarkEnd w:id="6"/>
      <w:r w:rsidRPr="0083661D">
        <w:rPr>
          <w:rFonts w:ascii="Arial" w:eastAsia="Arial" w:hAnsi="Arial" w:cs="Arial"/>
        </w:rPr>
        <w:t xml:space="preserve">individually sorted by redemption centers has increased exponentially since </w:t>
      </w:r>
      <w:r>
        <w:rPr>
          <w:rFonts w:ascii="Arial" w:eastAsia="Arial" w:hAnsi="Arial" w:cs="Arial"/>
        </w:rPr>
        <w:t xml:space="preserve">redemption </w:t>
      </w:r>
      <w:bookmarkStart w:id="8" w:name="_LINE__3_465f0782_abc5_4bd5_8d57_13d3444"/>
      <w:bookmarkEnd w:id="7"/>
      <w:r>
        <w:rPr>
          <w:rFonts w:ascii="Arial" w:eastAsia="Arial" w:hAnsi="Arial" w:cs="Arial"/>
        </w:rPr>
        <w:t>centers were first authorized,</w:t>
      </w:r>
      <w:r w:rsidRPr="0083661D">
        <w:rPr>
          <w:rFonts w:ascii="Arial" w:eastAsia="Arial" w:hAnsi="Arial" w:cs="Arial"/>
        </w:rPr>
        <w:t xml:space="preserve"> increasing</w:t>
      </w:r>
      <w:r>
        <w:rPr>
          <w:rFonts w:ascii="Arial" w:eastAsia="Arial" w:hAnsi="Arial" w:cs="Arial"/>
        </w:rPr>
        <w:t xml:space="preserve"> the</w:t>
      </w:r>
      <w:r w:rsidRPr="0083661D">
        <w:rPr>
          <w:rFonts w:ascii="Arial" w:eastAsia="Arial" w:hAnsi="Arial" w:cs="Arial"/>
        </w:rPr>
        <w:t xml:space="preserve"> labor necessary for handling beverage </w:t>
      </w:r>
      <w:bookmarkStart w:id="9" w:name="_LINE__4_6e8bd109_0cee_442c_a0f4_bb1b8f6"/>
      <w:bookmarkEnd w:id="8"/>
      <w:r w:rsidRPr="0083661D">
        <w:rPr>
          <w:rFonts w:ascii="Arial" w:eastAsia="Arial" w:hAnsi="Arial" w:cs="Arial"/>
        </w:rPr>
        <w:t>containers;</w:t>
      </w:r>
      <w:r>
        <w:rPr>
          <w:rFonts w:ascii="Arial" w:eastAsia="Arial" w:hAnsi="Arial" w:cs="Arial"/>
        </w:rPr>
        <w:t xml:space="preserve"> and</w:t>
      </w:r>
      <w:bookmarkEnd w:id="9"/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10" w:name="_WHEREAS_CLAUSE__548dac5f_d11a_4e83_ae55"/>
      <w:bookmarkStart w:id="11" w:name="_PAR__2_dda4860e_dc03_46cd_9e01_24877de5"/>
      <w:bookmarkStart w:id="12" w:name="_LINE__5_02ef4fdc_a1ca_4808_98f3_0e54a4a"/>
      <w:bookmarkEnd w:id="0"/>
      <w:bookmarkEnd w:id="5"/>
      <w:r>
        <w:rPr>
          <w:rFonts w:ascii="Arial" w:eastAsia="Arial" w:hAnsi="Arial" w:cs="Arial"/>
          <w:b/>
          <w:sz w:val="24"/>
        </w:rPr>
        <w:t xml:space="preserve">Whereas, </w:t>
      </w:r>
      <w:r w:rsidRPr="0083661D">
        <w:rPr>
          <w:rFonts w:ascii="Arial" w:eastAsia="Arial" w:hAnsi="Arial" w:cs="Arial"/>
        </w:rPr>
        <w:t xml:space="preserve">labor, rent, utilities and other operating costs for redemption centers, </w:t>
      </w:r>
      <w:bookmarkStart w:id="13" w:name="_LINE__6_e09e7697_d648_486d_93f1_1447b10"/>
      <w:bookmarkEnd w:id="12"/>
      <w:r w:rsidRPr="0083661D">
        <w:rPr>
          <w:rFonts w:ascii="Arial" w:eastAsia="Arial" w:hAnsi="Arial" w:cs="Arial"/>
        </w:rPr>
        <w:t>pick</w:t>
      </w:r>
      <w:r>
        <w:rPr>
          <w:rFonts w:ascii="Arial" w:eastAsia="Arial" w:hAnsi="Arial" w:cs="Arial"/>
        </w:rPr>
        <w:noBreakHyphen/>
      </w:r>
      <w:r w:rsidRPr="0083661D">
        <w:rPr>
          <w:rFonts w:ascii="Arial" w:eastAsia="Arial" w:hAnsi="Arial" w:cs="Arial"/>
        </w:rPr>
        <w:t>up agents and other stakeholders have increased significantly;</w:t>
      </w:r>
      <w:r>
        <w:rPr>
          <w:rFonts w:ascii="Arial" w:eastAsia="Arial" w:hAnsi="Arial" w:cs="Arial"/>
        </w:rPr>
        <w:t xml:space="preserve"> and</w:t>
      </w:r>
      <w:bookmarkEnd w:id="13"/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14" w:name="_WHEREAS_CLAUSE__7728581c_ccbf_440c_9348"/>
      <w:bookmarkStart w:id="15" w:name="_PAR__3_10d6a214_a563_4529_9c8c_d6c12266"/>
      <w:bookmarkStart w:id="16" w:name="_LINE__7_560b16d3_577a_4682_8251_1d94305"/>
      <w:bookmarkEnd w:id="10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3661D">
        <w:rPr>
          <w:rFonts w:ascii="Arial" w:eastAsia="Arial" w:hAnsi="Arial" w:cs="Arial"/>
        </w:rPr>
        <w:t xml:space="preserve">new technological advances and diverse systems of cost and responsibility </w:t>
      </w:r>
      <w:bookmarkStart w:id="17" w:name="_LINE__8_52509378_4f5f_417a_8af9_cfc2c4a"/>
      <w:bookmarkEnd w:id="16"/>
      <w:r w:rsidRPr="0083661D">
        <w:rPr>
          <w:rFonts w:ascii="Arial" w:eastAsia="Arial" w:hAnsi="Arial" w:cs="Arial"/>
        </w:rPr>
        <w:t xml:space="preserve">distribution between stakeholders have been successfully deployed in other </w:t>
      </w:r>
      <w:r>
        <w:rPr>
          <w:rFonts w:ascii="Arial" w:eastAsia="Arial" w:hAnsi="Arial" w:cs="Arial"/>
        </w:rPr>
        <w:t>s</w:t>
      </w:r>
      <w:r w:rsidRPr="0083661D">
        <w:rPr>
          <w:rFonts w:ascii="Arial" w:eastAsia="Arial" w:hAnsi="Arial" w:cs="Arial"/>
        </w:rPr>
        <w:t xml:space="preserve">tates and </w:t>
      </w:r>
      <w:bookmarkStart w:id="18" w:name="_LINE__9_2bcbec51_11c5_4223_b12e_8f61348"/>
      <w:bookmarkEnd w:id="17"/>
      <w:r w:rsidRPr="0083661D">
        <w:rPr>
          <w:rFonts w:ascii="Arial" w:eastAsia="Arial" w:hAnsi="Arial" w:cs="Arial"/>
        </w:rPr>
        <w:t xml:space="preserve">countries </w:t>
      </w:r>
      <w:r>
        <w:rPr>
          <w:rFonts w:ascii="Arial" w:eastAsia="Arial" w:hAnsi="Arial" w:cs="Arial"/>
        </w:rPr>
        <w:t>that authorize</w:t>
      </w:r>
      <w:r w:rsidRPr="0083661D">
        <w:rPr>
          <w:rFonts w:ascii="Arial" w:eastAsia="Arial" w:hAnsi="Arial" w:cs="Arial"/>
        </w:rPr>
        <w:t xml:space="preserve"> bottle redemption and some of these systems will provide </w:t>
      </w:r>
      <w:bookmarkStart w:id="19" w:name="_LINE__10_1b4e73ce_176e_492f_a327_819e96"/>
      <w:bookmarkEnd w:id="18"/>
      <w:r w:rsidRPr="0083661D">
        <w:rPr>
          <w:rFonts w:ascii="Arial" w:eastAsia="Arial" w:hAnsi="Arial" w:cs="Arial"/>
        </w:rPr>
        <w:t xml:space="preserve">efficiencies if adapted to </w:t>
      </w:r>
      <w:r>
        <w:rPr>
          <w:rFonts w:ascii="Arial" w:eastAsia="Arial" w:hAnsi="Arial" w:cs="Arial"/>
        </w:rPr>
        <w:t>the S</w:t>
      </w:r>
      <w:r>
        <w:rPr>
          <w:rFonts w:ascii="Arial" w:eastAsia="Arial" w:hAnsi="Arial" w:cs="Arial"/>
        </w:rPr>
        <w:t>tate</w:t>
      </w:r>
      <w:r w:rsidRPr="0083661D">
        <w:rPr>
          <w:rFonts w:ascii="Arial" w:eastAsia="Arial" w:hAnsi="Arial" w:cs="Arial"/>
        </w:rPr>
        <w:t>;</w:t>
      </w:r>
      <w:r>
        <w:rPr>
          <w:rFonts w:ascii="Arial" w:eastAsia="Arial" w:hAnsi="Arial" w:cs="Arial"/>
        </w:rPr>
        <w:t xml:space="preserve"> and</w:t>
      </w:r>
      <w:bookmarkEnd w:id="19"/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20" w:name="_WHEREAS_CLAUSE__251e9aad_a349_4b5d_854d"/>
      <w:bookmarkStart w:id="21" w:name="_PAR__4_fa2c1325_e082_4a97_821c_f2566884"/>
      <w:bookmarkStart w:id="22" w:name="_LINE__11_068f2565_ffb3_406f_9056_6045bc"/>
      <w:bookmarkEnd w:id="14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3661D">
        <w:rPr>
          <w:rFonts w:ascii="Arial" w:eastAsia="Arial" w:hAnsi="Arial" w:cs="Arial"/>
        </w:rPr>
        <w:t>the redemption rate for beverage containers in Maine range</w:t>
      </w:r>
      <w:r>
        <w:rPr>
          <w:rFonts w:ascii="Arial" w:eastAsia="Arial" w:hAnsi="Arial" w:cs="Arial"/>
        </w:rPr>
        <w:t>s</w:t>
      </w:r>
      <w:r w:rsidRPr="0083661D">
        <w:rPr>
          <w:rFonts w:ascii="Arial" w:eastAsia="Arial" w:hAnsi="Arial" w:cs="Arial"/>
        </w:rPr>
        <w:t xml:space="preserve"> from 67</w:t>
      </w:r>
      <w:r>
        <w:rPr>
          <w:rFonts w:ascii="Arial" w:eastAsia="Arial" w:hAnsi="Arial" w:cs="Arial"/>
        </w:rPr>
        <w:t xml:space="preserve">% to </w:t>
      </w:r>
      <w:bookmarkStart w:id="23" w:name="_LINE__12_6d6fe778_b4f9_4ea5_b094_41caf6"/>
      <w:bookmarkEnd w:id="22"/>
      <w:r w:rsidRPr="0083661D">
        <w:rPr>
          <w:rFonts w:ascii="Arial" w:eastAsia="Arial" w:hAnsi="Arial" w:cs="Arial"/>
        </w:rPr>
        <w:t>85% depending on the type of container and the initiator of deposit;</w:t>
      </w:r>
      <w:r>
        <w:rPr>
          <w:rFonts w:ascii="Arial" w:eastAsia="Arial" w:hAnsi="Arial" w:cs="Arial"/>
        </w:rPr>
        <w:t xml:space="preserve"> and</w:t>
      </w:r>
      <w:bookmarkEnd w:id="23"/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24" w:name="_WHEREAS_CLAUSE__803890a4_3a2a_4c29_a7e6"/>
      <w:bookmarkStart w:id="25" w:name="_PAR__5_7787839f_ff65_41b8_ae52_1f50498c"/>
      <w:bookmarkStart w:id="26" w:name="_LINE__13_e384231a_86f4_48ca_8b44_589e13"/>
      <w:bookmarkEnd w:id="20"/>
      <w:bookmarkEnd w:id="2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3661D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redemption centers</w:t>
      </w:r>
      <w:r w:rsidRPr="0083661D">
        <w:rPr>
          <w:rFonts w:ascii="Arial" w:eastAsia="Arial" w:hAnsi="Arial" w:cs="Arial"/>
        </w:rPr>
        <w:t xml:space="preserve"> ha</w:t>
      </w:r>
      <w:r>
        <w:rPr>
          <w:rFonts w:ascii="Arial" w:eastAsia="Arial" w:hAnsi="Arial" w:cs="Arial"/>
        </w:rPr>
        <w:t>ve</w:t>
      </w:r>
      <w:r w:rsidRPr="0083661D">
        <w:rPr>
          <w:rFonts w:ascii="Arial" w:eastAsia="Arial" w:hAnsi="Arial" w:cs="Arial"/>
        </w:rPr>
        <w:t xml:space="preserve"> been successful in removing the blight of litter </w:t>
      </w:r>
      <w:bookmarkStart w:id="27" w:name="_LINE__14_4a7ecc37_2974_4b9d_8c56_4ed87b"/>
      <w:bookmarkEnd w:id="26"/>
      <w:r w:rsidRPr="0083661D">
        <w:rPr>
          <w:rFonts w:ascii="Arial" w:eastAsia="Arial" w:hAnsi="Arial" w:cs="Arial"/>
        </w:rPr>
        <w:t xml:space="preserve">from Maine’s landscape and providing a system for collection of these materials for </w:t>
      </w:r>
      <w:bookmarkStart w:id="28" w:name="_LINE__15_1799c215_ed2a_4ec8_bf15_ad4e75"/>
      <w:bookmarkEnd w:id="27"/>
      <w:r w:rsidRPr="0083661D">
        <w:rPr>
          <w:rFonts w:ascii="Arial" w:eastAsia="Arial" w:hAnsi="Arial" w:cs="Arial"/>
        </w:rPr>
        <w:t>recycling</w:t>
      </w:r>
      <w:r>
        <w:rPr>
          <w:rFonts w:ascii="Arial" w:eastAsia="Arial" w:hAnsi="Arial" w:cs="Arial"/>
        </w:rPr>
        <w:t>; now, therefore, be it</w:t>
      </w:r>
      <w:bookmarkEnd w:id="28"/>
    </w:p>
    <w:p w:rsidR="00455929" w:rsidRPr="00AF0062" w:rsidP="00455929">
      <w:pPr>
        <w:ind w:left="360" w:firstLine="360"/>
        <w:rPr>
          <w:rFonts w:ascii="Arial" w:eastAsia="Arial" w:hAnsi="Arial" w:cs="Arial"/>
        </w:rPr>
      </w:pPr>
      <w:bookmarkStart w:id="29" w:name="_RESOLVED__6d55422e_f0dd_4522_bf91_96761"/>
      <w:bookmarkStart w:id="30" w:name="_PAR__6_cebea478_8b5f_4cc2_b36e_3867447d"/>
      <w:bookmarkStart w:id="31" w:name="_LINE__16_fd768904_da2a_4149_a47f_ce8602"/>
      <w:bookmarkEnd w:id="24"/>
      <w:bookmarkEnd w:id="25"/>
      <w:r w:rsidRPr="00AF0062">
        <w:rPr>
          <w:rFonts w:ascii="Arial" w:eastAsia="Arial" w:hAnsi="Arial" w:cs="Arial"/>
          <w:b/>
          <w:sz w:val="24"/>
          <w:szCs w:val="24"/>
        </w:rPr>
        <w:t>Sec. 1.</w:t>
      </w:r>
      <w:r>
        <w:rPr>
          <w:rFonts w:ascii="Arial" w:eastAsia="Arial" w:hAnsi="Arial" w:cs="Arial"/>
          <w:b/>
          <w:sz w:val="24"/>
          <w:szCs w:val="24"/>
        </w:rPr>
        <w:t xml:space="preserve"> Department of Environment Protection to review returnable </w:t>
      </w:r>
      <w:bookmarkStart w:id="32" w:name="_LINE__17_5e0a5b9f_7d3c_4b9f_9609_75320c"/>
      <w:bookmarkEnd w:id="31"/>
      <w:r>
        <w:rPr>
          <w:rFonts w:ascii="Arial" w:eastAsia="Arial" w:hAnsi="Arial" w:cs="Arial"/>
          <w:b/>
          <w:sz w:val="24"/>
          <w:szCs w:val="24"/>
        </w:rPr>
        <w:t>beverage container laws. Resolved</w:t>
      </w:r>
      <w:r w:rsidRPr="00AF0062">
        <w:rPr>
          <w:rFonts w:ascii="Arial" w:eastAsia="Arial" w:hAnsi="Arial" w:cs="Arial"/>
          <w:b/>
          <w:sz w:val="24"/>
          <w:szCs w:val="24"/>
        </w:rPr>
        <w:t>:</w:t>
      </w:r>
      <w:r w:rsidRPr="00AF0062">
        <w:rPr>
          <w:rFonts w:ascii="Arial" w:eastAsia="Arial" w:hAnsi="Arial" w:cs="Arial"/>
          <w:sz w:val="24"/>
          <w:szCs w:val="24"/>
        </w:rPr>
        <w:t xml:space="preserve"> </w:t>
      </w:r>
      <w:r w:rsidRPr="00AF0062">
        <w:rPr>
          <w:rFonts w:ascii="Arial" w:eastAsia="Arial" w:hAnsi="Arial" w:cs="Arial"/>
          <w:szCs w:val="22"/>
        </w:rPr>
        <w:t xml:space="preserve">That </w:t>
      </w:r>
      <w:r>
        <w:rPr>
          <w:rFonts w:ascii="Arial" w:eastAsia="Arial" w:hAnsi="Arial" w:cs="Arial"/>
          <w:szCs w:val="22"/>
        </w:rPr>
        <w:t xml:space="preserve">the Department of Environmental Protection </w:t>
      </w:r>
      <w:bookmarkStart w:id="33" w:name="_LINE__18_09f4d287_8238_4bfb_b0c5_5bdad8"/>
      <w:bookmarkEnd w:id="32"/>
      <w:r>
        <w:rPr>
          <w:rFonts w:ascii="Arial" w:eastAsia="Arial" w:hAnsi="Arial" w:cs="Arial"/>
          <w:szCs w:val="22"/>
        </w:rPr>
        <w:t xml:space="preserve">shall consult with stakeholders and provide recommendations for any necessary changes to </w:t>
      </w:r>
      <w:bookmarkStart w:id="34" w:name="_LINE__19_9882e823_33d3_4b53_8c6b_7f613e"/>
      <w:bookmarkEnd w:id="33"/>
      <w:r>
        <w:rPr>
          <w:rFonts w:ascii="Arial" w:eastAsia="Arial" w:hAnsi="Arial" w:cs="Arial"/>
          <w:szCs w:val="22"/>
        </w:rPr>
        <w:t xml:space="preserve">the Maine Revised Statutes, Title 38, chapter 33 to maximize recycling of returnable </w:t>
      </w:r>
      <w:bookmarkStart w:id="35" w:name="_LINE__20_faaba00a_3a36_41f4_883d_bdc744"/>
      <w:bookmarkEnd w:id="34"/>
      <w:r>
        <w:rPr>
          <w:rFonts w:ascii="Arial" w:eastAsia="Arial" w:hAnsi="Arial" w:cs="Arial"/>
          <w:szCs w:val="22"/>
        </w:rPr>
        <w:t xml:space="preserve">beverage containers, ensure convenience and equity and reduce costs for collection and </w:t>
      </w:r>
      <w:bookmarkStart w:id="36" w:name="_LINE__21_da03949f_e254_443e_b359_b174c3"/>
      <w:bookmarkEnd w:id="35"/>
      <w:r>
        <w:rPr>
          <w:rFonts w:ascii="Arial" w:eastAsia="Arial" w:hAnsi="Arial" w:cs="Arial"/>
          <w:szCs w:val="22"/>
        </w:rPr>
        <w:t xml:space="preserve">handling. The department shall include any recommendations in the report required by the </w:t>
      </w:r>
      <w:bookmarkStart w:id="37" w:name="_LINE__22_a6f25c82_2c38_48a9_865a_d3641b"/>
      <w:bookmarkEnd w:id="36"/>
      <w:r>
        <w:rPr>
          <w:rFonts w:ascii="Arial" w:eastAsia="Arial" w:hAnsi="Arial" w:cs="Arial"/>
          <w:szCs w:val="22"/>
        </w:rPr>
        <w:t xml:space="preserve">Maine Revised Statutes, Title 38, section 1772 to the Joint Standing Committee on </w:t>
      </w:r>
      <w:bookmarkStart w:id="38" w:name="_LINE__23_2f897228_d2dd_43e1_ba09_e84b26"/>
      <w:bookmarkEnd w:id="37"/>
      <w:r>
        <w:rPr>
          <w:rFonts w:ascii="Arial" w:eastAsia="Arial" w:hAnsi="Arial" w:cs="Arial"/>
          <w:szCs w:val="22"/>
        </w:rPr>
        <w:t xml:space="preserve">Environment and Natural Resources by February 15, 2024. The committee may report out </w:t>
      </w:r>
      <w:bookmarkStart w:id="39" w:name="_LINE__24_a5fa39b6_9834_438a_8e36_9d8bb6"/>
      <w:bookmarkEnd w:id="38"/>
      <w:r>
        <w:rPr>
          <w:rFonts w:ascii="Arial" w:eastAsia="Arial" w:hAnsi="Arial" w:cs="Arial"/>
          <w:szCs w:val="22"/>
        </w:rPr>
        <w:t>legislation to the Second Regular Session of the 131</w:t>
      </w:r>
      <w:r w:rsidRPr="00AF0062">
        <w:rPr>
          <w:rFonts w:ascii="Arial" w:eastAsia="Arial" w:hAnsi="Arial" w:cs="Arial"/>
          <w:szCs w:val="22"/>
        </w:rPr>
        <w:t>st</w:t>
      </w:r>
      <w:r>
        <w:rPr>
          <w:rFonts w:ascii="Arial" w:eastAsia="Arial" w:hAnsi="Arial" w:cs="Arial"/>
          <w:szCs w:val="22"/>
        </w:rPr>
        <w:t xml:space="preserve"> Legislature relating to the </w:t>
      </w:r>
      <w:bookmarkStart w:id="40" w:name="_LINE__25_3aa74f04_91b7_4033_be43_6daf98"/>
      <w:bookmarkEnd w:id="39"/>
      <w:r>
        <w:rPr>
          <w:rFonts w:ascii="Arial" w:eastAsia="Arial" w:hAnsi="Arial" w:cs="Arial"/>
          <w:szCs w:val="22"/>
        </w:rPr>
        <w:t>department's recommendations.</w:t>
      </w:r>
      <w:bookmarkEnd w:id="40"/>
    </w:p>
    <w:p w:rsidR="00455929" w:rsidP="0045592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7e808a32_9090_4fe2_8d53_3cb4ef"/>
      <w:bookmarkStart w:id="42" w:name="_PAR__7_9aadd793_bee0_4ec9_b1e1_82ee5baa"/>
      <w:bookmarkStart w:id="43" w:name="_LINE__26_37410f95_5a23_4bb1_9145_af8e95"/>
      <w:bookmarkEnd w:id="1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455929" w:rsidP="00455929">
      <w:pPr>
        <w:ind w:left="360" w:firstLine="360"/>
        <w:rPr>
          <w:rFonts w:ascii="Arial" w:eastAsia="Arial" w:hAnsi="Arial" w:cs="Arial"/>
        </w:rPr>
      </w:pPr>
      <w:bookmarkStart w:id="44" w:name="_PAR__8_30f6fb5a_1bda_4c72_9321_c757a8bf"/>
      <w:bookmarkStart w:id="45" w:name="_LINE__27_8a0ff984_5ba1_4bc7_a781_9e04b3"/>
      <w:bookmarkEnd w:id="42"/>
      <w:r>
        <w:rPr>
          <w:rFonts w:ascii="Arial" w:eastAsia="Arial" w:hAnsi="Arial" w:cs="Arial"/>
        </w:rPr>
        <w:t xml:space="preserve">This resolve directs the Department of Environmental Protection to convene a </w:t>
      </w:r>
      <w:bookmarkStart w:id="46" w:name="_LINE__28_9900e041_8693_4e3f_8db0_615b3b"/>
      <w:bookmarkEnd w:id="45"/>
      <w:r>
        <w:rPr>
          <w:rFonts w:ascii="Arial" w:eastAsia="Arial" w:hAnsi="Arial" w:cs="Arial"/>
        </w:rPr>
        <w:t xml:space="preserve">stakeholder group to develop recommendations to amend the provisions of law governing </w:t>
      </w:r>
      <w:bookmarkStart w:id="47" w:name="_LINE__29_74a93ce5_4f7e_4578_9c0f_29e7c8"/>
      <w:bookmarkEnd w:id="46"/>
      <w:r>
        <w:rPr>
          <w:rFonts w:ascii="Arial" w:eastAsia="Arial" w:hAnsi="Arial" w:cs="Arial"/>
        </w:rPr>
        <w:t xml:space="preserve">the recycling of returnable beverage containers and to submit those recommendations to </w:t>
      </w:r>
      <w:bookmarkStart w:id="48" w:name="_LINE__30_800fa0d6_2833_4fdb_97c3_7bad2c"/>
      <w:bookmarkEnd w:id="47"/>
      <w:r>
        <w:rPr>
          <w:rFonts w:ascii="Arial" w:eastAsia="Arial" w:hAnsi="Arial" w:cs="Arial"/>
        </w:rPr>
        <w:t xml:space="preserve">the Joint Standing Committee on Environment and Natural Resources. The committee is </w:t>
      </w:r>
      <w:bookmarkStart w:id="49" w:name="_LINE__31_bc7c2d69_f21e_443c_a42d_12e161"/>
      <w:bookmarkEnd w:id="48"/>
      <w:r>
        <w:rPr>
          <w:rFonts w:ascii="Arial" w:eastAsia="Arial" w:hAnsi="Arial" w:cs="Arial"/>
        </w:rPr>
        <w:t>authorized to report out legislation.</w:t>
      </w:r>
      <w:bookmarkEnd w:id="49"/>
    </w:p>
    <w:bookmarkEnd w:id="2"/>
    <w:bookmarkEnd w:id="3"/>
    <w:bookmarkEnd w:id="4"/>
    <w:bookmarkEnd w:id="41"/>
    <w:bookmarkEnd w:id="4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LR2430,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Environmental Protection to Evaluate Strategies for Improving the Returnable Beverage Container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592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661D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006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